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360" w:lineRule="auto"/>
        <w:ind/>
        <w:jc w:val="center"/>
        <w:rPr>
          <w:sz w:val="32"/>
        </w:rPr>
      </w:pPr>
      <w:r>
        <w:rPr>
          <w:sz w:val="32"/>
        </w:rPr>
        <w:drawing>
          <wp:inline>
            <wp:extent cx="647700" cy="80772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  <w:widowControl w:val="1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П О С Т А Н О В Л Е Н И </w:t>
      </w:r>
      <w:r>
        <w:rPr>
          <w:rFonts w:ascii="Times New Roman" w:hAnsi="Times New Roman"/>
          <w:sz w:val="32"/>
        </w:rPr>
        <w:t>Е</w:t>
      </w:r>
    </w:p>
    <w:p w14:paraId="03000000">
      <w:pPr>
        <w:pStyle w:val="Style_1"/>
        <w:widowControl w:val="1"/>
        <w:ind/>
        <w:jc w:val="center"/>
        <w:rPr>
          <w:rFonts w:ascii="Times New Roman" w:hAnsi="Times New Roman"/>
          <w:sz w:val="28"/>
        </w:rPr>
      </w:pPr>
    </w:p>
    <w:p w14:paraId="04000000">
      <w:pPr>
        <w:pStyle w:val="Style_1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РЕГИОНАЛЬНОЙ СЛУЖБЫ ПО ТАРИФАМ И ЦЕНАМ</w:t>
      </w:r>
      <w:r>
        <w:rPr>
          <w:rFonts w:ascii="Times New Roman" w:hAnsi="Times New Roman"/>
          <w:sz w:val="28"/>
        </w:rPr>
        <w:t xml:space="preserve"> </w:t>
      </w:r>
    </w:p>
    <w:p w14:paraId="05000000">
      <w:pPr>
        <w:pStyle w:val="Style_1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sz w:val="28"/>
        </w:rPr>
        <w:t>КАМЧАТСКОГО КРАЯ</w:t>
      </w:r>
    </w:p>
    <w:p w14:paraId="06000000">
      <w:pPr>
        <w:spacing w:line="360" w:lineRule="auto"/>
        <w:ind/>
        <w:jc w:val="center"/>
        <w:rPr>
          <w:sz w:val="16"/>
        </w:rPr>
      </w:pPr>
    </w:p>
    <w:p w14:paraId="07000000">
      <w:pPr>
        <w:spacing w:line="360" w:lineRule="auto"/>
        <w:ind/>
        <w:jc w:val="center"/>
        <w:rPr>
          <w:sz w:val="16"/>
        </w:rPr>
      </w:pPr>
    </w:p>
    <w:tbl>
      <w:tblPr>
        <w:tblStyle w:val="Style_2"/>
        <w:tblInd w:type="dxa" w:w="108"/>
        <w:tblLayout w:type="fixed"/>
      </w:tblPr>
      <w:tblGrid>
        <w:gridCol w:w="2552"/>
        <w:gridCol w:w="425"/>
        <w:gridCol w:w="2268"/>
      </w:tblGrid>
      <w:tr>
        <w:tc>
          <w:tcPr>
            <w:tcW w:type="dxa" w:w="2552"/>
            <w:tcBorders>
              <w:bottom w:color="000000" w:sz="4" w:val="single"/>
            </w:tcBorders>
          </w:tcPr>
          <w:p w14:paraId="08000000">
            <w:pPr>
              <w:ind/>
              <w:jc w:val="center"/>
            </w:pPr>
            <w:r>
              <w:t>[</w:t>
            </w:r>
            <w:r>
              <w:rPr>
                <w:color w:val="E7E6E6"/>
              </w:rPr>
              <w:t>Дата регистрации</w:t>
            </w:r>
            <w:r>
              <w:t>]</w:t>
            </w:r>
          </w:p>
        </w:tc>
        <w:tc>
          <w:tcPr>
            <w:tcW w:type="dxa" w:w="425"/>
          </w:tcPr>
          <w:p w14:paraId="09000000">
            <w:pPr>
              <w:ind/>
              <w:jc w:val="both"/>
            </w:pPr>
            <w:r>
              <w:t>№</w:t>
            </w:r>
          </w:p>
        </w:tc>
        <w:tc>
          <w:tcPr>
            <w:tcW w:type="dxa" w:w="2268"/>
            <w:tcBorders>
              <w:bottom w:color="000000" w:sz="4" w:val="single"/>
            </w:tcBorders>
          </w:tcPr>
          <w:p w14:paraId="0A000000">
            <w:pPr>
              <w:ind/>
              <w:jc w:val="center"/>
              <w:rPr>
                <w:b w:val="1"/>
              </w:rPr>
            </w:pPr>
            <w:r>
              <w:t>[</w:t>
            </w:r>
            <w:r>
              <w:rPr>
                <w:color w:val="E7E6E6"/>
              </w:rPr>
              <w:t>Номер</w:t>
            </w:r>
            <w:r>
              <w:rPr>
                <w:color w:val="E7E6E6"/>
                <w:sz w:val="20"/>
              </w:rPr>
              <w:t xml:space="preserve"> документа</w:t>
            </w:r>
            <w:r>
              <w:t>]</w:t>
            </w:r>
          </w:p>
        </w:tc>
      </w:tr>
    </w:tbl>
    <w:p w14:paraId="0B000000">
      <w:pPr>
        <w:ind/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</w:t>
      </w:r>
      <w:r>
        <w:rPr>
          <w:sz w:val="36"/>
          <w:vertAlign w:val="superscript"/>
        </w:rPr>
        <w:t xml:space="preserve">      </w:t>
      </w:r>
      <w:r>
        <w:rPr>
          <w:sz w:val="36"/>
          <w:vertAlign w:val="superscript"/>
        </w:rPr>
        <w:t xml:space="preserve">  г. Петропавловск-Камчатский</w:t>
      </w:r>
    </w:p>
    <w:p w14:paraId="0C000000">
      <w:pPr>
        <w:pStyle w:val="Style_3"/>
        <w:widowControl w:val="1"/>
        <w:ind w:firstLine="0" w:left="0"/>
        <w:jc w:val="center"/>
      </w:pPr>
    </w:p>
    <w:tbl>
      <w:tblPr>
        <w:tblStyle w:val="Style_2"/>
        <w:tblInd w:type="dxa" w:w="108"/>
        <w:tblLayout w:type="fixed"/>
      </w:tblPr>
      <w:tblGrid>
        <w:gridCol w:w="4678"/>
      </w:tblGrid>
      <w:tr>
        <w:tc>
          <w:tcPr>
            <w:tcW w:type="dxa" w:w="4678"/>
          </w:tcPr>
          <w:p w14:paraId="0D000000">
            <w:pPr>
              <w:spacing w:after="108" w:before="108"/>
              <w:ind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О внесении изменений в</w:t>
            </w:r>
            <w:r>
              <w:rPr>
                <w:sz w:val="24"/>
              </w:rPr>
              <w:t xml:space="preserve"> приложения 1, 3 к </w:t>
            </w:r>
            <w:r>
              <w:rPr>
                <w:sz w:val="24"/>
              </w:rPr>
              <w:t>постановлени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 xml:space="preserve"> Региональной службы по тарифам и ценам Камчатского края от 29.11.2019 </w:t>
            </w:r>
            <w:r>
              <w:rPr>
                <w:sz w:val="24"/>
              </w:rPr>
              <w:t>№ 27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 xml:space="preserve"> «Об утверждении тарифов 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захоронение твердых коммунальных отходов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МУП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РЕМЖИЛСЕРВИС</w:t>
            </w:r>
            <w:r>
              <w:rPr>
                <w:sz w:val="24"/>
              </w:rPr>
              <w:t>» на 2020-2024</w:t>
            </w:r>
            <w:r>
              <w:rPr>
                <w:sz w:val="24"/>
              </w:rPr>
              <w:t xml:space="preserve"> год</w:t>
            </w:r>
            <w:r>
              <w:rPr>
                <w:sz w:val="24"/>
              </w:rPr>
              <w:t>ы»</w:t>
            </w:r>
          </w:p>
        </w:tc>
      </w:tr>
    </w:tbl>
    <w:p w14:paraId="0E000000">
      <w:pPr>
        <w:ind w:firstLine="720" w:left="0"/>
        <w:jc w:val="both"/>
      </w:pPr>
    </w:p>
    <w:p w14:paraId="0F000000">
      <w:pPr>
        <w:ind w:firstLine="709" w:left="0"/>
        <w:jc w:val="both"/>
        <w:rPr>
          <w:rFonts w:ascii="Times New Roman" w:hAnsi="Times New Roman"/>
          <w:sz w:val="28"/>
        </w:rPr>
      </w:pPr>
      <w:r>
        <w:t xml:space="preserve">В </w:t>
      </w:r>
      <w:r>
        <w:t xml:space="preserve"> </w:t>
      </w:r>
      <w:r>
        <w:t xml:space="preserve">соответствии </w:t>
      </w:r>
      <w:r>
        <w:t xml:space="preserve"> </w:t>
      </w:r>
      <w:r>
        <w:t>с</w:t>
      </w:r>
      <w:r>
        <w:t xml:space="preserve"> Федеральным з</w:t>
      </w:r>
      <w:r>
        <w:t>акон</w:t>
      </w:r>
      <w:r>
        <w:t>ом</w:t>
      </w:r>
      <w:r>
        <w:t xml:space="preserve"> Российской Федерации </w:t>
      </w:r>
      <w:r>
        <w:t>от 24.06.1998 № 89-</w:t>
      </w:r>
      <w:r>
        <w:t xml:space="preserve">ФЗ «Об отходах производства </w:t>
      </w:r>
      <w:r>
        <w:t>и потребления», постановления</w:t>
      </w:r>
      <w:r>
        <w:t>м</w:t>
      </w:r>
      <w:r>
        <w:t>и</w:t>
      </w:r>
      <w:r>
        <w:t xml:space="preserve"> Правительства Российской Феде</w:t>
      </w:r>
      <w:r>
        <w:t>рации  от 16.05.2016 № 424</w:t>
      </w:r>
      <w:r>
        <w:t xml:space="preserve"> «</w:t>
      </w:r>
      <w:r>
        <w:t>Об утверждении порядка разработки, согласования, утверждения и корректировки инвестиционных и производственных программ в области обращения с твердыми коммунальными отходами, в том числе порядка определения плановых и фактических значений показателей эффективности объектов, используемых для обработки, обезвреживания и захоронения твердых коммунальных отходов</w:t>
      </w:r>
      <w:r>
        <w:t xml:space="preserve">», </w:t>
      </w:r>
      <w:r>
        <w:t xml:space="preserve">от 30.05.2016 № 484 «О ценообразовании в области обращения с твердыми коммунальными отходами», приказом ФАС России от 21.11.2016 № 1638/16 «Об утверждении Методических указаний по расчету регулируемых тарифов в области обращения с твердыми коммунальными отходами», </w:t>
      </w:r>
      <w:r>
        <w:rPr>
          <w:rFonts w:ascii="Times New Roman" w:hAnsi="Times New Roman"/>
          <w:sz w:val="28"/>
        </w:rPr>
        <w:t xml:space="preserve">постановлением Правительства Камчатского края от 07.04.2023 </w:t>
      </w:r>
      <w:r>
        <w:rPr>
          <w:rFonts w:ascii="Times New Roman" w:hAnsi="Times New Roman"/>
          <w:sz w:val="28"/>
        </w:rPr>
        <w:t xml:space="preserve">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хх.11.2023 № </w:t>
      </w:r>
      <w:r>
        <w:rPr>
          <w:rFonts w:ascii="Times New Roman" w:hAnsi="Times New Roman"/>
          <w:sz w:val="28"/>
        </w:rPr>
        <w:t>хх</w:t>
      </w:r>
      <w:r>
        <w:rPr>
          <w:rFonts w:ascii="Times New Roman" w:hAnsi="Times New Roman"/>
          <w:sz w:val="28"/>
        </w:rPr>
        <w:t xml:space="preserve">, на основании заявления </w:t>
      </w:r>
      <w:r>
        <w:rPr>
          <w:rFonts w:ascii="Times New Roman" w:hAnsi="Times New Roman"/>
          <w:sz w:val="28"/>
        </w:rPr>
        <w:t>МУП «Ремжилсервис»</w:t>
      </w:r>
      <w:r>
        <w:rPr>
          <w:rFonts w:ascii="Times New Roman" w:hAnsi="Times New Roman"/>
          <w:sz w:val="28"/>
        </w:rPr>
        <w:t xml:space="preserve"> от хх.09.2023 № хх.</w:t>
      </w:r>
    </w:p>
    <w:p w14:paraId="10000000">
      <w:pPr>
        <w:ind w:firstLine="709" w:left="0"/>
        <w:jc w:val="both"/>
      </w:pPr>
    </w:p>
    <w:p w14:paraId="11000000">
      <w:pPr>
        <w:ind w:firstLine="709" w:left="0"/>
        <w:jc w:val="both"/>
      </w:pPr>
      <w:r>
        <w:t>ПОСТАНОВЛЯЮ:</w:t>
      </w:r>
    </w:p>
    <w:p w14:paraId="12000000">
      <w:pPr>
        <w:numPr>
          <w:ilvl w:val="1"/>
          <w:numId w:val="1"/>
        </w:numPr>
        <w:tabs>
          <w:tab w:leader="none" w:pos="720" w:val="left"/>
        </w:tabs>
        <w:ind w:firstLine="709" w:left="0"/>
        <w:jc w:val="both"/>
      </w:pPr>
    </w:p>
    <w:p w14:paraId="13000000">
      <w:pPr>
        <w:pStyle w:val="Style_4"/>
        <w:ind w:firstLine="709" w:left="0"/>
        <w:rPr>
          <w:b w:val="0"/>
        </w:rPr>
      </w:pPr>
      <w:r>
        <w:rPr>
          <w:b w:val="0"/>
        </w:rPr>
        <w:t xml:space="preserve">1. </w:t>
      </w:r>
      <w:r>
        <w:rPr>
          <w:b w:val="0"/>
        </w:rPr>
        <w:t xml:space="preserve">Внести в </w:t>
      </w:r>
      <w:r>
        <w:rPr>
          <w:b w:val="0"/>
        </w:rPr>
        <w:t xml:space="preserve">приложения 1, 3 к </w:t>
      </w:r>
      <w:r>
        <w:rPr>
          <w:b w:val="0"/>
        </w:rPr>
        <w:t>постановлени</w:t>
      </w:r>
      <w:r>
        <w:rPr>
          <w:b w:val="0"/>
        </w:rPr>
        <w:t>ю</w:t>
      </w:r>
      <w:r>
        <w:rPr>
          <w:b w:val="0"/>
        </w:rPr>
        <w:t xml:space="preserve"> Региональной службы по тарифам и ценам Камчатского края от 29.11.2019 № 27</w:t>
      </w:r>
      <w:r>
        <w:rPr>
          <w:b w:val="0"/>
        </w:rPr>
        <w:t>0</w:t>
      </w:r>
      <w:r>
        <w:rPr>
          <w:b w:val="0"/>
        </w:rPr>
        <w:t xml:space="preserve"> «Об утверждении тарифов на </w:t>
      </w:r>
      <w:r>
        <w:rPr>
          <w:b w:val="0"/>
        </w:rPr>
        <w:t xml:space="preserve">захоронение твердых коммунальных отходов </w:t>
      </w:r>
      <w:r>
        <w:rPr>
          <w:b w:val="0"/>
        </w:rPr>
        <w:t>МУП «РЕМЖИЛСЕРВИС»</w:t>
      </w:r>
      <w:r>
        <w:rPr>
          <w:b w:val="0"/>
        </w:rPr>
        <w:t xml:space="preserve"> на 2020-2024 годы»</w:t>
      </w:r>
      <w:r>
        <w:rPr>
          <w:b w:val="0"/>
        </w:rPr>
        <w:t xml:space="preserve"> изменения</w:t>
      </w:r>
      <w:r>
        <w:rPr>
          <w:b w:val="0"/>
        </w:rPr>
        <w:t xml:space="preserve">, </w:t>
      </w:r>
      <w:r>
        <w:rPr>
          <w:b w:val="0"/>
        </w:rPr>
        <w:t>изложив их в редакции согласно приложениям 1, 2 к настоящему постановлению.</w:t>
      </w:r>
      <w:r>
        <w:rPr>
          <w:b w:val="0"/>
        </w:rPr>
        <w:t xml:space="preserve"> </w:t>
      </w:r>
    </w:p>
    <w:p w14:paraId="14000000">
      <w:pPr>
        <w:pStyle w:val="Style_4"/>
        <w:ind w:firstLine="709" w:left="0"/>
        <w:rPr>
          <w:b w:val="0"/>
        </w:rPr>
      </w:pPr>
      <w:r>
        <w:rPr>
          <w:b w:val="0"/>
        </w:rPr>
        <w:t>2</w:t>
      </w:r>
      <w:r>
        <w:rPr>
          <w:b w:val="0"/>
        </w:rPr>
        <w:t xml:space="preserve">. </w:t>
      </w:r>
      <w:r>
        <w:rPr>
          <w:b w:val="0"/>
        </w:rPr>
        <w:t xml:space="preserve">Настоящее постановление вступает </w:t>
      </w:r>
      <w:r>
        <w:rPr>
          <w:b w:val="0"/>
        </w:rPr>
        <w:t>в силу</w:t>
      </w:r>
      <w:r>
        <w:rPr>
          <w:rFonts w:ascii="Times New Roman" w:hAnsi="Times New Roman"/>
          <w:b w:val="0"/>
          <w:sz w:val="28"/>
        </w:rPr>
        <w:t xml:space="preserve"> с 1 января 2024 года</w:t>
      </w:r>
      <w:r>
        <w:rPr>
          <w:b w:val="0"/>
        </w:rPr>
        <w:t>.</w:t>
      </w:r>
    </w:p>
    <w:p w14:paraId="15000000">
      <w:pPr>
        <w:pStyle w:val="Style_4"/>
        <w:ind w:firstLine="709" w:left="0"/>
        <w:rPr>
          <w:b w:val="0"/>
        </w:rPr>
      </w:pPr>
    </w:p>
    <w:p w14:paraId="16000000">
      <w:pPr>
        <w:pStyle w:val="Style_3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</w:t>
      </w:r>
    </w:p>
    <w:tbl>
      <w:tblPr>
        <w:tblStyle w:val="Style_2"/>
        <w:tblInd w:type="dxa" w:w="-142"/>
        <w:tblLayout w:type="fixed"/>
      </w:tblPr>
      <w:tblGrid>
        <w:gridCol w:w="3618"/>
        <w:gridCol w:w="3618"/>
        <w:gridCol w:w="3618"/>
      </w:tblGrid>
      <w:tr>
        <w:trPr>
          <w:trHeight w:hRule="atLeast" w:val="1284"/>
        </w:trPr>
        <w:tc>
          <w:tcPr>
            <w:tcW w:type="dxa" w:w="361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widowControl w:val="0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</w:t>
            </w:r>
          </w:p>
          <w:p w14:paraId="18000000">
            <w:pPr>
              <w:widowControl w:val="0"/>
              <w:ind w:firstLine="0" w:left="0"/>
              <w:jc w:val="both"/>
              <w:rPr>
                <w:sz w:val="28"/>
              </w:rPr>
            </w:pPr>
          </w:p>
        </w:tc>
        <w:tc>
          <w:tcPr>
            <w:tcW w:type="dxa" w:w="361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ind/>
              <w:jc w:val="center"/>
              <w:rPr>
                <w:color w:val="D9D9D9"/>
              </w:rPr>
            </w:pPr>
            <w:r>
              <w:rPr>
                <w:color w:val="D9D9D9"/>
              </w:rPr>
              <w:t>[горизонтальный штамп подписи 1]</w:t>
            </w:r>
          </w:p>
          <w:p w14:paraId="1A000000">
            <w:pPr>
              <w:ind/>
              <w:jc w:val="both"/>
            </w:pPr>
          </w:p>
        </w:tc>
        <w:tc>
          <w:tcPr>
            <w:tcW w:type="dxa" w:w="361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ind w:right="36"/>
            </w:pPr>
            <w:r>
              <w:t>М.В.Лопатникова</w:t>
            </w:r>
          </w:p>
          <w:p w14:paraId="1C000000">
            <w:pPr>
              <w:ind w:right="36"/>
            </w:pPr>
          </w:p>
          <w:p w14:paraId="1D000000">
            <w:pPr>
              <w:ind w:right="36"/>
            </w:pPr>
          </w:p>
          <w:p w14:paraId="1E000000">
            <w:pPr>
              <w:ind w:right="36"/>
            </w:pPr>
          </w:p>
        </w:tc>
      </w:tr>
    </w:tbl>
    <w:p w14:paraId="1F000000">
      <w:pPr>
        <w:ind w:firstLine="0" w:left="4536"/>
        <w:jc w:val="right"/>
      </w:pPr>
      <w:r>
        <w:br w:type="page"/>
      </w:r>
      <w:r>
        <w:t>Приложение 1</w:t>
      </w:r>
    </w:p>
    <w:p w14:paraId="20000000">
      <w:pPr>
        <w:ind w:firstLine="0" w:left="4536"/>
        <w:jc w:val="right"/>
      </w:pPr>
      <w:r>
        <w:t>к постановлению Региональной службы п</w:t>
      </w:r>
      <w:r>
        <w:t xml:space="preserve">о тарифам и ценам </w:t>
      </w:r>
      <w:r>
        <w:t>Камчатского края</w:t>
      </w:r>
    </w:p>
    <w:p w14:paraId="21000000">
      <w:pPr>
        <w:ind w:firstLine="0" w:left="4536"/>
        <w:jc w:val="right"/>
        <w:rPr/>
      </w:pPr>
      <w:r>
        <w:rPr/>
        <w:t xml:space="preserve">от </w:t>
      </w:r>
      <w:r>
        <w:rPr>
          <w:rFonts w:ascii="Times New Roman" w:hAnsi="Times New Roman"/>
          <w:sz w:val="28"/>
        </w:rPr>
        <w:t>хх.11.2023</w:t>
      </w:r>
      <w:r>
        <w:rPr/>
        <w:t xml:space="preserve"> № ХХ</w:t>
      </w:r>
    </w:p>
    <w:p w14:paraId="22000000">
      <w:pPr>
        <w:ind w:firstLine="0" w:left="4536"/>
        <w:jc w:val="right"/>
      </w:pPr>
    </w:p>
    <w:p w14:paraId="23000000">
      <w:pPr>
        <w:ind w:firstLine="0" w:left="4536"/>
        <w:jc w:val="right"/>
      </w:pPr>
      <w:r>
        <w:t>«Приложение 1</w:t>
      </w:r>
    </w:p>
    <w:p w14:paraId="24000000">
      <w:pPr>
        <w:ind w:firstLine="0" w:left="4536"/>
        <w:jc w:val="right"/>
      </w:pPr>
      <w:r>
        <w:t>к постановлению Региональной службы п</w:t>
      </w:r>
      <w:r>
        <w:t xml:space="preserve">о тарифам и ценам </w:t>
      </w:r>
      <w:r>
        <w:t>Камчатского края</w:t>
      </w:r>
    </w:p>
    <w:p w14:paraId="25000000">
      <w:pPr>
        <w:ind w:firstLine="0" w:left="4536"/>
        <w:jc w:val="right"/>
      </w:pPr>
      <w:r>
        <w:t xml:space="preserve">от </w:t>
      </w:r>
      <w:r>
        <w:t xml:space="preserve">29.11.2019 </w:t>
      </w:r>
      <w:r>
        <w:t xml:space="preserve">№ </w:t>
      </w:r>
      <w:r>
        <w:t>27</w:t>
      </w:r>
      <w:r>
        <w:t>0</w:t>
      </w:r>
      <w:r>
        <w:t>»</w:t>
      </w:r>
    </w:p>
    <w:p w14:paraId="26000000">
      <w:pPr>
        <w:ind/>
        <w:jc w:val="center"/>
        <w:rPr>
          <w:b w:val="1"/>
        </w:rPr>
      </w:pPr>
    </w:p>
    <w:p w14:paraId="27000000">
      <w:pPr>
        <w:ind w:firstLine="0" w:left="-709"/>
        <w:jc w:val="center"/>
        <w:rPr>
          <w:b w:val="1"/>
        </w:rPr>
      </w:pPr>
      <w:r>
        <w:rPr>
          <w:b w:val="1"/>
        </w:rPr>
        <w:t xml:space="preserve">Производственная программа </w:t>
      </w:r>
      <w:r>
        <w:rPr>
          <w:b w:val="1"/>
        </w:rPr>
        <w:t xml:space="preserve">МУП «РЕМЖИЛСЕРВИС» </w:t>
      </w:r>
    </w:p>
    <w:p w14:paraId="28000000">
      <w:pPr>
        <w:ind w:firstLine="0" w:left="-709"/>
        <w:jc w:val="center"/>
        <w:rPr>
          <w:b w:val="1"/>
        </w:rPr>
      </w:pPr>
      <w:r>
        <w:rPr>
          <w:b w:val="1"/>
        </w:rPr>
        <w:t>в сфере захоронения твердых коммунальных отходов</w:t>
      </w:r>
      <w:r>
        <w:rPr>
          <w:b w:val="1"/>
        </w:rPr>
        <w:t xml:space="preserve"> </w:t>
      </w:r>
      <w:r>
        <w:rPr>
          <w:b w:val="1"/>
        </w:rPr>
        <w:t>на 2020-2024</w:t>
      </w:r>
      <w:r>
        <w:rPr>
          <w:b w:val="1"/>
        </w:rPr>
        <w:t xml:space="preserve"> годы</w:t>
      </w:r>
    </w:p>
    <w:p w14:paraId="29000000"/>
    <w:p w14:paraId="2A000000">
      <w:pPr>
        <w:ind/>
        <w:jc w:val="center"/>
        <w:rPr>
          <w:sz w:val="24"/>
        </w:rPr>
      </w:pPr>
      <w:r>
        <w:rPr>
          <w:sz w:val="24"/>
        </w:rPr>
        <w:t>Раздел 1. Паспорт регулируемой организации</w:t>
      </w:r>
    </w:p>
    <w:p w14:paraId="2B000000">
      <w:pPr>
        <w:ind/>
        <w:jc w:val="center"/>
        <w:rPr>
          <w:sz w:val="24"/>
        </w:rPr>
      </w:pPr>
    </w:p>
    <w:tbl>
      <w:tblPr>
        <w:tblStyle w:val="Style_2"/>
        <w:tblInd w:type="dxa" w:w="-74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439"/>
        <w:gridCol w:w="2268"/>
        <w:gridCol w:w="2127"/>
        <w:gridCol w:w="1842"/>
        <w:gridCol w:w="1560"/>
      </w:tblGrid>
      <w:tr>
        <w:tc>
          <w:tcPr>
            <w:tcW w:type="dxa" w:w="24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14:paraId="2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регулируемой организации </w:t>
            </w:r>
          </w:p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Адрес </w:t>
            </w:r>
          </w:p>
          <w:p w14:paraId="2F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организации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Контактный </w:t>
            </w:r>
          </w:p>
          <w:p w14:paraId="3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телефон</w:t>
            </w:r>
          </w:p>
        </w:tc>
      </w:tr>
      <w:tr>
        <w:tc>
          <w:tcPr>
            <w:tcW w:type="dxa" w:w="24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835"/>
        </w:trPr>
        <w:tc>
          <w:tcPr>
            <w:tcW w:type="dxa" w:w="2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МУП «РЕМЖИЛСЕРВИС»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684090</w:t>
            </w:r>
          </w:p>
          <w:p w14:paraId="3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г. Вилючинск, </w:t>
            </w:r>
          </w:p>
          <w:p w14:paraId="3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ул. Победы, 5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Исполнительный директор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Жилан Ярослав Сергеевич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8 415 35 2 43 60</w:t>
            </w:r>
          </w:p>
        </w:tc>
      </w:tr>
      <w:tr>
        <w:tc>
          <w:tcPr>
            <w:tcW w:type="dxa" w:w="24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14:paraId="3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органа регулирования</w:t>
            </w:r>
          </w:p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Адрес </w:t>
            </w:r>
          </w:p>
          <w:p w14:paraId="3F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организации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Контактный </w:t>
            </w:r>
          </w:p>
          <w:p w14:paraId="4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телефон</w:t>
            </w:r>
          </w:p>
        </w:tc>
      </w:tr>
      <w:tr>
        <w:tc>
          <w:tcPr>
            <w:tcW w:type="dxa" w:w="24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2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Региональная служба по тарифам и ценам </w:t>
            </w:r>
          </w:p>
          <w:p w14:paraId="4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Камчатского края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683003, </w:t>
            </w:r>
          </w:p>
          <w:p w14:paraId="4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г. Петропавловск-Камчатский, </w:t>
            </w:r>
          </w:p>
          <w:p w14:paraId="4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ул. Ленинградская, 118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00000">
            <w:pPr>
              <w:ind/>
              <w:jc w:val="center"/>
              <w:rPr>
                <w:sz w:val="24"/>
              </w:rPr>
            </w:pPr>
          </w:p>
          <w:p w14:paraId="4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00000">
            <w:pPr>
              <w:rPr>
                <w:sz w:val="24"/>
              </w:rPr>
            </w:pPr>
            <w:r>
              <w:rPr>
                <w:sz w:val="24"/>
              </w:rPr>
              <w:t>Лопатникова Марина Викторовна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00000">
            <w:pPr>
              <w:ind/>
              <w:jc w:val="center"/>
              <w:rPr>
                <w:sz w:val="24"/>
              </w:rPr>
            </w:pPr>
          </w:p>
          <w:p w14:paraId="4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(84152)</w:t>
            </w:r>
          </w:p>
          <w:p w14:paraId="4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42-83-81</w:t>
            </w:r>
          </w:p>
        </w:tc>
      </w:tr>
    </w:tbl>
    <w:p w14:paraId="50000000">
      <w:pPr>
        <w:rPr>
          <w:sz w:val="24"/>
        </w:rPr>
      </w:pPr>
    </w:p>
    <w:p w14:paraId="51000000">
      <w:pPr>
        <w:ind w:firstLine="0" w:left="-709"/>
        <w:jc w:val="center"/>
        <w:rPr>
          <w:sz w:val="24"/>
        </w:rPr>
      </w:pPr>
      <w:r>
        <w:rPr>
          <w:sz w:val="24"/>
        </w:rPr>
        <w:t>Раздел 2. Планируемый объем захоронения твердых коммунальных отходов</w:t>
      </w:r>
    </w:p>
    <w:p w14:paraId="52000000">
      <w:pPr>
        <w:ind w:firstLine="0" w:left="-709"/>
        <w:jc w:val="center"/>
        <w:rPr>
          <w:sz w:val="24"/>
        </w:rPr>
      </w:pPr>
    </w:p>
    <w:tbl>
      <w:tblPr>
        <w:tblStyle w:val="Style_2"/>
        <w:tblInd w:type="dxa" w:w="-781"/>
        <w:tblLayout w:type="fixed"/>
        <w:tblCellMar>
          <w:left w:type="dxa" w:w="70"/>
          <w:right w:type="dxa" w:w="70"/>
        </w:tblCellMar>
      </w:tblPr>
      <w:tblGrid>
        <w:gridCol w:w="630"/>
        <w:gridCol w:w="2978"/>
        <w:gridCol w:w="1134"/>
        <w:gridCol w:w="2552"/>
        <w:gridCol w:w="2977"/>
      </w:tblGrid>
      <w:tr>
        <w:trPr>
          <w:trHeight w:hRule="atLeast" w:val="421"/>
        </w:trPr>
        <w:tc>
          <w:tcPr>
            <w:tcW w:type="dxa" w:w="630"/>
            <w:vMerge w:val="restart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53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978"/>
            <w:vMerge w:val="restart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54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Показатели       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производственной </w:t>
            </w:r>
          </w:p>
          <w:p w14:paraId="55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программы</w:t>
            </w:r>
          </w:p>
        </w:tc>
        <w:tc>
          <w:tcPr>
            <w:tcW w:type="dxa" w:w="1134"/>
            <w:vMerge w:val="restart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56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Ед. 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изм.</w:t>
            </w:r>
          </w:p>
        </w:tc>
        <w:tc>
          <w:tcPr>
            <w:tcW w:type="dxa" w:w="2552"/>
            <w:vMerge w:val="restart"/>
            <w:tcBorders>
              <w:top w:color="000000" w:sz="6" w:val="single"/>
              <w:left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57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 год</w:t>
            </w: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58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 год</w:t>
            </w:r>
          </w:p>
        </w:tc>
      </w:tr>
      <w:tr>
        <w:trPr>
          <w:trHeight w:hRule="atLeast" w:val="421"/>
        </w:trPr>
        <w:tc>
          <w:tcPr>
            <w:tcW w:type="dxa" w:w="630"/>
            <w:gridSpan w:val="1"/>
            <w:vMerge w:val="continue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left w:type="dxa" w:w="70"/>
              <w:right w:type="dxa" w:w="70"/>
            </w:tcMar>
          </w:tcPr>
          <w:p/>
        </w:tc>
        <w:tc>
          <w:tcPr>
            <w:tcW w:type="dxa" w:w="2978"/>
            <w:gridSpan w:val="1"/>
            <w:vMerge w:val="continue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left w:type="dxa" w:w="70"/>
              <w:right w:type="dxa" w:w="70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left w:type="dxa" w:w="70"/>
              <w:right w:type="dxa" w:w="70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/>
        </w:tc>
        <w:tc>
          <w:tcPr>
            <w:tcW w:type="dxa" w:w="2977"/>
            <w:tcBorders>
              <w:left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59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49"/>
        </w:trPr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5A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9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5B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5C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5D000000">
            <w:pPr>
              <w:pStyle w:val="Style_5"/>
              <w:ind w:firstLine="250" w:lef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5E000000">
            <w:pPr>
              <w:pStyle w:val="Style_5"/>
              <w:ind w:firstLine="250" w:lef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>
        <w:trPr>
          <w:trHeight w:hRule="atLeast" w:val="499"/>
        </w:trPr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5F00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</w:p>
        </w:tc>
        <w:tc>
          <w:tcPr>
            <w:tcW w:type="dxa" w:w="29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6000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твердых коммунальных отходов                 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61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м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</w:p>
        </w:tc>
        <w:tc>
          <w:tcPr>
            <w:tcW w:type="dxa" w:w="255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62000000">
            <w:pPr>
              <w:pStyle w:val="Style_4"/>
              <w:ind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42,107</w:t>
            </w:r>
          </w:p>
        </w:tc>
        <w:tc>
          <w:tcPr>
            <w:tcW w:type="dxa" w:w="2977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63000000">
            <w:pPr>
              <w:pStyle w:val="Style_4"/>
              <w:ind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42,107</w:t>
            </w:r>
          </w:p>
        </w:tc>
      </w:tr>
      <w:tr>
        <w:trPr>
          <w:trHeight w:hRule="atLeast" w:val="249"/>
        </w:trPr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6400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type="dxa" w:w="29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6500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пределах норматива по накоплению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66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м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67000000">
            <w:pPr>
              <w:pStyle w:val="Style_4"/>
              <w:ind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42,107</w:t>
            </w: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68000000">
            <w:pPr>
              <w:pStyle w:val="Style_4"/>
              <w:ind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42,107</w:t>
            </w:r>
          </w:p>
        </w:tc>
      </w:tr>
      <w:tr>
        <w:trPr>
          <w:trHeight w:hRule="atLeast" w:val="249"/>
        </w:trPr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6900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type="dxa" w:w="29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6A00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сверх норматива по накоплению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6B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м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6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6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249"/>
        </w:trPr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6E00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9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6F00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классам опасности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70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м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71000000">
            <w:pPr>
              <w:pStyle w:val="Style_4"/>
              <w:ind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42,107</w:t>
            </w: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72000000">
            <w:pPr>
              <w:pStyle w:val="Style_4"/>
              <w:ind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42,107</w:t>
            </w:r>
          </w:p>
        </w:tc>
      </w:tr>
      <w:tr>
        <w:trPr>
          <w:trHeight w:hRule="atLeast" w:val="249"/>
        </w:trPr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7300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type="dxa" w:w="29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7400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класс опасности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75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м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7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12,211</w:t>
            </w: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7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4,216</w:t>
            </w:r>
          </w:p>
        </w:tc>
      </w:tr>
      <w:tr>
        <w:trPr>
          <w:trHeight w:hRule="atLeast" w:val="249"/>
        </w:trPr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7800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type="dxa" w:w="29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7900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класс опасности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7A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м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7B000000">
            <w:pPr>
              <w:pStyle w:val="Style_4"/>
              <w:ind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29,896</w:t>
            </w: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7C000000">
            <w:pPr>
              <w:pStyle w:val="Style_4"/>
              <w:ind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37,891</w:t>
            </w:r>
          </w:p>
        </w:tc>
      </w:tr>
    </w:tbl>
    <w:p w14:paraId="7D000000">
      <w:pPr>
        <w:rPr>
          <w:sz w:val="24"/>
        </w:rPr>
      </w:pPr>
    </w:p>
    <w:p w14:paraId="7E000000">
      <w:pPr>
        <w:rPr>
          <w:sz w:val="24"/>
        </w:rPr>
      </w:pPr>
    </w:p>
    <w:tbl>
      <w:tblPr>
        <w:tblStyle w:val="Style_2"/>
        <w:tblInd w:type="dxa" w:w="-781"/>
        <w:tblLayout w:type="fixed"/>
        <w:tblCellMar>
          <w:left w:type="dxa" w:w="70"/>
          <w:right w:type="dxa" w:w="70"/>
        </w:tblCellMar>
      </w:tblPr>
      <w:tblGrid>
        <w:gridCol w:w="631"/>
        <w:gridCol w:w="2977"/>
        <w:gridCol w:w="1134"/>
        <w:gridCol w:w="1701"/>
        <w:gridCol w:w="1701"/>
        <w:gridCol w:w="2127"/>
      </w:tblGrid>
      <w:tr>
        <w:trPr>
          <w:trHeight w:hRule="atLeast" w:val="421"/>
        </w:trPr>
        <w:tc>
          <w:tcPr>
            <w:tcW w:type="dxa" w:w="631"/>
            <w:vMerge w:val="restart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7F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977"/>
            <w:vMerge w:val="restart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80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Показатели       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производственной </w:t>
            </w:r>
          </w:p>
          <w:p w14:paraId="81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программы</w:t>
            </w:r>
          </w:p>
        </w:tc>
        <w:tc>
          <w:tcPr>
            <w:tcW w:type="dxa" w:w="1134"/>
            <w:vMerge w:val="restart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82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Ед. 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изм.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83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 год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84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год</w:t>
            </w: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85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</w:t>
            </w:r>
          </w:p>
        </w:tc>
      </w:tr>
      <w:tr>
        <w:trPr>
          <w:trHeight w:hRule="atLeast" w:val="421"/>
        </w:trPr>
        <w:tc>
          <w:tcPr>
            <w:tcW w:type="dxa" w:w="631"/>
            <w:gridSpan w:val="1"/>
            <w:vMerge w:val="continue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left w:type="dxa" w:w="70"/>
              <w:right w:type="dxa" w:w="70"/>
            </w:tcMar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left w:type="dxa" w:w="70"/>
              <w:right w:type="dxa" w:w="70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left w:type="dxa" w:w="70"/>
              <w:right w:type="dxa" w:w="70"/>
            </w:tcMar>
          </w:tcPr>
          <w:p/>
        </w:tc>
        <w:tc>
          <w:tcPr>
            <w:tcW w:type="dxa" w:w="1701"/>
            <w:tcBorders>
              <w:left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86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left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87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left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88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49"/>
        </w:trPr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89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8A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8B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8C000000">
            <w:pPr>
              <w:pStyle w:val="Style_5"/>
              <w:ind w:firstLine="250" w:lef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8D000000">
            <w:pPr>
              <w:pStyle w:val="Style_5"/>
              <w:ind w:firstLine="250" w:lef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8E000000">
            <w:pPr>
              <w:pStyle w:val="Style_5"/>
              <w:ind w:firstLine="250" w:left="-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>
        <w:trPr>
          <w:trHeight w:hRule="atLeast" w:val="499"/>
        </w:trPr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8F00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9000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твердых коммунальных отходов                 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91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</w:rPr>
              <w:t>тонн</w:t>
            </w:r>
          </w:p>
        </w:tc>
        <w:tc>
          <w:tcPr>
            <w:tcW w:type="dxa" w:w="1701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92000000">
            <w:pPr>
              <w:pStyle w:val="Style_4"/>
              <w:ind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16,000</w:t>
            </w:r>
          </w:p>
        </w:tc>
        <w:tc>
          <w:tcPr>
            <w:tcW w:type="dxa" w:w="1701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93000000">
            <w:pPr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16,000</w:t>
            </w:r>
          </w:p>
        </w:tc>
        <w:tc>
          <w:tcPr>
            <w:tcW w:type="dxa" w:w="2127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94000000">
            <w:pPr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16,000</w:t>
            </w:r>
          </w:p>
        </w:tc>
      </w:tr>
      <w:tr>
        <w:trPr>
          <w:trHeight w:hRule="atLeast" w:val="249"/>
        </w:trPr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9500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9600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пределах норматива по накоплению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97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</w:rPr>
              <w:t>тонн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98000000">
            <w:pPr>
              <w:pStyle w:val="Style_4"/>
              <w:ind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16,000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99000000">
            <w:pPr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16,000</w:t>
            </w: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9A000000">
            <w:pPr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16,000</w:t>
            </w:r>
          </w:p>
        </w:tc>
      </w:tr>
      <w:tr>
        <w:trPr>
          <w:trHeight w:hRule="atLeast" w:val="249"/>
        </w:trPr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9B00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9C00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сверх норматива по накоплению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9D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</w:rPr>
              <w:t>тонн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9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9F000000">
            <w:pPr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-</w:t>
            </w: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A0000000">
            <w:pPr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-</w:t>
            </w:r>
          </w:p>
        </w:tc>
      </w:tr>
      <w:tr>
        <w:trPr>
          <w:trHeight w:hRule="atLeast" w:val="249"/>
        </w:trPr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A100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A200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классам опасности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A3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</w:rPr>
              <w:t>тонн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A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16,000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A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16,000</w:t>
            </w: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A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16,000</w:t>
            </w:r>
          </w:p>
        </w:tc>
      </w:tr>
      <w:tr>
        <w:trPr>
          <w:trHeight w:hRule="atLeast" w:val="249"/>
        </w:trPr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A700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A800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класс опасности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A9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</w:rPr>
              <w:t>тонн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AA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AB000000">
            <w:pPr>
              <w:ind/>
              <w:jc w:val="center"/>
              <w:rPr>
                <w:rStyle w:val="Style_6_ch"/>
                <w:i w:val="0"/>
                <w:sz w:val="24"/>
              </w:rPr>
            </w:pP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AC000000">
            <w:pPr>
              <w:ind/>
              <w:jc w:val="center"/>
              <w:rPr>
                <w:rStyle w:val="Style_6_ch"/>
                <w:i w:val="0"/>
                <w:sz w:val="24"/>
              </w:rPr>
            </w:pPr>
          </w:p>
        </w:tc>
      </w:tr>
      <w:tr>
        <w:trPr>
          <w:trHeight w:hRule="atLeast" w:val="249"/>
        </w:trPr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AD00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AE00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класс опасности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AF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</w:rPr>
              <w:t>тонн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B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16,000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B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16,000</w:t>
            </w: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B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16,000</w:t>
            </w:r>
          </w:p>
        </w:tc>
      </w:tr>
    </w:tbl>
    <w:p w14:paraId="B3000000">
      <w:pPr>
        <w:rPr>
          <w:sz w:val="24"/>
        </w:rPr>
      </w:pPr>
    </w:p>
    <w:p w14:paraId="B4000000">
      <w:pPr>
        <w:ind w:firstLine="0" w:left="-709"/>
        <w:jc w:val="center"/>
        <w:rPr>
          <w:sz w:val="24"/>
        </w:rPr>
      </w:pPr>
    </w:p>
    <w:p w14:paraId="B5000000">
      <w:pPr>
        <w:ind w:firstLine="0" w:left="-709"/>
        <w:jc w:val="center"/>
        <w:rPr>
          <w:sz w:val="24"/>
        </w:rPr>
      </w:pPr>
    </w:p>
    <w:p w14:paraId="B6000000">
      <w:pPr>
        <w:ind w:firstLine="0" w:left="-709"/>
        <w:jc w:val="center"/>
        <w:rPr>
          <w:sz w:val="24"/>
        </w:rPr>
      </w:pPr>
    </w:p>
    <w:p w14:paraId="B7000000">
      <w:pPr>
        <w:ind w:firstLine="0" w:left="-709"/>
        <w:jc w:val="center"/>
        <w:rPr>
          <w:sz w:val="24"/>
        </w:rPr>
      </w:pPr>
    </w:p>
    <w:p w14:paraId="B8000000">
      <w:pPr>
        <w:ind w:firstLine="0" w:left="-709"/>
        <w:jc w:val="center"/>
        <w:rPr>
          <w:sz w:val="24"/>
        </w:rPr>
      </w:pPr>
      <w:r>
        <w:rPr>
          <w:sz w:val="24"/>
        </w:rPr>
        <w:t>Раздел 3. Перечень мероприятий производственной программы</w:t>
      </w:r>
    </w:p>
    <w:p w14:paraId="B9000000">
      <w:pPr>
        <w:ind/>
        <w:outlineLvl w:val="2"/>
        <w:rPr>
          <w:sz w:val="24"/>
        </w:rPr>
      </w:pPr>
    </w:p>
    <w:tbl>
      <w:tblPr>
        <w:tblStyle w:val="Style_2"/>
        <w:tblInd w:type="dxa" w:w="-781"/>
        <w:tblLayout w:type="fixed"/>
        <w:tblCellMar>
          <w:left w:type="dxa" w:w="70"/>
          <w:right w:type="dxa" w:w="70"/>
        </w:tblCellMar>
      </w:tblPr>
      <w:tblGrid>
        <w:gridCol w:w="567"/>
        <w:gridCol w:w="5104"/>
        <w:gridCol w:w="1559"/>
        <w:gridCol w:w="3119"/>
      </w:tblGrid>
      <w:tr>
        <w:trPr>
          <w:trHeight w:hRule="atLeast" w:val="276"/>
        </w:trPr>
        <w:tc>
          <w:tcPr>
            <w:tcW w:type="dxa" w:w="56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BA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510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left w:type="dxa" w:w="70"/>
              <w:right w:type="dxa" w:w="70"/>
            </w:tcMar>
          </w:tcPr>
          <w:p w14:paraId="BB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мероприятия</w:t>
            </w:r>
          </w:p>
        </w:tc>
        <w:tc>
          <w:tcPr>
            <w:tcW w:type="dxa" w:w="1559"/>
            <w:vMerge w:val="restart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BC000000">
            <w:pPr>
              <w:pStyle w:val="Style_5"/>
              <w:ind w:firstLine="0"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Срок </w:t>
            </w:r>
          </w:p>
          <w:p w14:paraId="BD000000">
            <w:pPr>
              <w:pStyle w:val="Style_5"/>
              <w:ind w:firstLine="0"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реализации мероприятий</w:t>
            </w:r>
          </w:p>
        </w:tc>
        <w:tc>
          <w:tcPr>
            <w:tcW w:type="dxa" w:w="311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BE000000">
            <w:pPr>
              <w:pStyle w:val="Style_5"/>
              <w:ind w:firstLine="0"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Финансовые </w:t>
            </w:r>
            <w:r>
              <w:rPr>
                <w:rFonts w:ascii="Times New Roman" w:hAnsi="Times New Roman"/>
                <w:sz w:val="24"/>
              </w:rPr>
              <w:t xml:space="preserve">потребности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на реализацию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мероприятий, тыс. руб.</w:t>
            </w:r>
          </w:p>
        </w:tc>
      </w:tr>
      <w:tr>
        <w:trPr>
          <w:trHeight w:hRule="atLeast" w:val="480"/>
        </w:trPr>
        <w:tc>
          <w:tcPr>
            <w:tcW w:type="dxa" w:w="5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/>
        </w:tc>
        <w:tc>
          <w:tcPr>
            <w:tcW w:type="dxa" w:w="51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left w:type="dxa" w:w="70"/>
              <w:right w:type="dxa" w:w="70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/>
        </w:tc>
        <w:tc>
          <w:tcPr>
            <w:tcW w:type="dxa" w:w="311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/>
        </w:tc>
      </w:tr>
      <w:tr>
        <w:trPr>
          <w:trHeight w:hRule="atLeast" w:val="240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BF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left w:type="dxa" w:w="70"/>
              <w:right w:type="dxa" w:w="70"/>
            </w:tcMar>
            <w:vAlign w:val="center"/>
          </w:tcPr>
          <w:p w14:paraId="C0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559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C1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C2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rPr>
          <w:trHeight w:hRule="atLeast" w:val="240"/>
        </w:trPr>
        <w:tc>
          <w:tcPr>
            <w:tcW w:type="dxa" w:w="567"/>
            <w:vMerge w:val="restart"/>
            <w:tcBorders>
              <w:top w:color="000000" w:sz="6" w:val="single"/>
              <w:left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C300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5104"/>
            <w:vMerge w:val="restart"/>
            <w:tcBorders>
              <w:top w:color="000000" w:sz="6" w:val="single"/>
              <w:left w:color="000000" w:sz="6" w:val="single"/>
              <w:right w:color="000000" w:sz="4" w:val="single"/>
            </w:tcBorders>
            <w:tcMar>
              <w:left w:type="dxa" w:w="70"/>
              <w:right w:type="dxa" w:w="70"/>
            </w:tcMar>
          </w:tcPr>
          <w:p w14:paraId="C4000000">
            <w:pPr>
              <w:pStyle w:val="Style_5"/>
              <w:ind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 и (или) капитальный ремонт объектов, используемых для захоронения твердых коммунальных отходов</w:t>
            </w:r>
          </w:p>
        </w:tc>
        <w:tc>
          <w:tcPr>
            <w:tcW w:type="dxa" w:w="1559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C5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 год</w:t>
            </w:r>
          </w:p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C6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40"/>
        </w:trPr>
        <w:tc>
          <w:tcPr>
            <w:tcW w:type="dxa" w:w="567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/>
        </w:tc>
        <w:tc>
          <w:tcPr>
            <w:tcW w:type="dxa" w:w="5104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4" w:val="single"/>
            </w:tcBorders>
            <w:tcMar>
              <w:left w:type="dxa" w:w="70"/>
              <w:right w:type="dxa" w:w="70"/>
            </w:tcMar>
          </w:tcPr>
          <w:p/>
        </w:tc>
        <w:tc>
          <w:tcPr>
            <w:tcW w:type="dxa" w:w="1559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C7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 год</w:t>
            </w:r>
          </w:p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C8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40"/>
        </w:trPr>
        <w:tc>
          <w:tcPr>
            <w:tcW w:type="dxa" w:w="567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/>
        </w:tc>
        <w:tc>
          <w:tcPr>
            <w:tcW w:type="dxa" w:w="5104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4" w:val="single"/>
            </w:tcBorders>
            <w:tcMar>
              <w:left w:type="dxa" w:w="70"/>
              <w:right w:type="dxa" w:w="70"/>
            </w:tcMar>
          </w:tcPr>
          <w:p/>
        </w:tc>
        <w:tc>
          <w:tcPr>
            <w:tcW w:type="dxa" w:w="1559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C9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 год</w:t>
            </w:r>
          </w:p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CA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40"/>
        </w:trPr>
        <w:tc>
          <w:tcPr>
            <w:tcW w:type="dxa" w:w="567"/>
            <w:tcBorders>
              <w:left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CB000000">
            <w:pPr>
              <w:pStyle w:val="Style_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104"/>
            <w:tcBorders>
              <w:left w:color="000000" w:sz="6" w:val="single"/>
              <w:right w:color="000000" w:sz="4" w:val="single"/>
            </w:tcBorders>
            <w:tcMar>
              <w:left w:type="dxa" w:w="70"/>
              <w:right w:type="dxa" w:w="70"/>
            </w:tcMar>
          </w:tcPr>
          <w:p w14:paraId="CC000000">
            <w:pPr>
              <w:pStyle w:val="Style_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CD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год</w:t>
            </w:r>
          </w:p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CE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40"/>
        </w:trPr>
        <w:tc>
          <w:tcPr>
            <w:tcW w:type="dxa" w:w="567"/>
            <w:tcBorders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CF000000">
            <w:pPr>
              <w:pStyle w:val="Style_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104"/>
            <w:tcBorders>
              <w:left w:color="000000" w:sz="6" w:val="single"/>
              <w:bottom w:color="000000" w:sz="4" w:val="single"/>
              <w:right w:color="000000" w:sz="4" w:val="single"/>
            </w:tcBorders>
            <w:tcMar>
              <w:left w:type="dxa" w:w="70"/>
              <w:right w:type="dxa" w:w="70"/>
            </w:tcMar>
          </w:tcPr>
          <w:p w14:paraId="D0000000">
            <w:pPr>
              <w:pStyle w:val="Style_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D1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</w:t>
            </w:r>
          </w:p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D2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40"/>
        </w:trPr>
        <w:tc>
          <w:tcPr>
            <w:tcW w:type="dxa" w:w="567"/>
            <w:vMerge w:val="restart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D300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5104"/>
            <w:vMerge w:val="restart"/>
            <w:tcBorders>
              <w:top w:color="000000" w:sz="4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left w:type="dxa" w:w="70"/>
              <w:right w:type="dxa" w:w="70"/>
            </w:tcMar>
          </w:tcPr>
          <w:p w14:paraId="D400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Текущая эксплуатация объектов захоронения твердых коммунальных отходов</w:t>
            </w:r>
          </w:p>
        </w:tc>
        <w:tc>
          <w:tcPr>
            <w:tcW w:type="dxa" w:w="1559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D5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 год</w:t>
            </w:r>
          </w:p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D6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5087,94</w:t>
            </w:r>
          </w:p>
        </w:tc>
      </w:tr>
      <w:tr>
        <w:trPr>
          <w:trHeight w:hRule="atLeast" w:val="240"/>
        </w:trP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/>
        </w:tc>
        <w:tc>
          <w:tcPr>
            <w:tcW w:type="dxa" w:w="5104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left w:type="dxa" w:w="70"/>
              <w:right w:type="dxa" w:w="70"/>
            </w:tcMar>
          </w:tcPr>
          <w:p/>
        </w:tc>
        <w:tc>
          <w:tcPr>
            <w:tcW w:type="dxa" w:w="1559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D7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 год</w:t>
            </w:r>
          </w:p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D8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5218,39</w:t>
            </w:r>
          </w:p>
        </w:tc>
      </w:tr>
      <w:tr>
        <w:trPr>
          <w:trHeight w:hRule="atLeast" w:val="240"/>
        </w:trP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/>
        </w:tc>
        <w:tc>
          <w:tcPr>
            <w:tcW w:type="dxa" w:w="5104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left w:type="dxa" w:w="70"/>
              <w:right w:type="dxa" w:w="70"/>
            </w:tcMar>
          </w:tcPr>
          <w:p/>
        </w:tc>
        <w:tc>
          <w:tcPr>
            <w:tcW w:type="dxa" w:w="1559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D9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 год</w:t>
            </w:r>
          </w:p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DA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5442,78</w:t>
            </w:r>
          </w:p>
        </w:tc>
      </w:tr>
      <w:tr>
        <w:trPr>
          <w:trHeight w:hRule="atLeast" w:val="240"/>
        </w:trP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/>
        </w:tc>
        <w:tc>
          <w:tcPr>
            <w:tcW w:type="dxa" w:w="5104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left w:type="dxa" w:w="70"/>
              <w:right w:type="dxa" w:w="70"/>
            </w:tcMar>
          </w:tcPr>
          <w:p/>
        </w:tc>
        <w:tc>
          <w:tcPr>
            <w:tcW w:type="dxa" w:w="1559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DB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год</w:t>
            </w:r>
          </w:p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DC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5769,35</w:t>
            </w:r>
          </w:p>
        </w:tc>
      </w:tr>
      <w:tr>
        <w:trPr>
          <w:trHeight w:hRule="atLeast" w:val="240"/>
        </w:trP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/>
        </w:tc>
        <w:tc>
          <w:tcPr>
            <w:tcW w:type="dxa" w:w="5104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left w:type="dxa" w:w="70"/>
              <w:right w:type="dxa" w:w="70"/>
            </w:tcMar>
          </w:tcPr>
          <w:p/>
        </w:tc>
        <w:tc>
          <w:tcPr>
            <w:tcW w:type="dxa" w:w="1559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DD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</w:t>
            </w:r>
          </w:p>
        </w:tc>
        <w:tc>
          <w:tcPr>
            <w:tcW w:type="dxa" w:w="31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DE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6040,51</w:t>
            </w:r>
          </w:p>
        </w:tc>
      </w:tr>
    </w:tbl>
    <w:p w14:paraId="DF000000">
      <w:pPr>
        <w:ind w:firstLine="0" w:left="-709"/>
        <w:jc w:val="center"/>
        <w:rPr>
          <w:sz w:val="24"/>
        </w:rPr>
      </w:pPr>
    </w:p>
    <w:p w14:paraId="E0000000">
      <w:pPr>
        <w:ind w:firstLine="0" w:left="-709"/>
        <w:jc w:val="center"/>
        <w:rPr>
          <w:sz w:val="24"/>
        </w:rPr>
      </w:pPr>
      <w:r>
        <w:rPr>
          <w:sz w:val="24"/>
        </w:rPr>
        <w:t>Раздел 4. Объем финансовых потребностей, необходимых для реализации производственной программы в сфере захоронения твердых коммунальных отходов</w:t>
      </w:r>
    </w:p>
    <w:p w14:paraId="E1000000">
      <w:pPr>
        <w:ind w:firstLine="0" w:left="-709"/>
        <w:jc w:val="center"/>
        <w:rPr>
          <w:sz w:val="24"/>
        </w:rPr>
      </w:pPr>
    </w:p>
    <w:tbl>
      <w:tblPr>
        <w:tblStyle w:val="Style_2"/>
        <w:tblInd w:type="dxa" w:w="-70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0"/>
        <w:gridCol w:w="5380"/>
        <w:gridCol w:w="1470"/>
        <w:gridCol w:w="2925"/>
      </w:tblGrid>
      <w:tr>
        <w:trPr>
          <w:trHeight w:hRule="atLeast" w:val="315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п/п</w:t>
            </w:r>
          </w:p>
        </w:tc>
        <w:tc>
          <w:tcPr>
            <w:tcW w:type="dxa" w:w="5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2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5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2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5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00000">
            <w:pPr>
              <w:rPr>
                <w:sz w:val="24"/>
              </w:rPr>
            </w:pPr>
            <w:r>
              <w:rPr>
                <w:sz w:val="24"/>
              </w:rPr>
              <w:t>Необходимая валовая выручка</w:t>
            </w: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 год</w:t>
            </w:r>
          </w:p>
        </w:tc>
        <w:tc>
          <w:tcPr>
            <w:tcW w:type="dxa" w:w="2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646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>21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5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00000">
            <w:pPr>
              <w:rPr>
                <w:sz w:val="24"/>
              </w:rPr>
            </w:pPr>
            <w:r>
              <w:rPr>
                <w:sz w:val="24"/>
              </w:rPr>
              <w:t>Необходимая валовая выручка</w:t>
            </w: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 год</w:t>
            </w:r>
          </w:p>
        </w:tc>
        <w:tc>
          <w:tcPr>
            <w:tcW w:type="dxa" w:w="2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909,44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5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00000">
            <w:pPr>
              <w:rPr>
                <w:sz w:val="24"/>
              </w:rPr>
            </w:pPr>
            <w:r>
              <w:rPr>
                <w:sz w:val="24"/>
              </w:rPr>
              <w:t>Необходимая валовая выручка</w:t>
            </w: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 год</w:t>
            </w:r>
          </w:p>
        </w:tc>
        <w:tc>
          <w:tcPr>
            <w:tcW w:type="dxa" w:w="2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894,49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5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00000">
            <w:pPr>
              <w:rPr>
                <w:sz w:val="24"/>
              </w:rPr>
            </w:pPr>
            <w:r>
              <w:rPr>
                <w:sz w:val="24"/>
              </w:rPr>
              <w:t>Необходимая валовая выручка</w:t>
            </w: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год</w:t>
            </w:r>
          </w:p>
        </w:tc>
        <w:tc>
          <w:tcPr>
            <w:tcW w:type="dxa" w:w="2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14 920,25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type="dxa" w:w="5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00000">
            <w:pPr>
              <w:rPr>
                <w:sz w:val="24"/>
              </w:rPr>
            </w:pPr>
            <w:r>
              <w:rPr>
                <w:sz w:val="24"/>
              </w:rPr>
              <w:t>Необходимая валовая выручка</w:t>
            </w: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</w:t>
            </w:r>
          </w:p>
        </w:tc>
        <w:tc>
          <w:tcPr>
            <w:tcW w:type="dxa" w:w="2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16 617,94</w:t>
            </w:r>
          </w:p>
        </w:tc>
      </w:tr>
    </w:tbl>
    <w:p w14:paraId="FE000000">
      <w:pPr>
        <w:ind w:firstLine="0" w:left="-709"/>
        <w:jc w:val="center"/>
        <w:rPr>
          <w:sz w:val="24"/>
        </w:rPr>
      </w:pPr>
    </w:p>
    <w:p w14:paraId="FF000000">
      <w:pPr>
        <w:ind w:firstLine="0" w:left="-709"/>
        <w:jc w:val="center"/>
        <w:rPr>
          <w:sz w:val="24"/>
        </w:rPr>
      </w:pPr>
      <w:r>
        <w:rPr>
          <w:sz w:val="24"/>
        </w:rPr>
        <w:t xml:space="preserve">Раздел 5. График реализации мероприятий производственной программы </w:t>
      </w:r>
    </w:p>
    <w:p w14:paraId="00010000">
      <w:pPr>
        <w:ind w:firstLine="0" w:left="-709"/>
        <w:jc w:val="center"/>
        <w:rPr>
          <w:sz w:val="24"/>
        </w:rPr>
      </w:pPr>
    </w:p>
    <w:tbl>
      <w:tblPr>
        <w:tblStyle w:val="Style_2"/>
        <w:tblInd w:type="dxa" w:w="-70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33"/>
        <w:gridCol w:w="3545"/>
        <w:gridCol w:w="1304"/>
        <w:gridCol w:w="1276"/>
        <w:gridCol w:w="1276"/>
        <w:gridCol w:w="1134"/>
        <w:gridCol w:w="1247"/>
      </w:tblGrid>
      <w:tr>
        <w:tc>
          <w:tcPr>
            <w:tcW w:type="dxa" w:w="5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0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type="dxa" w:w="35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type="dxa" w:w="13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493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Срок выполнения мероприятий </w:t>
            </w:r>
          </w:p>
          <w:p w14:paraId="0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производственной программы (тыс. руб.)</w:t>
            </w:r>
          </w:p>
        </w:tc>
      </w:tr>
      <w:tr>
        <w:tc>
          <w:tcPr>
            <w:tcW w:type="dxa" w:w="5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5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3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квартал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 квартал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 квартал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 квартал</w:t>
            </w:r>
          </w:p>
        </w:tc>
      </w:tr>
      <w:tr>
        <w:tc>
          <w:tcPr>
            <w:tcW w:type="dxa" w:w="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>
        <w:trPr>
          <w:trHeight w:hRule="atLeast" w:val="315"/>
        </w:trPr>
        <w:tc>
          <w:tcPr>
            <w:tcW w:type="dxa" w:w="5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35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10000">
            <w:pPr>
              <w:pStyle w:val="Style_5"/>
              <w:ind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 и (или) капитальный ремонт объектов, используемых для захоронения твердых коммунальных отходов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 год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10000">
            <w:pPr>
              <w:pStyle w:val="Style_5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10000">
            <w:pPr>
              <w:pStyle w:val="Style_5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10000">
            <w:pPr>
              <w:pStyle w:val="Style_5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10000">
            <w:pPr>
              <w:pStyle w:val="Style_5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</w:tr>
      <w:tr>
        <w:trPr>
          <w:trHeight w:hRule="atLeast" w:val="278"/>
        </w:trPr>
        <w:tc>
          <w:tcPr>
            <w:tcW w:type="dxa" w:w="5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5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 год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10000">
            <w:pPr>
              <w:pStyle w:val="Style_5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10000">
            <w:pPr>
              <w:pStyle w:val="Style_5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10000">
            <w:pPr>
              <w:pStyle w:val="Style_5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10000">
            <w:pPr>
              <w:pStyle w:val="Style_5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</w:tr>
      <w:tr>
        <w:trPr>
          <w:trHeight w:hRule="atLeast" w:val="267"/>
        </w:trPr>
        <w:tc>
          <w:tcPr>
            <w:tcW w:type="dxa" w:w="5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5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 год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10000">
            <w:pPr>
              <w:pStyle w:val="Style_5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10000">
            <w:pPr>
              <w:pStyle w:val="Style_5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10000">
            <w:pPr>
              <w:pStyle w:val="Style_5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10000">
            <w:pPr>
              <w:pStyle w:val="Style_5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</w:tr>
      <w:tr>
        <w:trPr>
          <w:trHeight w:hRule="atLeast" w:val="267"/>
        </w:trPr>
        <w:tc>
          <w:tcPr>
            <w:tcW w:type="dxa" w:w="5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5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год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10000">
            <w:pPr>
              <w:pStyle w:val="Style_5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10000">
            <w:pPr>
              <w:pStyle w:val="Style_5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10000">
            <w:pPr>
              <w:pStyle w:val="Style_5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10000">
            <w:pPr>
              <w:pStyle w:val="Style_5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</w:tr>
      <w:tr>
        <w:trPr>
          <w:trHeight w:hRule="atLeast" w:val="267"/>
        </w:trPr>
        <w:tc>
          <w:tcPr>
            <w:tcW w:type="dxa" w:w="5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5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10000">
            <w:pPr>
              <w:pStyle w:val="Style_5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10000">
            <w:pPr>
              <w:pStyle w:val="Style_5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10000">
            <w:pPr>
              <w:pStyle w:val="Style_5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10000">
            <w:pPr>
              <w:pStyle w:val="Style_5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</w:tr>
      <w:tr>
        <w:trPr>
          <w:trHeight w:hRule="atLeast" w:val="267"/>
        </w:trPr>
        <w:tc>
          <w:tcPr>
            <w:tcW w:type="dxa" w:w="5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35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1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Текущая эксплуатация объектов захоронения твердых коммунальных отходов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 год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1271,98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1271,98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1271,99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1271,99</w:t>
            </w:r>
          </w:p>
        </w:tc>
      </w:tr>
      <w:tr>
        <w:trPr>
          <w:trHeight w:hRule="atLeast" w:val="267"/>
        </w:trPr>
        <w:tc>
          <w:tcPr>
            <w:tcW w:type="dxa" w:w="5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5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 год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1304,60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1304,59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1304,60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1304,60</w:t>
            </w:r>
          </w:p>
        </w:tc>
      </w:tr>
      <w:tr>
        <w:trPr>
          <w:trHeight w:hRule="atLeast" w:val="267"/>
        </w:trPr>
        <w:tc>
          <w:tcPr>
            <w:tcW w:type="dxa" w:w="5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5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 год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1360,70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1360,70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1360,70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1360,</w:t>
            </w:r>
            <w:r>
              <w:rPr>
                <w:sz w:val="24"/>
              </w:rPr>
              <w:t>68</w:t>
            </w:r>
          </w:p>
        </w:tc>
      </w:tr>
      <w:tr>
        <w:trPr>
          <w:trHeight w:hRule="atLeast" w:val="267"/>
        </w:trPr>
        <w:tc>
          <w:tcPr>
            <w:tcW w:type="dxa" w:w="5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5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год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1442,34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1442,34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1442,34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1442,34</w:t>
            </w:r>
          </w:p>
        </w:tc>
      </w:tr>
      <w:tr>
        <w:trPr>
          <w:trHeight w:hRule="atLeast" w:val="267"/>
        </w:trPr>
        <w:tc>
          <w:tcPr>
            <w:tcW w:type="dxa" w:w="5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5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1510,13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1510,13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1510,13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1510,13</w:t>
            </w:r>
          </w:p>
        </w:tc>
      </w:tr>
    </w:tbl>
    <w:p w14:paraId="48010000">
      <w:pPr>
        <w:ind w:firstLine="0" w:left="-709"/>
        <w:jc w:val="center"/>
        <w:rPr>
          <w:sz w:val="24"/>
        </w:rPr>
      </w:pPr>
    </w:p>
    <w:p w14:paraId="49010000">
      <w:pPr>
        <w:ind w:firstLine="0" w:left="-709"/>
        <w:jc w:val="center"/>
        <w:rPr>
          <w:sz w:val="24"/>
        </w:rPr>
      </w:pPr>
      <w:r>
        <w:rPr>
          <w:sz w:val="24"/>
        </w:rPr>
        <w:t xml:space="preserve">Раздел 6. </w:t>
      </w:r>
      <w:r>
        <w:rPr>
          <w:sz w:val="24"/>
        </w:rPr>
        <w:t>Показатели</w:t>
      </w:r>
      <w:r>
        <w:rPr>
          <w:sz w:val="24"/>
        </w:rPr>
        <w:t xml:space="preserve"> </w:t>
      </w:r>
      <w:r>
        <w:rPr>
          <w:sz w:val="24"/>
        </w:rPr>
        <w:t>эффективности объектов захоронения твердых коммунальных отходов</w:t>
      </w:r>
    </w:p>
    <w:p w14:paraId="4A010000">
      <w:pPr>
        <w:rPr>
          <w:sz w:val="24"/>
        </w:rPr>
      </w:pPr>
    </w:p>
    <w:tbl>
      <w:tblPr>
        <w:tblStyle w:val="Style_2"/>
        <w:tblInd w:type="dxa" w:w="-74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5246"/>
        <w:gridCol w:w="850"/>
        <w:gridCol w:w="709"/>
        <w:gridCol w:w="850"/>
        <w:gridCol w:w="709"/>
        <w:gridCol w:w="709"/>
        <w:gridCol w:w="709"/>
      </w:tblGrid>
      <w:tr>
        <w:trPr>
          <w:trHeight w:hRule="atLeast" w:val="595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10000">
            <w:pPr>
              <w:ind w:firstLine="0" w:left="-57" w:right="-57"/>
              <w:outlineLvl w:val="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п/п</w:t>
            </w:r>
          </w:p>
        </w:tc>
        <w:tc>
          <w:tcPr>
            <w:tcW w:type="dxa" w:w="5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10000">
            <w:pPr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10000">
            <w:pPr>
              <w:ind w:firstLine="0" w:left="-113" w:right="-11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Ед.  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изм.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10000">
            <w:pPr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2020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2021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2022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 год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10000">
            <w:pPr>
              <w:ind w:firstLine="0" w:left="-57" w:right="-57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5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10000">
            <w:pPr>
              <w:ind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10000">
            <w:pPr>
              <w:ind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10000">
            <w:pPr>
              <w:ind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ind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ind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ind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ind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>
        <w:trPr>
          <w:trHeight w:hRule="atLeast" w:val="555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10000">
            <w:pPr>
              <w:ind w:firstLine="0" w:left="-57" w:right="-57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5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10000">
            <w:pPr>
              <w:ind w:right="-57"/>
              <w:rPr>
                <w:sz w:val="24"/>
              </w:rPr>
            </w:pPr>
            <w:r>
              <w:rPr>
                <w:sz w:val="24"/>
              </w:rPr>
              <w:t xml:space="preserve"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10000">
            <w:pPr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10000">
            <w:pPr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10000">
            <w:pPr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10000">
            <w:pPr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10000">
            <w:pPr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10000">
            <w:pPr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910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10000">
            <w:pPr>
              <w:ind w:firstLine="0" w:left="-57" w:right="-57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5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10000">
            <w:pPr>
              <w:ind w:right="-57"/>
              <w:rPr>
                <w:sz w:val="24"/>
              </w:rPr>
            </w:pPr>
            <w:r>
              <w:rPr>
                <w:sz w:val="24"/>
              </w:rPr>
              <w:t>Количество возгораний твердых коммунальных отходов в расчете на единицу площади объекта, используемого для захоронения твердых коммунальных отходов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10000">
            <w:pPr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шт/га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10000">
            <w:pPr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10000">
            <w:pPr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10000">
            <w:pPr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10000">
            <w:pPr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10000">
            <w:pPr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6B010000">
      <w:r>
        <w:t xml:space="preserve">                                                                                                                                      </w:t>
      </w:r>
      <w:r>
        <w:t>».</w:t>
      </w:r>
    </w:p>
    <w:p w14:paraId="6C010000">
      <w:pPr>
        <w:ind w:firstLine="0" w:left="4536"/>
        <w:jc w:val="both"/>
      </w:pPr>
    </w:p>
    <w:p w14:paraId="6D010000">
      <w:pPr>
        <w:ind w:firstLine="0" w:left="4536"/>
        <w:jc w:val="both"/>
      </w:pPr>
    </w:p>
    <w:p w14:paraId="6E010000">
      <w:pPr>
        <w:ind w:firstLine="0" w:left="4536"/>
        <w:jc w:val="both"/>
      </w:pPr>
    </w:p>
    <w:p w14:paraId="6F010000">
      <w:pPr>
        <w:ind w:firstLine="0" w:left="4536"/>
        <w:jc w:val="both"/>
      </w:pPr>
    </w:p>
    <w:p w14:paraId="70010000">
      <w:pPr>
        <w:ind w:firstLine="0" w:left="4536"/>
        <w:jc w:val="both"/>
      </w:pPr>
    </w:p>
    <w:p w14:paraId="71010000">
      <w:pPr>
        <w:ind w:firstLine="0" w:left="4536"/>
        <w:jc w:val="both"/>
      </w:pPr>
    </w:p>
    <w:p w14:paraId="72010000">
      <w:pPr>
        <w:ind w:firstLine="0" w:left="4536"/>
        <w:jc w:val="both"/>
      </w:pPr>
    </w:p>
    <w:p w14:paraId="73010000">
      <w:pPr>
        <w:ind w:firstLine="0" w:left="4536"/>
        <w:jc w:val="both"/>
      </w:pPr>
    </w:p>
    <w:p w14:paraId="74010000">
      <w:pPr>
        <w:ind w:firstLine="0" w:left="4536"/>
        <w:jc w:val="both"/>
      </w:pPr>
    </w:p>
    <w:p w14:paraId="75010000">
      <w:pPr>
        <w:ind w:firstLine="0" w:left="4536"/>
        <w:jc w:val="both"/>
      </w:pPr>
    </w:p>
    <w:p w14:paraId="76010000">
      <w:pPr>
        <w:ind w:firstLine="0" w:left="4536"/>
        <w:jc w:val="both"/>
      </w:pPr>
    </w:p>
    <w:p w14:paraId="77010000">
      <w:pPr>
        <w:ind w:firstLine="0" w:left="4536"/>
        <w:jc w:val="both"/>
      </w:pPr>
    </w:p>
    <w:p w14:paraId="78010000">
      <w:pPr>
        <w:ind w:firstLine="0" w:left="4536"/>
        <w:jc w:val="both"/>
      </w:pPr>
    </w:p>
    <w:p w14:paraId="79010000">
      <w:pPr>
        <w:ind w:firstLine="0" w:left="4536"/>
        <w:jc w:val="both"/>
      </w:pPr>
    </w:p>
    <w:p w14:paraId="7A010000">
      <w:pPr>
        <w:ind w:firstLine="0" w:left="4536"/>
        <w:jc w:val="both"/>
      </w:pPr>
    </w:p>
    <w:p w14:paraId="7B010000">
      <w:pPr>
        <w:ind w:firstLine="0" w:left="4536"/>
        <w:jc w:val="both"/>
      </w:pPr>
    </w:p>
    <w:p w14:paraId="7C010000">
      <w:pPr>
        <w:ind w:firstLine="0" w:left="4536"/>
        <w:jc w:val="both"/>
      </w:pPr>
    </w:p>
    <w:p w14:paraId="7D010000">
      <w:pPr>
        <w:ind w:firstLine="0" w:left="4536"/>
        <w:jc w:val="both"/>
      </w:pPr>
    </w:p>
    <w:p w14:paraId="7E010000">
      <w:pPr>
        <w:ind w:firstLine="0" w:left="4536"/>
        <w:jc w:val="both"/>
      </w:pPr>
    </w:p>
    <w:p w14:paraId="7F010000">
      <w:pPr>
        <w:ind w:firstLine="0" w:left="4536"/>
        <w:jc w:val="both"/>
      </w:pPr>
    </w:p>
    <w:p w14:paraId="80010000">
      <w:pPr>
        <w:ind w:firstLine="0" w:left="4536"/>
        <w:jc w:val="both"/>
      </w:pPr>
    </w:p>
    <w:p w14:paraId="81010000">
      <w:pPr>
        <w:ind w:firstLine="0" w:left="4536"/>
        <w:jc w:val="both"/>
      </w:pPr>
    </w:p>
    <w:p w14:paraId="82010000">
      <w:pPr>
        <w:ind w:firstLine="0" w:left="4536"/>
        <w:jc w:val="both"/>
      </w:pPr>
    </w:p>
    <w:p w14:paraId="83010000">
      <w:pPr>
        <w:ind w:firstLine="0" w:left="4536"/>
        <w:jc w:val="both"/>
      </w:pPr>
    </w:p>
    <w:p w14:paraId="84010000">
      <w:pPr>
        <w:ind w:firstLine="0" w:left="4536"/>
        <w:jc w:val="both"/>
      </w:pPr>
    </w:p>
    <w:p w14:paraId="85010000">
      <w:pPr>
        <w:ind w:firstLine="0" w:left="4536"/>
        <w:jc w:val="right"/>
      </w:pPr>
      <w:r>
        <w:t xml:space="preserve">Приложение </w:t>
      </w:r>
      <w:r>
        <w:t>2</w:t>
      </w:r>
    </w:p>
    <w:p w14:paraId="86010000">
      <w:pPr>
        <w:widowControl w:val="0"/>
        <w:ind w:firstLine="0" w:left="4536"/>
        <w:jc w:val="right"/>
      </w:pPr>
      <w:r>
        <w:t>к по</w:t>
      </w:r>
      <w:r>
        <w:t xml:space="preserve">становлению Региональной службы </w:t>
      </w:r>
      <w:r>
        <w:t>по тарифам и ценам Камчатского края</w:t>
      </w:r>
      <w:r>
        <w:t xml:space="preserve"> </w:t>
      </w:r>
    </w:p>
    <w:p w14:paraId="87010000">
      <w:pPr>
        <w:ind w:firstLine="0" w:left="4536"/>
        <w:jc w:val="right"/>
      </w:pPr>
      <w:r>
        <w:rPr/>
        <w:t xml:space="preserve">от </w:t>
      </w:r>
      <w:r>
        <w:rPr>
          <w:rFonts w:ascii="Times New Roman" w:hAnsi="Times New Roman"/>
          <w:sz w:val="28"/>
        </w:rPr>
        <w:t>хх.11.2023</w:t>
      </w:r>
      <w:r>
        <w:rPr/>
        <w:t xml:space="preserve"> № ХХ</w:t>
      </w:r>
    </w:p>
    <w:p w14:paraId="88010000">
      <w:pPr>
        <w:ind w:firstLine="0" w:left="4536"/>
        <w:jc w:val="right"/>
      </w:pPr>
    </w:p>
    <w:p w14:paraId="89010000">
      <w:pPr>
        <w:ind w:firstLine="0" w:left="4536"/>
        <w:jc w:val="right"/>
      </w:pPr>
      <w:r>
        <w:t>«</w:t>
      </w:r>
      <w:r>
        <w:t xml:space="preserve">Приложение </w:t>
      </w:r>
      <w:r>
        <w:t>3</w:t>
      </w:r>
    </w:p>
    <w:p w14:paraId="8A010000">
      <w:pPr>
        <w:widowControl w:val="0"/>
        <w:ind w:firstLine="0" w:left="4536"/>
        <w:jc w:val="right"/>
      </w:pPr>
      <w:r>
        <w:t>к по</w:t>
      </w:r>
      <w:r>
        <w:t xml:space="preserve">становлению Региональной службы </w:t>
      </w:r>
      <w:r>
        <w:t>по тарифам и ценам Камчатского края</w:t>
      </w:r>
      <w:r>
        <w:t xml:space="preserve"> </w:t>
      </w:r>
    </w:p>
    <w:p w14:paraId="8B010000">
      <w:pPr>
        <w:ind w:firstLine="0" w:left="4536"/>
        <w:jc w:val="right"/>
      </w:pPr>
      <w:r>
        <w:t>от 29.11.2019 № 27</w:t>
      </w:r>
      <w:r>
        <w:t>0</w:t>
      </w:r>
      <w:r>
        <w:t>»</w:t>
      </w:r>
    </w:p>
    <w:p w14:paraId="8C010000"/>
    <w:p w14:paraId="8D010000">
      <w:pPr>
        <w:ind/>
        <w:jc w:val="center"/>
        <w:rPr>
          <w:b w:val="1"/>
        </w:rPr>
      </w:pPr>
      <w:r>
        <w:rPr>
          <w:b w:val="1"/>
        </w:rPr>
        <w:t>Т</w:t>
      </w:r>
      <w:r>
        <w:rPr>
          <w:b w:val="1"/>
        </w:rPr>
        <w:t xml:space="preserve">арифы на захоронение твердых коммунальных отходов </w:t>
      </w:r>
    </w:p>
    <w:p w14:paraId="8E010000">
      <w:pPr>
        <w:ind/>
        <w:jc w:val="center"/>
        <w:rPr>
          <w:b w:val="1"/>
        </w:rPr>
      </w:pPr>
      <w:r>
        <w:rPr>
          <w:b w:val="1"/>
        </w:rPr>
        <w:t xml:space="preserve">МУП «РЕМЖИЛСЕРВИС» </w:t>
      </w:r>
    </w:p>
    <w:p w14:paraId="8F010000">
      <w:pPr>
        <w:ind/>
        <w:jc w:val="center"/>
        <w:rPr>
          <w:b w:val="1"/>
        </w:rPr>
      </w:pPr>
      <w:r>
        <w:rPr>
          <w:b w:val="1"/>
        </w:rPr>
        <w:t>на 20</w:t>
      </w:r>
      <w:r>
        <w:rPr>
          <w:b w:val="1"/>
        </w:rPr>
        <w:t>20</w:t>
      </w:r>
      <w:r>
        <w:rPr>
          <w:b w:val="1"/>
        </w:rPr>
        <w:t xml:space="preserve"> – 2024 годы с календарной разбивкой</w:t>
      </w:r>
    </w:p>
    <w:p w14:paraId="90010000">
      <w:pPr>
        <w:ind/>
        <w:jc w:val="center"/>
        <w:rPr>
          <w:b w:val="1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57"/>
        <w:gridCol w:w="952"/>
        <w:gridCol w:w="3236"/>
        <w:gridCol w:w="4783"/>
      </w:tblGrid>
      <w:tr>
        <w:tc>
          <w:tcPr>
            <w:tcW w:type="dxa" w:w="6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41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Период регулирования</w:t>
            </w:r>
          </w:p>
        </w:tc>
        <w:tc>
          <w:tcPr>
            <w:tcW w:type="dxa" w:w="4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Тариф на захоронение твердых </w:t>
            </w:r>
          </w:p>
          <w:p w14:paraId="9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коммунальных отходов*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3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</w:tc>
        <w:tc>
          <w:tcPr>
            <w:tcW w:type="dxa" w:w="4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руб./куб.м.</w:t>
            </w:r>
          </w:p>
        </w:tc>
      </w:tr>
      <w:tr>
        <w:tc>
          <w:tcPr>
            <w:tcW w:type="dxa" w:w="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3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4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>
        <w:tc>
          <w:tcPr>
            <w:tcW w:type="dxa" w:w="6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10000">
            <w:pPr>
              <w:ind/>
              <w:jc w:val="center"/>
              <w:rPr>
                <w:sz w:val="24"/>
              </w:rPr>
            </w:pPr>
          </w:p>
          <w:p w14:paraId="9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10000">
            <w:pPr>
              <w:ind/>
              <w:jc w:val="center"/>
              <w:rPr>
                <w:sz w:val="24"/>
              </w:rPr>
            </w:pPr>
          </w:p>
          <w:p w14:paraId="9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type="dxa" w:w="3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 01.01.2020 по 30.06.2020</w:t>
            </w:r>
          </w:p>
        </w:tc>
        <w:tc>
          <w:tcPr>
            <w:tcW w:type="dxa" w:w="4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157,84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 01.07.2020 по 31.12.2020</w:t>
            </w:r>
          </w:p>
        </w:tc>
        <w:tc>
          <w:tcPr>
            <w:tcW w:type="dxa" w:w="4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157,84</w:t>
            </w:r>
          </w:p>
        </w:tc>
      </w:tr>
      <w:tr>
        <w:tc>
          <w:tcPr>
            <w:tcW w:type="dxa" w:w="6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10000">
            <w:pPr>
              <w:ind/>
              <w:jc w:val="center"/>
              <w:rPr>
                <w:sz w:val="24"/>
              </w:rPr>
            </w:pPr>
          </w:p>
          <w:p w14:paraId="A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9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10000">
            <w:pPr>
              <w:ind/>
              <w:jc w:val="center"/>
              <w:rPr>
                <w:sz w:val="24"/>
              </w:rPr>
            </w:pPr>
          </w:p>
          <w:p w14:paraId="A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type="dxa" w:w="3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 01.01.2021 по 30.06.2021</w:t>
            </w:r>
          </w:p>
        </w:tc>
        <w:tc>
          <w:tcPr>
            <w:tcW w:type="dxa" w:w="4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157,84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 01.07.2021 по 31.12.2021</w:t>
            </w:r>
          </w:p>
        </w:tc>
        <w:tc>
          <w:tcPr>
            <w:tcW w:type="dxa" w:w="4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170,35</w:t>
            </w:r>
          </w:p>
        </w:tc>
      </w:tr>
    </w:tbl>
    <w:p w14:paraId="AC010000">
      <w:pPr>
        <w:ind/>
        <w:jc w:val="both"/>
        <w:rPr>
          <w:b w:val="1"/>
          <w:sz w:val="24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57"/>
        <w:gridCol w:w="952"/>
        <w:gridCol w:w="3236"/>
        <w:gridCol w:w="4783"/>
      </w:tblGrid>
      <w:tr>
        <w:tc>
          <w:tcPr>
            <w:tcW w:type="dxa" w:w="6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41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Период регулирования</w:t>
            </w:r>
          </w:p>
        </w:tc>
        <w:tc>
          <w:tcPr>
            <w:tcW w:type="dxa" w:w="4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Тариф на захоронение твердых </w:t>
            </w:r>
          </w:p>
          <w:p w14:paraId="B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коммунальных отходов*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3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</w:tc>
        <w:tc>
          <w:tcPr>
            <w:tcW w:type="dxa" w:w="4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Руб./тонн</w:t>
            </w:r>
            <w:r>
              <w:rPr>
                <w:sz w:val="24"/>
              </w:rPr>
              <w:t>у</w:t>
            </w:r>
          </w:p>
        </w:tc>
      </w:tr>
      <w:tr>
        <w:tc>
          <w:tcPr>
            <w:tcW w:type="dxa" w:w="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3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4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pPr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6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10000">
            <w:pPr>
              <w:ind/>
              <w:jc w:val="center"/>
              <w:rPr>
                <w:sz w:val="24"/>
              </w:rPr>
            </w:pPr>
          </w:p>
          <w:p w14:paraId="B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10000">
            <w:pPr>
              <w:ind/>
              <w:jc w:val="center"/>
              <w:rPr>
                <w:sz w:val="24"/>
              </w:rPr>
            </w:pPr>
          </w:p>
          <w:p w14:paraId="B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type="dxa" w:w="3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 01.01.2022 по 30.06.2022</w:t>
            </w:r>
          </w:p>
        </w:tc>
        <w:tc>
          <w:tcPr>
            <w:tcW w:type="dxa" w:w="4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851,74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 01.07.2022 по 31.12.2022</w:t>
            </w:r>
          </w:p>
        </w:tc>
        <w:tc>
          <w:tcPr>
            <w:tcW w:type="dxa" w:w="4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885,07</w:t>
            </w:r>
          </w:p>
        </w:tc>
      </w:tr>
      <w:tr>
        <w:trPr>
          <w:trHeight w:hRule="atLeast" w:val="278"/>
        </w:trPr>
        <w:tc>
          <w:tcPr>
            <w:tcW w:type="dxa" w:w="6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10000">
            <w:pPr>
              <w:ind/>
              <w:jc w:val="center"/>
              <w:rPr>
                <w:sz w:val="24"/>
              </w:rPr>
            </w:pPr>
          </w:p>
          <w:p w14:paraId="C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9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10000">
            <w:pPr>
              <w:ind/>
              <w:jc w:val="center"/>
              <w:rPr>
                <w:sz w:val="24"/>
              </w:rPr>
            </w:pPr>
          </w:p>
          <w:p w14:paraId="C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type="dxa" w:w="3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 01.01.2023</w:t>
            </w:r>
            <w:r>
              <w:rPr>
                <w:sz w:val="24"/>
              </w:rPr>
              <w:t xml:space="preserve"> по 30.06.202</w:t>
            </w:r>
            <w:r>
              <w:rPr>
                <w:sz w:val="24"/>
              </w:rPr>
              <w:t>3</w:t>
            </w:r>
          </w:p>
        </w:tc>
        <w:tc>
          <w:tcPr>
            <w:tcW w:type="dxa" w:w="4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10000">
            <w:pPr>
              <w:ind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885,07</w:t>
            </w:r>
          </w:p>
        </w:tc>
      </w:tr>
      <w:tr>
        <w:trPr>
          <w:trHeight w:hRule="atLeast" w:val="277"/>
        </w:trP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 01.07.202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 xml:space="preserve"> по 31.12.202</w:t>
            </w:r>
            <w:r>
              <w:rPr>
                <w:sz w:val="24"/>
              </w:rPr>
              <w:t>3</w:t>
            </w:r>
          </w:p>
        </w:tc>
        <w:tc>
          <w:tcPr>
            <w:tcW w:type="dxa" w:w="4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979,97</w:t>
            </w:r>
            <w:bookmarkStart w:id="1" w:name="_GoBack"/>
            <w:bookmarkEnd w:id="1"/>
          </w:p>
        </w:tc>
      </w:tr>
      <w:tr>
        <w:tc>
          <w:tcPr>
            <w:tcW w:type="dxa" w:w="6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10000">
            <w:pPr>
              <w:ind/>
              <w:jc w:val="center"/>
              <w:rPr>
                <w:sz w:val="24"/>
              </w:rPr>
            </w:pPr>
          </w:p>
          <w:p w14:paraId="C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9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10000">
            <w:pPr>
              <w:ind/>
              <w:jc w:val="center"/>
              <w:rPr>
                <w:sz w:val="24"/>
              </w:rPr>
            </w:pPr>
          </w:p>
          <w:p w14:paraId="C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3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 01.01.2024 по 30.06.2024</w:t>
            </w:r>
          </w:p>
        </w:tc>
        <w:tc>
          <w:tcPr>
            <w:tcW w:type="dxa" w:w="4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1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979,97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 01.07.2024 по 31.12.2024</w:t>
            </w:r>
          </w:p>
        </w:tc>
        <w:tc>
          <w:tcPr>
            <w:tcW w:type="dxa" w:w="4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ind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1144,7</w:t>
            </w:r>
            <w:r>
              <w:rPr>
                <w:sz w:val="24"/>
              </w:rPr>
              <w:t>3</w:t>
            </w:r>
          </w:p>
        </w:tc>
      </w:tr>
    </w:tbl>
    <w:p w14:paraId="D0010000">
      <w:pPr>
        <w:ind/>
        <w:jc w:val="both"/>
        <w:rPr>
          <w:b w:val="1"/>
          <w:sz w:val="24"/>
        </w:rPr>
      </w:pPr>
    </w:p>
    <w:p w14:paraId="D1010000">
      <w:pPr>
        <w:ind/>
        <w:jc w:val="both"/>
        <w:rPr>
          <w:sz w:val="24"/>
        </w:rPr>
      </w:pPr>
      <w:r>
        <w:rPr>
          <w:b w:val="1"/>
          <w:sz w:val="24"/>
        </w:rPr>
        <w:t>*</w:t>
      </w:r>
      <w:r>
        <w:rPr>
          <w:sz w:val="24"/>
        </w:rPr>
        <w:t xml:space="preserve"> МУП «РЕМЖИЛСЕРВИС» применяет упрощенную систему налогообложения</w:t>
      </w:r>
    </w:p>
    <w:p w14:paraId="D2010000">
      <w:r>
        <w:t xml:space="preserve">                                                                                                                                      </w:t>
      </w:r>
      <w:r>
        <w:t>».</w:t>
      </w:r>
    </w:p>
    <w:p w14:paraId="D3010000">
      <w:pPr>
        <w:rPr>
          <w:rFonts w:ascii="Calibri" w:hAnsi="Calibri"/>
          <w:sz w:val="22"/>
        </w:rPr>
      </w:pPr>
    </w:p>
    <w:p w14:paraId="D4010000">
      <w:r>
        <w:t xml:space="preserve"> </w:t>
      </w:r>
    </w:p>
    <w:p w14:paraId="D5010000">
      <w:pPr>
        <w:pStyle w:val="Style_3"/>
        <w:ind w:firstLine="0" w:left="0"/>
        <w:jc w:val="both"/>
        <w:rPr>
          <w:rFonts w:ascii="Times New Roman" w:hAnsi="Times New Roman"/>
          <w:sz w:val="28"/>
        </w:rPr>
      </w:pPr>
    </w:p>
    <w:p w14:paraId="D6010000">
      <w:pPr>
        <w:pStyle w:val="Style_3"/>
        <w:ind w:firstLine="0" w:left="0"/>
        <w:jc w:val="both"/>
        <w:rPr>
          <w:rFonts w:ascii="Times New Roman" w:hAnsi="Times New Roman"/>
          <w:sz w:val="28"/>
        </w:rPr>
      </w:pPr>
    </w:p>
    <w:p w14:paraId="D7010000">
      <w:pPr>
        <w:pStyle w:val="Style_3"/>
        <w:ind w:firstLine="0" w:left="0"/>
        <w:jc w:val="both"/>
        <w:rPr>
          <w:rFonts w:ascii="Times New Roman" w:hAnsi="Times New Roman"/>
          <w:sz w:val="28"/>
        </w:rPr>
      </w:pPr>
    </w:p>
    <w:p w14:paraId="D8010000">
      <w:pPr>
        <w:pStyle w:val="Style_3"/>
        <w:ind w:firstLine="0" w:left="0"/>
        <w:jc w:val="both"/>
        <w:rPr>
          <w:rFonts w:ascii="Times New Roman" w:hAnsi="Times New Roman"/>
          <w:sz w:val="28"/>
        </w:rPr>
      </w:pPr>
    </w:p>
    <w:p w14:paraId="D9010000">
      <w:pPr>
        <w:pStyle w:val="Style_3"/>
        <w:ind w:firstLine="0" w:left="0"/>
        <w:jc w:val="both"/>
        <w:rPr>
          <w:rFonts w:ascii="Times New Roman" w:hAnsi="Times New Roman"/>
          <w:sz w:val="28"/>
        </w:rPr>
      </w:pPr>
    </w:p>
    <w:p w14:paraId="DA010000">
      <w:pPr>
        <w:pStyle w:val="Style_3"/>
        <w:ind w:firstLine="0" w:left="0"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9" w:gutter="0" w:header="709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644" w:val="left"/>
        </w:tabs>
        <w:ind w:hanging="360" w:left="644"/>
      </w:pPr>
    </w:lvl>
    <w:lvl w:ilvl="1">
      <w:numFmt w:val="decimal"/>
      <w:lvlText w:val=""/>
      <w:lvlJc w:val="left"/>
      <w:pPr>
        <w:tabs>
          <w:tab w:leader="none" w:pos="360" w:val="left"/>
        </w:tabs>
        <w:ind/>
      </w:pPr>
    </w:lvl>
    <w:lvl w:ilvl="2">
      <w:numFmt w:val="decimal"/>
      <w:lvlText w:val=""/>
      <w:lvlJc w:val="left"/>
      <w:pPr>
        <w:tabs>
          <w:tab w:leader="none" w:pos="360" w:val="left"/>
        </w:tabs>
        <w:ind/>
      </w:pPr>
    </w:lvl>
    <w:lvl w:ilvl="3">
      <w:numFmt w:val="decimal"/>
      <w:lvlText w:val=""/>
      <w:lvlJc w:val="left"/>
      <w:pPr>
        <w:tabs>
          <w:tab w:leader="none" w:pos="360" w:val="left"/>
        </w:tabs>
        <w:ind/>
      </w:pPr>
    </w:lvl>
    <w:lvl w:ilvl="4">
      <w:numFmt w:val="decimal"/>
      <w:lvlText w:val=""/>
      <w:lvlJc w:val="left"/>
      <w:pPr>
        <w:tabs>
          <w:tab w:leader="none" w:pos="360" w:val="left"/>
        </w:tabs>
        <w:ind/>
      </w:pPr>
    </w:lvl>
    <w:lvl w:ilvl="5">
      <w:numFmt w:val="decimal"/>
      <w:lvlText w:val=""/>
      <w:lvlJc w:val="left"/>
      <w:pPr>
        <w:tabs>
          <w:tab w:leader="none" w:pos="360" w:val="left"/>
        </w:tabs>
        <w:ind/>
      </w:pPr>
    </w:lvl>
    <w:lvl w:ilvl="6">
      <w:numFmt w:val="decimal"/>
      <w:lvlText w:val=""/>
      <w:lvlJc w:val="left"/>
      <w:pPr>
        <w:tabs>
          <w:tab w:leader="none" w:pos="360" w:val="left"/>
        </w:tabs>
        <w:ind/>
      </w:pPr>
    </w:lvl>
    <w:lvl w:ilvl="7">
      <w:numFmt w:val="decimal"/>
      <w:lvlText w:val=""/>
      <w:lvlJc w:val="left"/>
      <w:pPr>
        <w:tabs>
          <w:tab w:leader="none" w:pos="360" w:val="left"/>
        </w:tabs>
        <w:ind/>
      </w:pPr>
    </w:lvl>
    <w:lvl w:ilvl="8">
      <w:numFmt w:val="decimal"/>
      <w:lvlText w:val=""/>
      <w:lvlJc w:val="left"/>
      <w:pPr>
        <w:tabs>
          <w:tab w:leader="none" w:pos="360" w:val="left"/>
        </w:tabs>
        <w:ind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sz w:val="28"/>
    </w:rPr>
  </w:style>
  <w:style w:default="1" w:styleId="Style_7_ch" w:type="character">
    <w:name w:val="Normal"/>
    <w:link w:val="Style_7"/>
    <w:rPr>
      <w:sz w:val="28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Гипертекстовая ссылка"/>
    <w:link w:val="Style_9_ch"/>
    <w:rPr>
      <w:b w:val="1"/>
      <w:color w:val="008000"/>
      <w:sz w:val="20"/>
      <w:u w:val="single"/>
    </w:rPr>
  </w:style>
  <w:style w:styleId="Style_9_ch" w:type="character">
    <w:name w:val="Гипертекстовая ссылка"/>
    <w:link w:val="Style_9"/>
    <w:rPr>
      <w:b w:val="1"/>
      <w:color w:val="008000"/>
      <w:sz w:val="20"/>
      <w:u w:val="single"/>
    </w:rPr>
  </w:style>
  <w:style w:styleId="Style_10" w:type="paragraph">
    <w:name w:val="toc 4"/>
    <w:next w:val="Style_7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7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7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endnote reference"/>
    <w:link w:val="Style_13_ch"/>
    <w:rPr>
      <w:vertAlign w:val="superscript"/>
    </w:rPr>
  </w:style>
  <w:style w:styleId="Style_13_ch" w:type="character">
    <w:name w:val="endnote reference"/>
    <w:link w:val="Style_13"/>
    <w:rPr>
      <w:vertAlign w:val="superscript"/>
    </w:rPr>
  </w:style>
  <w:style w:styleId="Style_14" w:type="paragraph">
    <w:name w:val="Endnote"/>
    <w:basedOn w:val="Style_7"/>
    <w:link w:val="Style_14_ch"/>
    <w:rPr>
      <w:sz w:val="20"/>
    </w:rPr>
  </w:style>
  <w:style w:styleId="Style_14_ch" w:type="character">
    <w:name w:val="Endnote"/>
    <w:basedOn w:val="Style_7_ch"/>
    <w:link w:val="Style_14"/>
    <w:rPr>
      <w:sz w:val="20"/>
    </w:rPr>
  </w:style>
  <w:style w:styleId="Style_15" w:type="paragraph">
    <w:name w:val="heading 3"/>
    <w:next w:val="Style_7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List Paragraph"/>
    <w:basedOn w:val="Style_7"/>
    <w:link w:val="Style_16_ch"/>
    <w:pPr>
      <w:ind w:firstLine="0" w:left="720"/>
      <w:contextualSpacing w:val="1"/>
    </w:pPr>
  </w:style>
  <w:style w:styleId="Style_16_ch" w:type="character">
    <w:name w:val="List Paragraph"/>
    <w:basedOn w:val="Style_7_ch"/>
    <w:link w:val="Style_16"/>
  </w:style>
  <w:style w:styleId="Style_17" w:type="paragraph">
    <w:name w:val="Balloon Text"/>
    <w:basedOn w:val="Style_7"/>
    <w:link w:val="Style_17_ch"/>
    <w:rPr>
      <w:rFonts w:ascii="Tahoma" w:hAnsi="Tahoma"/>
      <w:sz w:val="16"/>
    </w:rPr>
  </w:style>
  <w:style w:styleId="Style_17_ch" w:type="character">
    <w:name w:val="Balloon Text"/>
    <w:basedOn w:val="Style_7_ch"/>
    <w:link w:val="Style_17"/>
    <w:rPr>
      <w:rFonts w:ascii="Tahoma" w:hAnsi="Tahoma"/>
      <w:sz w:val="16"/>
    </w:rPr>
  </w:style>
  <w:style w:styleId="Style_18" w:type="paragraph">
    <w:name w:val="Знак Знак2"/>
    <w:link w:val="Style_18_ch"/>
    <w:rPr>
      <w:rFonts w:ascii="Cambria" w:hAnsi="Cambria"/>
      <w:b w:val="1"/>
      <w:i w:val="1"/>
      <w:sz w:val="28"/>
    </w:rPr>
  </w:style>
  <w:style w:styleId="Style_18_ch" w:type="character">
    <w:name w:val="Знак Знак2"/>
    <w:link w:val="Style_18"/>
    <w:rPr>
      <w:rFonts w:ascii="Cambria" w:hAnsi="Cambria"/>
      <w:b w:val="1"/>
      <w:i w:val="1"/>
      <w:sz w:val="28"/>
    </w:rPr>
  </w:style>
  <w:style w:styleId="Style_19" w:type="paragraph">
    <w:name w:val="toc 3"/>
    <w:next w:val="Style_7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Знак Знак2"/>
    <w:link w:val="Style_20_ch"/>
    <w:rPr>
      <w:rFonts w:ascii="Cambria" w:hAnsi="Cambria"/>
      <w:b w:val="1"/>
      <w:i w:val="1"/>
      <w:sz w:val="28"/>
    </w:rPr>
  </w:style>
  <w:style w:styleId="Style_20_ch" w:type="character">
    <w:name w:val="Знак Знак2"/>
    <w:link w:val="Style_20"/>
    <w:rPr>
      <w:rFonts w:ascii="Cambria" w:hAnsi="Cambria"/>
      <w:b w:val="1"/>
      <w:i w:val="1"/>
      <w:sz w:val="28"/>
    </w:rPr>
  </w:style>
  <w:style w:styleId="Style_4" w:type="paragraph">
    <w:name w:val="Body Text"/>
    <w:basedOn w:val="Style_7"/>
    <w:link w:val="Style_4_ch"/>
    <w:pPr>
      <w:ind/>
      <w:jc w:val="both"/>
    </w:pPr>
    <w:rPr>
      <w:b w:val="1"/>
    </w:rPr>
  </w:style>
  <w:style w:styleId="Style_4_ch" w:type="character">
    <w:name w:val="Body Text"/>
    <w:basedOn w:val="Style_7_ch"/>
    <w:link w:val="Style_4"/>
    <w:rPr>
      <w:b w:val="1"/>
    </w:rPr>
  </w:style>
  <w:style w:styleId="Style_21" w:type="paragraph">
    <w:name w:val="heading 5"/>
    <w:next w:val="Style_7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5" w:type="paragraph">
    <w:name w:val="ConsPlusCell"/>
    <w:link w:val="Style_5_ch"/>
    <w:rPr>
      <w:rFonts w:ascii="Arial" w:hAnsi="Arial"/>
    </w:rPr>
  </w:style>
  <w:style w:styleId="Style_5_ch" w:type="character">
    <w:name w:val="ConsPlusCell"/>
    <w:link w:val="Style_5"/>
    <w:rPr>
      <w:rFonts w:ascii="Arial" w:hAnsi="Arial"/>
    </w:rPr>
  </w:style>
  <w:style w:styleId="Style_22" w:type="paragraph">
    <w:name w:val="heading 1"/>
    <w:basedOn w:val="Style_7"/>
    <w:link w:val="Style_22_ch"/>
    <w:uiPriority w:val="9"/>
    <w:qFormat/>
    <w:pPr>
      <w:spacing w:afterAutospacing="on" w:beforeAutospacing="on"/>
      <w:ind/>
      <w:outlineLvl w:val="0"/>
    </w:pPr>
    <w:rPr>
      <w:b w:val="1"/>
      <w:sz w:val="48"/>
    </w:rPr>
  </w:style>
  <w:style w:styleId="Style_22_ch" w:type="character">
    <w:name w:val="heading 1"/>
    <w:basedOn w:val="Style_7_ch"/>
    <w:link w:val="Style_22"/>
    <w:rPr>
      <w:b w:val="1"/>
      <w:sz w:val="48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Знак Знак2"/>
    <w:link w:val="Style_25_ch"/>
    <w:rPr>
      <w:rFonts w:ascii="Cambria" w:hAnsi="Cambria"/>
      <w:b w:val="1"/>
      <w:i w:val="1"/>
      <w:sz w:val="28"/>
    </w:rPr>
  </w:style>
  <w:style w:styleId="Style_25_ch" w:type="character">
    <w:name w:val="Знак Знак2"/>
    <w:link w:val="Style_25"/>
    <w:rPr>
      <w:rFonts w:ascii="Cambria" w:hAnsi="Cambria"/>
      <w:b w:val="1"/>
      <w:i w:val="1"/>
      <w:sz w:val="28"/>
    </w:rPr>
  </w:style>
  <w:style w:styleId="Style_26" w:type="paragraph">
    <w:name w:val="toc 1"/>
    <w:next w:val="Style_7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No Spacing"/>
    <w:link w:val="Style_28_ch"/>
    <w:rPr>
      <w:rFonts w:ascii="Calibri" w:hAnsi="Calibri"/>
      <w:sz w:val="22"/>
    </w:rPr>
  </w:style>
  <w:style w:styleId="Style_28_ch" w:type="character">
    <w:name w:val="No Spacing"/>
    <w:link w:val="Style_28"/>
    <w:rPr>
      <w:rFonts w:ascii="Calibri" w:hAnsi="Calibri"/>
      <w:sz w:val="22"/>
    </w:rPr>
  </w:style>
  <w:style w:styleId="Style_29" w:type="paragraph">
    <w:name w:val="toc 9"/>
    <w:next w:val="Style_7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Знак Знак2"/>
    <w:link w:val="Style_30_ch"/>
    <w:rPr>
      <w:rFonts w:ascii="Cambria" w:hAnsi="Cambria"/>
      <w:b w:val="1"/>
      <w:i w:val="1"/>
      <w:sz w:val="28"/>
    </w:rPr>
  </w:style>
  <w:style w:styleId="Style_30_ch" w:type="character">
    <w:name w:val="Знак Знак2"/>
    <w:link w:val="Style_30"/>
    <w:rPr>
      <w:rFonts w:ascii="Cambria" w:hAnsi="Cambria"/>
      <w:b w:val="1"/>
      <w:i w:val="1"/>
      <w:sz w:val="28"/>
    </w:rPr>
  </w:style>
  <w:style w:styleId="Style_31" w:type="paragraph">
    <w:name w:val="Body Text Indent"/>
    <w:basedOn w:val="Style_7"/>
    <w:link w:val="Style_31_ch"/>
    <w:pPr>
      <w:spacing w:after="120"/>
      <w:ind w:firstLine="0" w:left="283"/>
    </w:pPr>
    <w:rPr>
      <w:sz w:val="24"/>
    </w:rPr>
  </w:style>
  <w:style w:styleId="Style_31_ch" w:type="character">
    <w:name w:val="Body Text Indent"/>
    <w:basedOn w:val="Style_7_ch"/>
    <w:link w:val="Style_31"/>
    <w:rPr>
      <w:sz w:val="24"/>
    </w:rPr>
  </w:style>
  <w:style w:styleId="Style_32" w:type="paragraph">
    <w:name w:val="toc 8"/>
    <w:next w:val="Style_7"/>
    <w:link w:val="Style_3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33" w:type="paragraph">
    <w:name w:val="ConsPlusNonformat"/>
    <w:link w:val="Style_33_ch"/>
    <w:rPr>
      <w:rFonts w:ascii="Courier New" w:hAnsi="Courier New"/>
    </w:rPr>
  </w:style>
  <w:style w:styleId="Style_33_ch" w:type="character">
    <w:name w:val="ConsPlusNonformat"/>
    <w:link w:val="Style_33"/>
    <w:rPr>
      <w:rFonts w:ascii="Courier New" w:hAnsi="Courier New"/>
    </w:rPr>
  </w:style>
  <w:style w:styleId="Style_34" w:type="paragraph">
    <w:name w:val="toc 5"/>
    <w:next w:val="Style_7"/>
    <w:link w:val="Style_3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4_ch" w:type="character">
    <w:name w:val="toc 5"/>
    <w:link w:val="Style_34"/>
    <w:rPr>
      <w:rFonts w:ascii="XO Thames" w:hAnsi="XO Thames"/>
      <w:sz w:val="28"/>
    </w:rPr>
  </w:style>
  <w:style w:styleId="Style_1" w:type="paragraph">
    <w:name w:val="ConsPlusTitle"/>
    <w:link w:val="Style_1_ch"/>
    <w:pPr>
      <w:widowControl w:val="0"/>
      <w:ind/>
    </w:pPr>
    <w:rPr>
      <w:rFonts w:ascii="Arial" w:hAnsi="Arial"/>
      <w:b w:val="1"/>
    </w:rPr>
  </w:style>
  <w:style w:styleId="Style_1_ch" w:type="character">
    <w:name w:val="ConsPlusTitle"/>
    <w:link w:val="Style_1"/>
    <w:rPr>
      <w:rFonts w:ascii="Arial" w:hAnsi="Arial"/>
      <w:b w:val="1"/>
    </w:rPr>
  </w:style>
  <w:style w:styleId="Style_35" w:type="paragraph">
    <w:name w:val="Subtitle"/>
    <w:next w:val="Style_7"/>
    <w:link w:val="Style_3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5_ch" w:type="character">
    <w:name w:val="Subtitle"/>
    <w:link w:val="Style_35"/>
    <w:rPr>
      <w:rFonts w:ascii="XO Thames" w:hAnsi="XO Thames"/>
      <w:i w:val="1"/>
      <w:sz w:val="24"/>
    </w:rPr>
  </w:style>
  <w:style w:styleId="Style_36" w:type="paragraph">
    <w:name w:val="Default Paragraph Font"/>
    <w:link w:val="Style_36_ch"/>
  </w:style>
  <w:style w:styleId="Style_36_ch" w:type="character">
    <w:name w:val="Default Paragraph Font"/>
    <w:link w:val="Style_36"/>
  </w:style>
  <w:style w:styleId="Style_37" w:type="paragraph">
    <w:name w:val="Title"/>
    <w:next w:val="Style_7"/>
    <w:link w:val="Style_3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7_ch" w:type="character">
    <w:name w:val="Title"/>
    <w:link w:val="Style_37"/>
    <w:rPr>
      <w:rFonts w:ascii="XO Thames" w:hAnsi="XO Thames"/>
      <w:b w:val="1"/>
      <w:caps w:val="1"/>
      <w:sz w:val="40"/>
    </w:rPr>
  </w:style>
  <w:style w:styleId="Style_38" w:type="paragraph">
    <w:name w:val="heading 4"/>
    <w:next w:val="Style_7"/>
    <w:link w:val="Style_3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8_ch" w:type="character">
    <w:name w:val="heading 4"/>
    <w:link w:val="Style_38"/>
    <w:rPr>
      <w:rFonts w:ascii="XO Thames" w:hAnsi="XO Thames"/>
      <w:b w:val="1"/>
      <w:sz w:val="24"/>
    </w:rPr>
  </w:style>
  <w:style w:styleId="Style_39" w:type="paragraph">
    <w:name w:val="Комментарий"/>
    <w:basedOn w:val="Style_7"/>
    <w:next w:val="Style_7"/>
    <w:link w:val="Style_39_ch"/>
    <w:pPr>
      <w:ind w:firstLine="0" w:left="170"/>
      <w:jc w:val="both"/>
    </w:pPr>
    <w:rPr>
      <w:rFonts w:ascii="Arial" w:hAnsi="Arial"/>
      <w:i w:val="1"/>
      <w:color w:val="800080"/>
      <w:sz w:val="20"/>
    </w:rPr>
  </w:style>
  <w:style w:styleId="Style_39_ch" w:type="character">
    <w:name w:val="Комментарий"/>
    <w:basedOn w:val="Style_7_ch"/>
    <w:link w:val="Style_39"/>
    <w:rPr>
      <w:rFonts w:ascii="Arial" w:hAnsi="Arial"/>
      <w:i w:val="1"/>
      <w:color w:val="800080"/>
      <w:sz w:val="20"/>
    </w:rPr>
  </w:style>
  <w:style w:styleId="Style_3" w:type="paragraph">
    <w:name w:val="ConsPlusNormal"/>
    <w:link w:val="Style_3_ch"/>
    <w:pPr>
      <w:widowControl w:val="0"/>
      <w:ind w:firstLine="720" w:left="0"/>
    </w:pPr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40" w:type="paragraph">
    <w:name w:val="heading 2"/>
    <w:next w:val="Style_7"/>
    <w:link w:val="Style_4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0_ch" w:type="character">
    <w:name w:val="heading 2"/>
    <w:link w:val="Style_40"/>
    <w:rPr>
      <w:rFonts w:ascii="XO Thames" w:hAnsi="XO Thames"/>
      <w:b w:val="1"/>
      <w:sz w:val="28"/>
    </w:rPr>
  </w:style>
  <w:style w:styleId="Style_6" w:type="paragraph">
    <w:name w:val="Emphasis"/>
    <w:basedOn w:val="Style_36"/>
    <w:link w:val="Style_6_ch"/>
    <w:rPr>
      <w:i w:val="1"/>
    </w:rPr>
  </w:style>
  <w:style w:styleId="Style_6_ch" w:type="character">
    <w:name w:val="Emphasis"/>
    <w:basedOn w:val="Style_36_ch"/>
    <w:link w:val="Style_6"/>
    <w:rPr>
      <w:i w:val="1"/>
    </w:rPr>
  </w:style>
  <w:style w:styleId="Style_41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2023-10-28T04:09:37Z</dcterms:modified>
</cp:coreProperties>
</file>