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9B" w:rsidRDefault="002247F7">
      <w:pPr>
        <w:spacing w:line="276" w:lineRule="auto"/>
        <w:rPr>
          <w:sz w:val="28"/>
        </w:rPr>
      </w:pPr>
      <w:r>
        <w:rPr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63B9B" w:rsidRDefault="00A63B9B">
      <w:pPr>
        <w:spacing w:line="360" w:lineRule="auto"/>
        <w:jc w:val="center"/>
        <w:rPr>
          <w:sz w:val="32"/>
        </w:rPr>
      </w:pPr>
    </w:p>
    <w:p w:rsidR="00A63B9B" w:rsidRDefault="00A63B9B">
      <w:pPr>
        <w:jc w:val="center"/>
        <w:rPr>
          <w:b/>
          <w:sz w:val="32"/>
        </w:rPr>
      </w:pPr>
    </w:p>
    <w:p w:rsidR="00A63B9B" w:rsidRDefault="00A63B9B">
      <w:pPr>
        <w:rPr>
          <w:b/>
          <w:sz w:val="32"/>
        </w:rPr>
      </w:pPr>
    </w:p>
    <w:p w:rsidR="00A63B9B" w:rsidRDefault="002247F7">
      <w:pPr>
        <w:jc w:val="center"/>
        <w:rPr>
          <w:sz w:val="28"/>
        </w:rPr>
      </w:pPr>
      <w:r>
        <w:rPr>
          <w:sz w:val="28"/>
        </w:rPr>
        <w:t>РЕГИОНАЛЬНАЯ СЛУЖБА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 ТАРИФАМ И ЦЕНАМ КАМЧАТСКОГО КРАЯ</w:t>
      </w:r>
    </w:p>
    <w:p w:rsidR="00A63B9B" w:rsidRDefault="002247F7">
      <w:pPr>
        <w:jc w:val="both"/>
        <w:rPr>
          <w:sz w:val="28"/>
        </w:rPr>
      </w:pPr>
      <w:r>
        <w:rPr>
          <w:sz w:val="28"/>
        </w:rPr>
        <w:t> </w:t>
      </w:r>
    </w:p>
    <w:p w:rsidR="00A63B9B" w:rsidRDefault="002247F7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A63B9B" w:rsidRDefault="00A63B9B">
      <w:pPr>
        <w:ind w:firstLine="709"/>
        <w:jc w:val="center"/>
        <w:rPr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A63B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ind w:left="142" w:hanging="142"/>
            </w:pPr>
            <w:bookmarkStart w:id="0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0"/>
          </w:p>
        </w:tc>
      </w:tr>
      <w:tr w:rsidR="00A63B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A63B9B" w:rsidRDefault="002247F7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A63B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A63B9B" w:rsidRDefault="00A63B9B">
            <w:pPr>
              <w:jc w:val="both"/>
              <w:rPr>
                <w:sz w:val="20"/>
              </w:rPr>
            </w:pP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tbl>
      <w:tblPr>
        <w:tblStyle w:val="af0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79"/>
      </w:tblGrid>
      <w:tr w:rsidR="00A63B9B"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</w:tcPr>
          <w:p w:rsidR="00A63B9B" w:rsidRDefault="00520C6E" w:rsidP="003723FA">
            <w:pPr>
              <w:ind w:left="30"/>
              <w:jc w:val="center"/>
              <w:rPr>
                <w:b/>
                <w:sz w:val="28"/>
              </w:rPr>
            </w:pPr>
            <w:r w:rsidRPr="00520C6E">
              <w:rPr>
                <w:b/>
                <w:sz w:val="28"/>
              </w:rPr>
              <w:t>О внесении изменений в постановление Региональной службы по тарифам и ценам Камчатского края от 21.10.2022 № 171 «Об установлении тарифов на услуги по передаче электрической энергии по сетям ООО «41 Электрическая сеть» на 2023 -2027 годы»</w:t>
            </w:r>
          </w:p>
        </w:tc>
      </w:tr>
    </w:tbl>
    <w:p w:rsidR="00A63B9B" w:rsidRDefault="00A63B9B">
      <w:pPr>
        <w:ind w:firstLine="709"/>
        <w:jc w:val="both"/>
        <w:rPr>
          <w:sz w:val="28"/>
        </w:rPr>
      </w:pPr>
    </w:p>
    <w:p w:rsidR="00520C6E" w:rsidRDefault="00520C6E">
      <w:pPr>
        <w:ind w:firstLine="709"/>
        <w:jc w:val="both"/>
        <w:rPr>
          <w:sz w:val="28"/>
        </w:rPr>
      </w:pPr>
    </w:p>
    <w:p w:rsidR="00E7276E" w:rsidRDefault="00520C6E" w:rsidP="00E7276E">
      <w:pPr>
        <w:ind w:firstLine="709"/>
        <w:jc w:val="both"/>
        <w:rPr>
          <w:sz w:val="28"/>
        </w:rPr>
      </w:pPr>
      <w:r w:rsidRPr="009A5A68">
        <w:rPr>
          <w:sz w:val="28"/>
        </w:rPr>
        <w:t xml:space="preserve">В соответствии с Федеральным законом от 26.03.2003 № 35-ФЗ </w:t>
      </w:r>
      <w:r w:rsidRPr="009A5A68">
        <w:rPr>
          <w:sz w:val="28"/>
        </w:rPr>
        <w:br/>
        <w:t xml:space="preserve">«Об электроэнергетике», постановлением Правительства Российской Федерации от 29.12.2011 № 1178 «О ценообразовании в области регулируемых цен (тарифов) в электроэнергетике», приказами Федеральной службы по тарифам России от 17.02.2012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от 18.03.2015 № 421-э «Об утверждении Методических указаний по определению базового уровня операционных, подконтрольных расходов территориальных сетевых организаций, необходимых для осуществления регулируемой деятельности, и индекса эффективности операционных, подконтрольных расходов с применением метода сравнения аналогов и внесении изменений в приказы ФСТ России от 17.02.2012 № 98-э и от 30.03.2012 № 228-э», от 26.10.2010 № 254-э/1 «Об утверждении Методических указаний по расчету и применению понижающих (повышающих) коэффициентов, позволяющих обеспечить соответствие уровня тарифов, установленных для организаций, осуществляющих регулируемую деятельность, уровню надежности и качества поставляемых товаров и оказываемых услуг», приказами ФАС России от 29.05.2019 № 686/19 «Об утверждении Методических указаний по расчету регулируемых цен (тарифов) на электрическую энергию (мощность), поставляемую в технологически изолированных территориальных электроэнергетических системах и на территориях,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системами, за исключением электрической энергии (мощности), производимой на </w:t>
      </w:r>
      <w:r w:rsidRPr="009A5A68">
        <w:rPr>
          <w:sz w:val="28"/>
        </w:rPr>
        <w:lastRenderedPageBreak/>
        <w:t>квалифицированных генерирующих объектах», от 1</w:t>
      </w:r>
      <w:r>
        <w:rPr>
          <w:sz w:val="28"/>
        </w:rPr>
        <w:t>0</w:t>
      </w:r>
      <w:r w:rsidRPr="009A5A68">
        <w:rPr>
          <w:sz w:val="28"/>
        </w:rPr>
        <w:t>.0</w:t>
      </w:r>
      <w:r>
        <w:rPr>
          <w:sz w:val="28"/>
        </w:rPr>
        <w:t>3</w:t>
      </w:r>
      <w:r w:rsidRPr="009A5A68">
        <w:rPr>
          <w:sz w:val="28"/>
        </w:rPr>
        <w:t>.20</w:t>
      </w:r>
      <w:r>
        <w:rPr>
          <w:sz w:val="28"/>
        </w:rPr>
        <w:t>22</w:t>
      </w:r>
      <w:r w:rsidRPr="009A5A68">
        <w:rPr>
          <w:sz w:val="28"/>
        </w:rPr>
        <w:t xml:space="preserve"> № </w:t>
      </w:r>
      <w:r>
        <w:rPr>
          <w:sz w:val="28"/>
        </w:rPr>
        <w:t>196/22</w:t>
      </w:r>
      <w:r w:rsidRPr="009A5A68">
        <w:rPr>
          <w:sz w:val="28"/>
        </w:rPr>
        <w:t xml:space="preserve"> «Об утверждении Регламента установления цен (тарифов) и (или) их предельных уровней, предусматривающего порядок регистрации, принятия к рассмотрению и выдачи отказов в рассмотрении заявлений об установлении цен (тарифов) и (или) их предельных уровней, и формы решения органа исполнительной власти субъекта Российской Федерации в области государственного регулирования тарифов», приказом Минэнерго России от 29.11.2016 № 1256 «Об утверждении методических указаний по расчету уровня надежности и качества поставляемых товаров и оказываемых услуг для организации по управлению единой национальной (общероссийской) электрической сетью и территориальных сетевых организаций», </w:t>
      </w:r>
      <w:r>
        <w:rPr>
          <w:sz w:val="28"/>
        </w:rPr>
        <w:t>постановлением Правительства Камчатского края от 07.04.2023 № 204-П «Об утверждении Положения о Региональной службе по тарифам и ценам Камчатского края»</w:t>
      </w:r>
      <w:r w:rsidRPr="009A5A68">
        <w:rPr>
          <w:sz w:val="28"/>
        </w:rPr>
        <w:t xml:space="preserve">, протоколом Правления Региональной службы по тарифам и ценам Камчатского края от </w:t>
      </w:r>
      <w:r>
        <w:rPr>
          <w:sz w:val="28"/>
        </w:rPr>
        <w:t>ХХ</w:t>
      </w:r>
      <w:r w:rsidRPr="009A5A68">
        <w:rPr>
          <w:sz w:val="28"/>
        </w:rPr>
        <w:t>.</w:t>
      </w:r>
      <w:r>
        <w:rPr>
          <w:sz w:val="28"/>
        </w:rPr>
        <w:t>ХХ</w:t>
      </w:r>
      <w:r w:rsidRPr="009A5A68">
        <w:rPr>
          <w:sz w:val="28"/>
        </w:rPr>
        <w:t>.202</w:t>
      </w:r>
      <w:r>
        <w:rPr>
          <w:sz w:val="28"/>
        </w:rPr>
        <w:t>3</w:t>
      </w:r>
      <w:r w:rsidRPr="009A5A68">
        <w:rPr>
          <w:sz w:val="28"/>
        </w:rPr>
        <w:t xml:space="preserve"> № </w:t>
      </w:r>
      <w:r>
        <w:rPr>
          <w:sz w:val="28"/>
        </w:rPr>
        <w:t>ХХ</w:t>
      </w:r>
    </w:p>
    <w:p w:rsidR="00520C6E" w:rsidRDefault="00520C6E">
      <w:pPr>
        <w:ind w:firstLine="709"/>
        <w:jc w:val="both"/>
        <w:rPr>
          <w:sz w:val="28"/>
        </w:rPr>
      </w:pPr>
    </w:p>
    <w:p w:rsidR="00A63B9B" w:rsidRDefault="002247F7">
      <w:pPr>
        <w:ind w:firstLine="709"/>
        <w:jc w:val="both"/>
        <w:rPr>
          <w:sz w:val="28"/>
        </w:rPr>
      </w:pPr>
      <w:r>
        <w:rPr>
          <w:sz w:val="28"/>
        </w:rPr>
        <w:t>ПОСТАНОВЛЯЮ:</w:t>
      </w:r>
    </w:p>
    <w:p w:rsidR="00A63B9B" w:rsidRDefault="00A63B9B">
      <w:pPr>
        <w:ind w:firstLine="709"/>
        <w:jc w:val="both"/>
        <w:rPr>
          <w:sz w:val="28"/>
        </w:rPr>
      </w:pP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ПОСТАНОВЛЯЮ:</w:t>
      </w:r>
    </w:p>
    <w:p w:rsidR="00520C6E" w:rsidRDefault="00520C6E" w:rsidP="00520C6E">
      <w:pPr>
        <w:spacing w:line="360" w:lineRule="auto"/>
        <w:ind w:firstLine="720"/>
        <w:jc w:val="both"/>
        <w:rPr>
          <w:sz w:val="28"/>
        </w:rPr>
      </w:pP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>1. Внести в приложения 2, 3 к постановлению Региональной службы по тарифам и ценам Камчатского края от 2</w:t>
      </w:r>
      <w:r>
        <w:rPr>
          <w:sz w:val="28"/>
        </w:rPr>
        <w:t>1</w:t>
      </w:r>
      <w:r w:rsidRPr="009A5A68">
        <w:rPr>
          <w:sz w:val="28"/>
        </w:rPr>
        <w:t>.1</w:t>
      </w:r>
      <w:r>
        <w:rPr>
          <w:sz w:val="28"/>
        </w:rPr>
        <w:t>0</w:t>
      </w:r>
      <w:r w:rsidRPr="009A5A68">
        <w:rPr>
          <w:sz w:val="28"/>
        </w:rPr>
        <w:t>.202</w:t>
      </w:r>
      <w:r>
        <w:rPr>
          <w:sz w:val="28"/>
        </w:rPr>
        <w:t>2</w:t>
      </w:r>
      <w:r w:rsidRPr="009A5A68">
        <w:rPr>
          <w:sz w:val="28"/>
        </w:rPr>
        <w:t xml:space="preserve"> № </w:t>
      </w:r>
      <w:r>
        <w:rPr>
          <w:sz w:val="28"/>
        </w:rPr>
        <w:t>171</w:t>
      </w:r>
      <w:r w:rsidRPr="009A5A68">
        <w:rPr>
          <w:sz w:val="28"/>
        </w:rPr>
        <w:t xml:space="preserve"> «Об установлении тарифов на услуги по передаче электрической энергии по сетям</w:t>
      </w:r>
      <w:r>
        <w:rPr>
          <w:sz w:val="28"/>
        </w:rPr>
        <w:t xml:space="preserve"> </w:t>
      </w:r>
      <w:r w:rsidRPr="009A5A68">
        <w:rPr>
          <w:sz w:val="28"/>
        </w:rPr>
        <w:t>ООО</w:t>
      </w:r>
      <w:r>
        <w:rPr>
          <w:sz w:val="28"/>
        </w:rPr>
        <w:t> </w:t>
      </w:r>
      <w:r w:rsidRPr="009A5A68">
        <w:rPr>
          <w:sz w:val="28"/>
        </w:rPr>
        <w:t>«41 Электрическая сеть» на 2023-2027 годы» изменения, изложив их в редакции, согласно приложениям 1, 2 к настоящему постановлению.</w:t>
      </w:r>
    </w:p>
    <w:p w:rsidR="00520C6E" w:rsidRPr="009A5A68" w:rsidRDefault="00520C6E" w:rsidP="00520C6E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A5A68">
        <w:rPr>
          <w:sz w:val="28"/>
        </w:rPr>
        <w:t>2. Настоящее постановление вступает в силу после дня его официального опубликования.</w:t>
      </w:r>
    </w:p>
    <w:p w:rsidR="00580CB9" w:rsidRDefault="00580CB9">
      <w:pPr>
        <w:spacing w:line="276" w:lineRule="auto"/>
        <w:ind w:firstLine="709"/>
        <w:jc w:val="both"/>
        <w:rPr>
          <w:sz w:val="28"/>
        </w:rPr>
      </w:pPr>
    </w:p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BF623E" w:rsidRDefault="00BF623E">
      <w:pPr>
        <w:spacing w:line="276" w:lineRule="auto"/>
        <w:ind w:firstLine="709"/>
        <w:jc w:val="both"/>
        <w:rPr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A63B9B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520C6E" w:rsidP="00520C6E">
            <w:pPr>
              <w:ind w:left="30" w:right="27"/>
              <w:rPr>
                <w:sz w:val="28"/>
              </w:rPr>
            </w:pPr>
            <w:r>
              <w:rPr>
                <w:sz w:val="28"/>
              </w:rPr>
              <w:t>Р</w:t>
            </w:r>
            <w:r w:rsidR="002247F7">
              <w:rPr>
                <w:sz w:val="28"/>
              </w:rPr>
              <w:t>у</w:t>
            </w:r>
            <w:r w:rsidR="002247F7">
              <w:rPr>
                <w:rStyle w:val="12"/>
                <w:sz w:val="28"/>
              </w:rPr>
              <w:t>ководител</w:t>
            </w:r>
            <w:r>
              <w:rPr>
                <w:rStyle w:val="12"/>
                <w:sz w:val="28"/>
              </w:rPr>
              <w:t>ь</w:t>
            </w: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ind w:left="3" w:hanging="3"/>
              <w:rPr>
                <w:color w:val="FFFFFF"/>
              </w:rPr>
            </w:pPr>
            <w:bookmarkStart w:id="1" w:name="SIGNERSTAMP1"/>
            <w:r>
              <w:rPr>
                <w:color w:val="FFFFFF"/>
              </w:rPr>
              <w:t>[горизонтальный штамп подписи 1]</w:t>
            </w:r>
            <w:bookmarkEnd w:id="1"/>
          </w:p>
          <w:p w:rsidR="00A63B9B" w:rsidRDefault="00A63B9B">
            <w:pPr>
              <w:ind w:left="142" w:hanging="142"/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A63B9B" w:rsidRDefault="002247F7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Лопатникова</w:t>
            </w:r>
          </w:p>
        </w:tc>
      </w:tr>
    </w:tbl>
    <w:p w:rsidR="00A63B9B" w:rsidRDefault="00A63B9B">
      <w:pPr>
        <w:spacing w:line="276" w:lineRule="auto"/>
        <w:ind w:firstLine="709"/>
        <w:jc w:val="both"/>
        <w:rPr>
          <w:sz w:val="28"/>
        </w:rPr>
      </w:pPr>
    </w:p>
    <w:p w:rsidR="00A63B9B" w:rsidRDefault="002247F7">
      <w:r>
        <w:br w:type="page"/>
      </w:r>
    </w:p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9D1D41" w:rsidRPr="009D1D41" w:rsidTr="003C4369">
        <w:trPr>
          <w:trHeight w:val="3105"/>
        </w:trPr>
        <w:tc>
          <w:tcPr>
            <w:tcW w:w="5143" w:type="dxa"/>
            <w:shd w:val="clear" w:color="auto" w:fill="auto"/>
          </w:tcPr>
          <w:tbl>
            <w:tblPr>
              <w:tblpPr w:leftFromText="180" w:rightFromText="180" w:vertAnchor="text" w:horzAnchor="margin" w:tblpXSpec="right" w:tblpY="-485"/>
              <w:tblW w:w="0" w:type="auto"/>
              <w:tblLook w:val="04A0" w:firstRow="1" w:lastRow="0" w:firstColumn="1" w:lastColumn="0" w:noHBand="0" w:noVBand="1"/>
            </w:tblPr>
            <w:tblGrid>
              <w:gridCol w:w="4927"/>
            </w:tblGrid>
            <w:tr w:rsidR="009D1D41" w:rsidRPr="005A3724" w:rsidTr="003C4369">
              <w:trPr>
                <w:trHeight w:val="3105"/>
              </w:trPr>
              <w:tc>
                <w:tcPr>
                  <w:tcW w:w="5143" w:type="dxa"/>
                  <w:shd w:val="clear" w:color="auto" w:fill="auto"/>
                </w:tcPr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sz w:val="28"/>
                      <w:szCs w:val="28"/>
                    </w:rPr>
                    <w:lastRenderedPageBreak/>
                    <w:t>Приложение к постановлению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от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BF623E" w:rsidRPr="00BF623E">
                    <w:rPr>
                      <w:rFonts w:cs="Arial"/>
                      <w:sz w:val="28"/>
                    </w:rPr>
                    <w:t>.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  <w:r w:rsidR="005A3724" w:rsidRPr="00BF623E">
                    <w:rPr>
                      <w:rFonts w:cs="Arial"/>
                      <w:sz w:val="28"/>
                    </w:rPr>
                    <w:t>.2023</w:t>
                  </w:r>
                  <w:r w:rsidRPr="00BF623E">
                    <w:rPr>
                      <w:rFonts w:cs="Arial"/>
                      <w:sz w:val="28"/>
                    </w:rPr>
                    <w:t xml:space="preserve"> № </w:t>
                  </w:r>
                  <w:r w:rsidR="00520C6E">
                    <w:rPr>
                      <w:rFonts w:cs="Arial"/>
                      <w:sz w:val="28"/>
                    </w:rPr>
                    <w:t>ХХ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 xml:space="preserve">«Приложение к постановлению 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Региональной службы</w:t>
                  </w:r>
                </w:p>
                <w:p w:rsidR="009D1D41" w:rsidRPr="005A3724" w:rsidRDefault="009D1D41" w:rsidP="009D1D41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cs="Arial"/>
                      <w:sz w:val="28"/>
                    </w:rPr>
                  </w:pPr>
                  <w:r w:rsidRPr="005A3724">
                    <w:rPr>
                      <w:rFonts w:cs="Arial"/>
                      <w:sz w:val="28"/>
                    </w:rPr>
                    <w:t>по тарифам и ценам Камчатского края</w:t>
                  </w:r>
                </w:p>
                <w:p w:rsidR="009D1D41" w:rsidRPr="005A3724" w:rsidRDefault="009D1D41" w:rsidP="00520C6E">
                  <w:pPr>
                    <w:rPr>
                      <w:sz w:val="28"/>
                      <w:szCs w:val="28"/>
                    </w:rPr>
                  </w:pPr>
                  <w:r w:rsidRPr="005A3724">
                    <w:rPr>
                      <w:sz w:val="28"/>
                    </w:rPr>
                    <w:t xml:space="preserve">от </w:t>
                  </w:r>
                  <w:r w:rsidR="00520C6E">
                    <w:rPr>
                      <w:sz w:val="28"/>
                    </w:rPr>
                    <w:t>21.10</w:t>
                  </w:r>
                  <w:r w:rsidRPr="005A3724">
                    <w:rPr>
                      <w:sz w:val="28"/>
                    </w:rPr>
                    <w:t>.202</w:t>
                  </w:r>
                  <w:r w:rsidR="00520C6E">
                    <w:rPr>
                      <w:sz w:val="28"/>
                    </w:rPr>
                    <w:t>2</w:t>
                  </w:r>
                  <w:r w:rsidRPr="005A3724">
                    <w:rPr>
                      <w:sz w:val="28"/>
                    </w:rPr>
                    <w:t xml:space="preserve"> № 1</w:t>
                  </w:r>
                  <w:r w:rsidR="00520C6E">
                    <w:rPr>
                      <w:sz w:val="28"/>
                    </w:rPr>
                    <w:t>71</w:t>
                  </w:r>
                </w:p>
              </w:tc>
            </w:tr>
          </w:tbl>
          <w:p w:rsidR="009D1D41" w:rsidRPr="009D1D41" w:rsidRDefault="009D1D41" w:rsidP="009D1D41">
            <w:pPr>
              <w:rPr>
                <w:sz w:val="28"/>
              </w:rPr>
            </w:pPr>
          </w:p>
        </w:tc>
      </w:tr>
    </w:tbl>
    <w:p w:rsidR="00A63B9B" w:rsidRDefault="00A63B9B"/>
    <w:p w:rsidR="00A63B9B" w:rsidRDefault="00A63B9B"/>
    <w:p w:rsidR="00580CB9" w:rsidRDefault="00580CB9" w:rsidP="00580CB9">
      <w:pPr>
        <w:widowControl w:val="0"/>
        <w:ind w:left="-142" w:firstLine="142"/>
        <w:jc w:val="center"/>
        <w:rPr>
          <w:bCs/>
          <w:szCs w:val="28"/>
        </w:rPr>
      </w:pPr>
    </w:p>
    <w:p w:rsidR="00A63B9B" w:rsidRDefault="00A63B9B"/>
    <w:p w:rsidR="009D1D41" w:rsidRDefault="009D1D41"/>
    <w:p w:rsidR="009D1D41" w:rsidRDefault="009D1D41"/>
    <w:p w:rsidR="009D1D41" w:rsidRPr="002904A8" w:rsidRDefault="002904A8" w:rsidP="002904A8">
      <w:pPr>
        <w:widowControl w:val="0"/>
        <w:autoSpaceDE w:val="0"/>
        <w:autoSpaceDN w:val="0"/>
        <w:adjustRightInd w:val="0"/>
        <w:ind w:firstLine="720"/>
        <w:jc w:val="right"/>
        <w:rPr>
          <w:szCs w:val="22"/>
        </w:rPr>
      </w:pPr>
      <w:r w:rsidRPr="002904A8">
        <w:rPr>
          <w:szCs w:val="22"/>
        </w:rPr>
        <w:t xml:space="preserve"> </w:t>
      </w:r>
    </w:p>
    <w:p w:rsidR="00520C6E" w:rsidRPr="009A5A68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 xml:space="preserve">Необходимая валовая выручка </w:t>
      </w:r>
      <w:r w:rsidRPr="009A5A68">
        <w:rPr>
          <w:rFonts w:eastAsia="Calibri"/>
          <w:bCs/>
          <w:sz w:val="28"/>
          <w:szCs w:val="28"/>
        </w:rPr>
        <w:t>ООО «41 Электрическая сеть»</w:t>
      </w:r>
    </w:p>
    <w:p w:rsidR="00520C6E" w:rsidRPr="009A5A68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 xml:space="preserve"> на долгосрочный период регулирования (без учета оплаты потерь) </w:t>
      </w:r>
    </w:p>
    <w:p w:rsidR="00520C6E" w:rsidRPr="009A5A68" w:rsidRDefault="00520C6E" w:rsidP="00520C6E">
      <w:pPr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>на 2023 – 2027 годы</w:t>
      </w:r>
    </w:p>
    <w:p w:rsidR="00520C6E" w:rsidRPr="009A5A68" w:rsidRDefault="00520C6E" w:rsidP="00520C6E">
      <w:pPr>
        <w:autoSpaceDE w:val="0"/>
        <w:autoSpaceDN w:val="0"/>
        <w:adjustRightInd w:val="0"/>
        <w:jc w:val="both"/>
        <w:outlineLvl w:val="0"/>
        <w:rPr>
          <w:rFonts w:eastAsia="Calibri"/>
          <w:sz w:val="28"/>
          <w:szCs w:val="28"/>
        </w:rPr>
      </w:pPr>
    </w:p>
    <w:tbl>
      <w:tblPr>
        <w:tblW w:w="92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369"/>
        <w:gridCol w:w="1634"/>
        <w:gridCol w:w="3545"/>
      </w:tblGrid>
      <w:tr w:rsidR="00520C6E" w:rsidRPr="009A5A68" w:rsidTr="00571E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№ п/п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Наименование сетевой организации в субъекте Российской Федерации</w:t>
            </w:r>
          </w:p>
        </w:tc>
        <w:tc>
          <w:tcPr>
            <w:tcW w:w="1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НВВ </w:t>
            </w:r>
            <w:r w:rsidRPr="009A5A68">
              <w:rPr>
                <w:rFonts w:eastAsia="Calibri"/>
                <w:bCs/>
              </w:rPr>
              <w:t>ООО «41 Электрическая сеть»</w:t>
            </w:r>
            <w:r w:rsidRPr="009A5A68">
              <w:rPr>
                <w:rFonts w:eastAsia="Calibri"/>
              </w:rPr>
              <w:t xml:space="preserve"> без учета оплаты потерь</w:t>
            </w:r>
          </w:p>
        </w:tc>
      </w:tr>
      <w:tr w:rsidR="00520C6E" w:rsidRPr="009A5A68" w:rsidTr="00571E11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тыс. руб.</w:t>
            </w:r>
          </w:p>
        </w:tc>
      </w:tr>
      <w:tr w:rsidR="00520C6E" w:rsidRPr="009A5A68" w:rsidTr="00571E11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1.</w:t>
            </w:r>
          </w:p>
        </w:tc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9A5A68">
              <w:rPr>
                <w:rFonts w:eastAsia="Calibri"/>
                <w:bCs/>
              </w:rPr>
              <w:t>ООО «41 Электрическая сеть»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2023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jc w:val="center"/>
              <w:rPr>
                <w:highlight w:val="yellow"/>
              </w:rPr>
            </w:pPr>
            <w:r w:rsidRPr="00C76939">
              <w:t>83 538</w:t>
            </w:r>
          </w:p>
        </w:tc>
      </w:tr>
      <w:tr w:rsidR="00520C6E" w:rsidRPr="009A5A68" w:rsidTr="00571E1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2024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0F31A5" w:rsidP="00632B3D">
            <w:pPr>
              <w:jc w:val="center"/>
              <w:rPr>
                <w:highlight w:val="yellow"/>
              </w:rPr>
            </w:pPr>
            <w:r w:rsidRPr="000F31A5">
              <w:t xml:space="preserve">35 </w:t>
            </w:r>
            <w:r w:rsidR="00632B3D">
              <w:t>353</w:t>
            </w:r>
          </w:p>
        </w:tc>
      </w:tr>
      <w:tr w:rsidR="00520C6E" w:rsidRPr="009A5A68" w:rsidTr="00571E1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2025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632B3D" w:rsidP="00571E11">
            <w:pPr>
              <w:jc w:val="center"/>
              <w:rPr>
                <w:highlight w:val="yellow"/>
              </w:rPr>
            </w:pPr>
            <w:r>
              <w:t>56 495</w:t>
            </w:r>
          </w:p>
        </w:tc>
      </w:tr>
      <w:tr w:rsidR="00520C6E" w:rsidRPr="009A5A68" w:rsidTr="00571E11"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2026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632B3D" w:rsidP="00571E11">
            <w:pPr>
              <w:jc w:val="center"/>
              <w:rPr>
                <w:highlight w:val="yellow"/>
              </w:rPr>
            </w:pPr>
            <w:r>
              <w:t>57 672</w:t>
            </w:r>
          </w:p>
        </w:tc>
      </w:tr>
      <w:tr w:rsidR="00520C6E" w:rsidRPr="009A5A68" w:rsidTr="00571E11">
        <w:tc>
          <w:tcPr>
            <w:tcW w:w="7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3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</w:rPr>
            </w:pP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2027 год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632B3D" w:rsidP="00571E11">
            <w:pPr>
              <w:jc w:val="center"/>
              <w:rPr>
                <w:highlight w:val="yellow"/>
              </w:rPr>
            </w:pPr>
            <w:r>
              <w:t>58 884</w:t>
            </w:r>
          </w:p>
        </w:tc>
      </w:tr>
    </w:tbl>
    <w:p w:rsidR="00520C6E" w:rsidRPr="009A5A68" w:rsidRDefault="00520C6E" w:rsidP="00520C6E">
      <w:pPr>
        <w:widowControl w:val="0"/>
        <w:rPr>
          <w:rFonts w:eastAsia="Calibri"/>
          <w:sz w:val="28"/>
          <w:szCs w:val="28"/>
          <w:highlight w:val="yellow"/>
        </w:rPr>
      </w:pPr>
    </w:p>
    <w:p w:rsidR="00520C6E" w:rsidRPr="009A5A68" w:rsidRDefault="00520C6E" w:rsidP="00520C6E">
      <w:pPr>
        <w:tabs>
          <w:tab w:val="left" w:pos="525"/>
          <w:tab w:val="right" w:pos="9355"/>
        </w:tabs>
        <w:jc w:val="both"/>
        <w:rPr>
          <w:rFonts w:eastAsia="Calibri"/>
          <w:bCs/>
          <w:szCs w:val="28"/>
        </w:rPr>
      </w:pPr>
      <w:r w:rsidRPr="009A5A68">
        <w:rPr>
          <w:rFonts w:eastAsia="Calibri"/>
          <w:bCs/>
          <w:szCs w:val="28"/>
        </w:rPr>
        <w:t xml:space="preserve">Примечание: </w:t>
      </w:r>
    </w:p>
    <w:p w:rsidR="00520C6E" w:rsidRPr="009A5A68" w:rsidRDefault="00520C6E" w:rsidP="00520C6E">
      <w:pPr>
        <w:numPr>
          <w:ilvl w:val="0"/>
          <w:numId w:val="3"/>
        </w:numPr>
        <w:tabs>
          <w:tab w:val="left" w:pos="525"/>
          <w:tab w:val="right" w:pos="851"/>
        </w:tabs>
        <w:ind w:left="0" w:firstLine="567"/>
        <w:jc w:val="both"/>
        <w:rPr>
          <w:rFonts w:eastAsia="Calibri"/>
          <w:bCs/>
          <w:szCs w:val="28"/>
        </w:rPr>
      </w:pPr>
      <w:r w:rsidRPr="009A5A68">
        <w:rPr>
          <w:rFonts w:eastAsia="Calibri"/>
          <w:bCs/>
          <w:szCs w:val="28"/>
        </w:rPr>
        <w:t>Товары (работы и услуги) ООО «41 Электрическая сеть», в связи с работой по упрощенной системе налогообложения, НДС не облагаются.</w:t>
      </w:r>
    </w:p>
    <w:p w:rsidR="00520C6E" w:rsidRPr="00632B3D" w:rsidRDefault="00520C6E" w:rsidP="00632B3D">
      <w:pPr>
        <w:widowControl w:val="0"/>
        <w:jc w:val="right"/>
        <w:rPr>
          <w:sz w:val="28"/>
        </w:rPr>
      </w:pPr>
      <w:r w:rsidRPr="009A5A68">
        <w:rPr>
          <w:sz w:val="28"/>
        </w:rPr>
        <w:t>».</w:t>
      </w: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Default="00520C6E" w:rsidP="00BF623E">
      <w:pPr>
        <w:jc w:val="right"/>
        <w:rPr>
          <w:sz w:val="28"/>
          <w:szCs w:val="28"/>
        </w:rPr>
      </w:pPr>
    </w:p>
    <w:p w:rsidR="00520C6E" w:rsidRPr="00BF623E" w:rsidRDefault="00520C6E" w:rsidP="00BF623E">
      <w:pPr>
        <w:jc w:val="right"/>
        <w:rPr>
          <w:sz w:val="28"/>
          <w:szCs w:val="28"/>
        </w:rPr>
      </w:pPr>
    </w:p>
    <w:p w:rsidR="002904A8" w:rsidRDefault="002904A8"/>
    <w:tbl>
      <w:tblPr>
        <w:tblpPr w:leftFromText="180" w:rightFromText="180" w:vertAnchor="text" w:horzAnchor="margin" w:tblpXSpec="right" w:tblpY="-485"/>
        <w:tblW w:w="0" w:type="auto"/>
        <w:tblLook w:val="04A0" w:firstRow="1" w:lastRow="0" w:firstColumn="1" w:lastColumn="0" w:noHBand="0" w:noVBand="1"/>
      </w:tblPr>
      <w:tblGrid>
        <w:gridCol w:w="5143"/>
      </w:tblGrid>
      <w:tr w:rsidR="00520C6E" w:rsidRPr="005A3724" w:rsidTr="00571E11">
        <w:trPr>
          <w:trHeight w:val="3105"/>
        </w:trPr>
        <w:tc>
          <w:tcPr>
            <w:tcW w:w="5143" w:type="dxa"/>
            <w:shd w:val="clear" w:color="auto" w:fill="auto"/>
          </w:tcPr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от 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>.</w:t>
            </w:r>
            <w:r>
              <w:rPr>
                <w:rFonts w:cs="Arial"/>
                <w:sz w:val="28"/>
              </w:rPr>
              <w:t>ХХ</w:t>
            </w:r>
            <w:r w:rsidRPr="00BF623E">
              <w:rPr>
                <w:rFonts w:cs="Arial"/>
                <w:sz w:val="28"/>
              </w:rPr>
              <w:t xml:space="preserve">.2023 № </w:t>
            </w:r>
            <w:r>
              <w:rPr>
                <w:rFonts w:cs="Arial"/>
                <w:sz w:val="28"/>
              </w:rPr>
              <w:t>ХХ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 xml:space="preserve">«Приложение к постановлению 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Региональной службы</w:t>
            </w:r>
          </w:p>
          <w:p w:rsidR="00520C6E" w:rsidRPr="005A3724" w:rsidRDefault="00520C6E" w:rsidP="00571E11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 w:val="28"/>
              </w:rPr>
            </w:pPr>
            <w:r w:rsidRPr="005A3724">
              <w:rPr>
                <w:rFonts w:cs="Arial"/>
                <w:sz w:val="28"/>
              </w:rPr>
              <w:t>по тарифам и ценам Камчатского края</w:t>
            </w:r>
          </w:p>
          <w:p w:rsidR="00520C6E" w:rsidRPr="005A3724" w:rsidRDefault="00520C6E" w:rsidP="00571E11">
            <w:pPr>
              <w:rPr>
                <w:sz w:val="28"/>
                <w:szCs w:val="28"/>
              </w:rPr>
            </w:pPr>
            <w:r w:rsidRPr="005A3724">
              <w:rPr>
                <w:sz w:val="28"/>
              </w:rPr>
              <w:t xml:space="preserve">от </w:t>
            </w:r>
            <w:r>
              <w:rPr>
                <w:sz w:val="28"/>
              </w:rPr>
              <w:t>21.10</w:t>
            </w:r>
            <w:r w:rsidRPr="005A3724">
              <w:rPr>
                <w:sz w:val="28"/>
              </w:rPr>
              <w:t>.202</w:t>
            </w:r>
            <w:r>
              <w:rPr>
                <w:sz w:val="28"/>
              </w:rPr>
              <w:t>2</w:t>
            </w:r>
            <w:r w:rsidRPr="005A3724">
              <w:rPr>
                <w:sz w:val="28"/>
              </w:rPr>
              <w:t xml:space="preserve"> № 1</w:t>
            </w:r>
            <w:r>
              <w:rPr>
                <w:sz w:val="28"/>
              </w:rPr>
              <w:t>71</w:t>
            </w:r>
          </w:p>
        </w:tc>
      </w:tr>
    </w:tbl>
    <w:p w:rsidR="00520C6E" w:rsidRDefault="00520C6E" w:rsidP="00520C6E">
      <w:pPr>
        <w:widowControl w:val="0"/>
        <w:ind w:left="4536"/>
        <w:rPr>
          <w:sz w:val="28"/>
        </w:rPr>
      </w:pPr>
    </w:p>
    <w:p w:rsidR="00520C6E" w:rsidRPr="009A5A68" w:rsidRDefault="00520C6E" w:rsidP="00520C6E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9A5A68">
        <w:rPr>
          <w:rFonts w:eastAsia="Calibri"/>
          <w:bCs/>
          <w:sz w:val="28"/>
          <w:szCs w:val="28"/>
          <w:lang w:val="x-none"/>
        </w:rPr>
        <w:t xml:space="preserve">Индивидуальные тарифы </w:t>
      </w:r>
    </w:p>
    <w:p w:rsidR="00520C6E" w:rsidRPr="009A5A68" w:rsidRDefault="00520C6E" w:rsidP="00520C6E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9A5A68">
        <w:rPr>
          <w:rFonts w:eastAsia="Calibri"/>
          <w:bCs/>
          <w:sz w:val="28"/>
          <w:szCs w:val="28"/>
          <w:lang w:val="x-none"/>
        </w:rPr>
        <w:t xml:space="preserve">на услуги по передаче электрической энергии для взаиморасчетов между </w:t>
      </w:r>
    </w:p>
    <w:p w:rsidR="00520C6E" w:rsidRPr="009A5A68" w:rsidRDefault="00520C6E" w:rsidP="00520C6E">
      <w:pPr>
        <w:keepNext/>
        <w:jc w:val="center"/>
        <w:outlineLvl w:val="2"/>
        <w:rPr>
          <w:rFonts w:eastAsia="Calibri"/>
          <w:bCs/>
          <w:sz w:val="28"/>
          <w:szCs w:val="28"/>
          <w:lang w:val="x-none"/>
        </w:rPr>
      </w:pPr>
      <w:r w:rsidRPr="009A5A68">
        <w:rPr>
          <w:rFonts w:eastAsia="Calibri"/>
          <w:bCs/>
          <w:sz w:val="28"/>
          <w:szCs w:val="28"/>
        </w:rPr>
        <w:t>П</w:t>
      </w:r>
      <w:r w:rsidRPr="009A5A68">
        <w:rPr>
          <w:rFonts w:eastAsia="Calibri"/>
          <w:bCs/>
          <w:sz w:val="28"/>
          <w:szCs w:val="28"/>
          <w:lang w:val="x-none"/>
        </w:rPr>
        <w:t>АО «</w:t>
      </w:r>
      <w:r w:rsidRPr="009A5A68">
        <w:rPr>
          <w:rFonts w:eastAsia="Calibri"/>
          <w:bCs/>
          <w:sz w:val="28"/>
          <w:szCs w:val="28"/>
        </w:rPr>
        <w:t>Камчатскэнерго</w:t>
      </w:r>
      <w:r w:rsidRPr="009A5A68">
        <w:rPr>
          <w:rFonts w:eastAsia="Calibri"/>
          <w:bCs/>
          <w:sz w:val="28"/>
          <w:szCs w:val="28"/>
          <w:lang w:val="x-none"/>
        </w:rPr>
        <w:t xml:space="preserve">» </w:t>
      </w:r>
      <w:r w:rsidRPr="009A5A68">
        <w:rPr>
          <w:rFonts w:eastAsia="Calibri"/>
          <w:bCs/>
          <w:sz w:val="28"/>
          <w:szCs w:val="28"/>
        </w:rPr>
        <w:t>и ООО «41 Электрическая сеть»</w:t>
      </w:r>
      <w:r w:rsidRPr="009A5A68">
        <w:rPr>
          <w:rFonts w:eastAsia="Calibri"/>
          <w:bCs/>
          <w:sz w:val="28"/>
          <w:szCs w:val="28"/>
          <w:lang w:val="x-none"/>
        </w:rPr>
        <w:t xml:space="preserve"> </w:t>
      </w:r>
    </w:p>
    <w:p w:rsidR="00520C6E" w:rsidRPr="009A5A68" w:rsidRDefault="00520C6E" w:rsidP="00520C6E">
      <w:pPr>
        <w:keepNext/>
        <w:jc w:val="center"/>
        <w:outlineLvl w:val="2"/>
        <w:rPr>
          <w:rFonts w:eastAsia="Calibri"/>
          <w:sz w:val="28"/>
          <w:szCs w:val="28"/>
        </w:rPr>
      </w:pPr>
      <w:r w:rsidRPr="009A5A68">
        <w:rPr>
          <w:rFonts w:eastAsia="Calibri"/>
          <w:sz w:val="28"/>
          <w:szCs w:val="28"/>
        </w:rPr>
        <w:t>на 2023 - 2027 годы</w:t>
      </w:r>
    </w:p>
    <w:p w:rsidR="00520C6E" w:rsidRPr="009A5A68" w:rsidRDefault="00520C6E" w:rsidP="00520C6E">
      <w:pPr>
        <w:autoSpaceDE w:val="0"/>
        <w:autoSpaceDN w:val="0"/>
        <w:adjustRightInd w:val="0"/>
        <w:ind w:firstLine="540"/>
        <w:jc w:val="center"/>
        <w:outlineLvl w:val="0"/>
        <w:rPr>
          <w:rFonts w:eastAsia="Calibri"/>
          <w:bCs/>
          <w:sz w:val="28"/>
          <w:szCs w:val="28"/>
          <w:highlight w:val="yellow"/>
        </w:rPr>
      </w:pPr>
    </w:p>
    <w:tbl>
      <w:tblPr>
        <w:tblW w:w="984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5"/>
        <w:gridCol w:w="851"/>
        <w:gridCol w:w="1134"/>
        <w:gridCol w:w="1276"/>
        <w:gridCol w:w="1134"/>
        <w:gridCol w:w="1135"/>
        <w:gridCol w:w="1134"/>
        <w:gridCol w:w="1134"/>
      </w:tblGrid>
      <w:tr w:rsidR="00520C6E" w:rsidRPr="009A5A68" w:rsidTr="00632B3D">
        <w:trPr>
          <w:trHeight w:val="320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Наименование сетевых   </w:t>
            </w:r>
            <w:r w:rsidRPr="009A5A68">
              <w:rPr>
                <w:rFonts w:eastAsia="Calibri"/>
              </w:rPr>
              <w:br/>
              <w:t>организаций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Год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1 полугодие 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2 полугодие </w:t>
            </w:r>
          </w:p>
        </w:tc>
      </w:tr>
      <w:tr w:rsidR="00520C6E" w:rsidRPr="009A5A68" w:rsidTr="00632B3D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9A5A68">
              <w:rPr>
                <w:rFonts w:eastAsia="Calibri"/>
              </w:rPr>
              <w:t>Двухставочный</w:t>
            </w:r>
            <w:proofErr w:type="spellEnd"/>
            <w:r w:rsidRPr="009A5A68">
              <w:rPr>
                <w:rFonts w:eastAsia="Calibri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9A5A68">
              <w:rPr>
                <w:rFonts w:eastAsia="Calibri"/>
              </w:rPr>
              <w:t>Односта</w:t>
            </w:r>
            <w:proofErr w:type="spellEnd"/>
            <w:r w:rsidRPr="009A5A68">
              <w:rPr>
                <w:rFonts w:eastAsia="Calibri"/>
              </w:rPr>
              <w:t xml:space="preserve">-   </w:t>
            </w:r>
            <w:r w:rsidRPr="009A5A68">
              <w:rPr>
                <w:rFonts w:eastAsia="Calibri"/>
              </w:rPr>
              <w:br/>
            </w:r>
            <w:proofErr w:type="spellStart"/>
            <w:r w:rsidRPr="009A5A68">
              <w:rPr>
                <w:rFonts w:eastAsia="Calibri"/>
              </w:rPr>
              <w:t>вочный</w:t>
            </w:r>
            <w:proofErr w:type="spellEnd"/>
            <w:r w:rsidRPr="009A5A68">
              <w:rPr>
                <w:rFonts w:eastAsia="Calibri"/>
              </w:rPr>
              <w:t xml:space="preserve">     </w:t>
            </w:r>
            <w:r w:rsidRPr="009A5A68">
              <w:rPr>
                <w:rFonts w:eastAsia="Calibri"/>
              </w:rPr>
              <w:br/>
              <w:t>тариф*</w:t>
            </w:r>
          </w:p>
        </w:tc>
        <w:tc>
          <w:tcPr>
            <w:tcW w:w="22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proofErr w:type="spellStart"/>
            <w:r w:rsidRPr="009A5A68">
              <w:rPr>
                <w:rFonts w:eastAsia="Calibri"/>
              </w:rPr>
              <w:t>Двухставочный</w:t>
            </w:r>
            <w:proofErr w:type="spellEnd"/>
            <w:r w:rsidRPr="009A5A68">
              <w:rPr>
                <w:rFonts w:eastAsia="Calibri"/>
              </w:rPr>
              <w:t xml:space="preserve"> тариф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Одноставочный тариф*</w:t>
            </w:r>
          </w:p>
        </w:tc>
      </w:tr>
      <w:tr w:rsidR="00520C6E" w:rsidRPr="009A5A68" w:rsidTr="00632B3D">
        <w:trPr>
          <w:trHeight w:val="11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ставка за </w:t>
            </w:r>
            <w:r w:rsidRPr="009A5A68">
              <w:rPr>
                <w:rFonts w:eastAsia="Calibri"/>
              </w:rPr>
              <w:br/>
              <w:t xml:space="preserve">содержание </w:t>
            </w:r>
            <w:r w:rsidRPr="009A5A68">
              <w:rPr>
                <w:rFonts w:eastAsia="Calibri"/>
              </w:rPr>
              <w:br/>
              <w:t xml:space="preserve">электрических     </w:t>
            </w:r>
            <w:r w:rsidRPr="009A5A68">
              <w:rPr>
                <w:rFonts w:eastAsia="Calibri"/>
              </w:rPr>
              <w:br/>
              <w:t>сетей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ставка на </w:t>
            </w:r>
            <w:r w:rsidRPr="009A5A68">
              <w:rPr>
                <w:rFonts w:eastAsia="Calibri"/>
              </w:rPr>
              <w:br/>
              <w:t xml:space="preserve">оплату     </w:t>
            </w:r>
            <w:r w:rsidRPr="009A5A68">
              <w:rPr>
                <w:rFonts w:eastAsia="Calibri"/>
              </w:rPr>
              <w:br/>
              <w:t xml:space="preserve">технологического    </w:t>
            </w:r>
            <w:r w:rsidRPr="009A5A68">
              <w:rPr>
                <w:rFonts w:eastAsia="Calibri"/>
              </w:rPr>
              <w:br/>
              <w:t xml:space="preserve">расхода    </w:t>
            </w:r>
            <w:r w:rsidRPr="009A5A68">
              <w:rPr>
                <w:rFonts w:eastAsia="Calibri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ставка за </w:t>
            </w:r>
            <w:r w:rsidRPr="009A5A68">
              <w:rPr>
                <w:rFonts w:eastAsia="Calibri"/>
              </w:rPr>
              <w:br/>
              <w:t xml:space="preserve">содержание </w:t>
            </w:r>
            <w:r w:rsidRPr="009A5A68">
              <w:rPr>
                <w:rFonts w:eastAsia="Calibri"/>
              </w:rPr>
              <w:br/>
              <w:t xml:space="preserve">электрических     </w:t>
            </w:r>
            <w:r w:rsidRPr="009A5A68">
              <w:rPr>
                <w:rFonts w:eastAsia="Calibri"/>
              </w:rPr>
              <w:br/>
              <w:t>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 xml:space="preserve">ставка     </w:t>
            </w:r>
            <w:r w:rsidRPr="009A5A68">
              <w:rPr>
                <w:rFonts w:eastAsia="Calibri"/>
              </w:rPr>
              <w:br/>
              <w:t xml:space="preserve">на оплату </w:t>
            </w:r>
            <w:r w:rsidRPr="009A5A68">
              <w:rPr>
                <w:rFonts w:eastAsia="Calibri"/>
              </w:rPr>
              <w:br/>
              <w:t xml:space="preserve">технологического    </w:t>
            </w:r>
            <w:r w:rsidRPr="009A5A68">
              <w:rPr>
                <w:rFonts w:eastAsia="Calibri"/>
              </w:rPr>
              <w:br/>
              <w:t xml:space="preserve">расхода    </w:t>
            </w:r>
            <w:r w:rsidRPr="009A5A68">
              <w:rPr>
                <w:rFonts w:eastAsia="Calibri"/>
              </w:rPr>
              <w:br/>
              <w:t>(потерь)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520C6E" w:rsidRPr="009A5A68" w:rsidTr="00632B3D">
        <w:trPr>
          <w:trHeight w:val="320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МВт·мес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кВт·ч</w:t>
            </w:r>
            <w:proofErr w:type="spellEnd"/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МВт·мес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МВт·ч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</w:rPr>
            </w:pPr>
            <w:r w:rsidRPr="009A5A68">
              <w:rPr>
                <w:rFonts w:eastAsia="Calibri"/>
                <w:sz w:val="20"/>
              </w:rPr>
              <w:t>руб./</w:t>
            </w:r>
            <w:proofErr w:type="spellStart"/>
            <w:r w:rsidRPr="009A5A68">
              <w:rPr>
                <w:rFonts w:eastAsia="Calibri"/>
                <w:sz w:val="20"/>
              </w:rPr>
              <w:t>кВт·ч</w:t>
            </w:r>
            <w:proofErr w:type="spellEnd"/>
          </w:p>
        </w:tc>
      </w:tr>
      <w:tr w:rsidR="00520C6E" w:rsidRPr="009A5A68" w:rsidTr="00632B3D">
        <w:trPr>
          <w:tblCellSpacing w:w="5" w:type="nil"/>
        </w:trPr>
        <w:tc>
          <w:tcPr>
            <w:tcW w:w="20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5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8</w:t>
            </w:r>
          </w:p>
        </w:tc>
      </w:tr>
      <w:tr w:rsidR="00520C6E" w:rsidRPr="009A5A68" w:rsidTr="00632B3D">
        <w:trPr>
          <w:trHeight w:val="515"/>
          <w:tblCellSpacing w:w="5" w:type="nil"/>
        </w:trPr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520C6E" w:rsidP="00520C6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  <w:bCs/>
              </w:rPr>
              <w:t>П</w:t>
            </w:r>
            <w:r w:rsidRPr="009A5A68">
              <w:rPr>
                <w:rFonts w:eastAsia="Calibri"/>
                <w:bCs/>
                <w:lang w:val="x-none"/>
              </w:rPr>
              <w:t>АО «Камчатскэнерго»</w:t>
            </w:r>
            <w:r w:rsidRPr="009A5A68">
              <w:rPr>
                <w:rFonts w:eastAsia="Calibri"/>
                <w:bCs/>
              </w:rPr>
              <w:t xml:space="preserve"> и ООО «</w:t>
            </w:r>
            <w:r w:rsidRPr="009A5A68">
              <w:rPr>
                <w:rFonts w:eastAsia="Calibri"/>
                <w:bCs/>
                <w:szCs w:val="28"/>
              </w:rPr>
              <w:t>41 Электрическая сеть</w:t>
            </w:r>
            <w:r w:rsidRPr="009A5A68">
              <w:rPr>
                <w:rFonts w:eastAsia="Calibri"/>
                <w:bCs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20C6E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20C6E">
              <w:t>1 594 582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</w:pPr>
            <w:r w:rsidRPr="00520C6E"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</w:pPr>
            <w:r w:rsidRPr="00520C6E">
              <w:t>3,607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20C6E">
              <w:t>1 594 582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</w:pPr>
            <w:r w:rsidRPr="00520C6E">
              <w:t>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520C6E" w:rsidRDefault="00520C6E" w:rsidP="00520C6E">
            <w:pPr>
              <w:autoSpaceDE w:val="0"/>
              <w:autoSpaceDN w:val="0"/>
              <w:adjustRightInd w:val="0"/>
              <w:jc w:val="center"/>
            </w:pPr>
            <w:r w:rsidRPr="00520C6E">
              <w:t>3,607</w:t>
            </w:r>
          </w:p>
        </w:tc>
      </w:tr>
      <w:tr w:rsidR="00520C6E" w:rsidRPr="009A5A68" w:rsidTr="00632B3D">
        <w:trPr>
          <w:trHeight w:val="651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C6E" w:rsidRPr="009A5A68" w:rsidRDefault="00520C6E" w:rsidP="00571E11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7760E3" w:rsidRDefault="007760E3" w:rsidP="00571E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0E3">
              <w:t>366 947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7760E3" w:rsidRDefault="000F31A5" w:rsidP="00571E11">
            <w:pPr>
              <w:autoSpaceDE w:val="0"/>
              <w:autoSpaceDN w:val="0"/>
              <w:adjustRightInd w:val="0"/>
              <w:jc w:val="center"/>
            </w:pPr>
            <w:r w:rsidRPr="007760E3">
              <w:t>288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7760E3" w:rsidRDefault="000F31A5" w:rsidP="00571E11">
            <w:pPr>
              <w:autoSpaceDE w:val="0"/>
              <w:autoSpaceDN w:val="0"/>
              <w:adjustRightInd w:val="0"/>
              <w:jc w:val="center"/>
            </w:pPr>
            <w:r w:rsidRPr="007760E3">
              <w:t>1,053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7760E3" w:rsidRDefault="007760E3" w:rsidP="00571E1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0E3">
              <w:t>438 403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0F31A5" w:rsidP="00571E1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31A5"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C6E" w:rsidRPr="009A5A68" w:rsidRDefault="000F31A5" w:rsidP="00571E11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31A5">
              <w:t>1,207</w:t>
            </w:r>
          </w:p>
        </w:tc>
      </w:tr>
      <w:tr w:rsidR="00632B3D" w:rsidRPr="009A5A68" w:rsidTr="00632B3D">
        <w:trPr>
          <w:trHeight w:val="54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7760E3" w:rsidRDefault="00632B3D" w:rsidP="00632B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7760E3">
              <w:t>438 403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31A5"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31A5">
              <w:t>1,207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7760E3" w:rsidRDefault="00632B3D" w:rsidP="00632B3D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650 354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B3D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0F31A5">
              <w:t>1,</w:t>
            </w:r>
            <w:r>
              <w:t>659</w:t>
            </w:r>
          </w:p>
        </w:tc>
      </w:tr>
      <w:tr w:rsidR="007760E3" w:rsidRPr="009A5A68" w:rsidTr="00632B3D">
        <w:trPr>
          <w:trHeight w:val="56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0E3" w:rsidRPr="009A5A68" w:rsidRDefault="007760E3" w:rsidP="007760E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Pr="009A5A68" w:rsidRDefault="007760E3" w:rsidP="007760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650 364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</w:pPr>
            <w:r>
              <w:t>302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</w:pPr>
            <w:r>
              <w:t>1,659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663 904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9A5A68" w:rsidRDefault="00632B3D" w:rsidP="007760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9A5A68" w:rsidRDefault="00632B3D" w:rsidP="00632B3D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1,699</w:t>
            </w:r>
          </w:p>
        </w:tc>
      </w:tr>
      <w:tr w:rsidR="007760E3" w:rsidRPr="009A5A68" w:rsidTr="00632B3D">
        <w:trPr>
          <w:trHeight w:val="549"/>
          <w:tblCellSpacing w:w="5" w:type="nil"/>
        </w:trPr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Pr="009A5A68" w:rsidRDefault="007760E3" w:rsidP="007760E3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0E3" w:rsidRPr="009A5A68" w:rsidRDefault="007760E3" w:rsidP="007760E3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9A5A68">
              <w:rPr>
                <w:rFonts w:eastAsia="Calibri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632B3D" w:rsidRDefault="00632B3D" w:rsidP="007760E3">
            <w:pPr>
              <w:autoSpaceDE w:val="0"/>
              <w:autoSpaceDN w:val="0"/>
              <w:adjustRightInd w:val="0"/>
              <w:jc w:val="center"/>
            </w:pPr>
            <w:r>
              <w:t>663 904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</w:pPr>
            <w:r>
              <w:t>314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</w:pPr>
            <w:r>
              <w:t>1,699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7760E3" w:rsidRDefault="00632B3D" w:rsidP="007760E3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t>677 854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9A5A68" w:rsidRDefault="00632B3D" w:rsidP="007760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0E3" w:rsidRPr="009A5A68" w:rsidRDefault="00632B3D" w:rsidP="007760E3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t>1,741</w:t>
            </w:r>
          </w:p>
        </w:tc>
      </w:tr>
    </w:tbl>
    <w:p w:rsidR="00520C6E" w:rsidRPr="009A5A68" w:rsidRDefault="00520C6E" w:rsidP="00520C6E">
      <w:pPr>
        <w:rPr>
          <w:rFonts w:eastAsia="Calibri"/>
          <w:sz w:val="28"/>
          <w:szCs w:val="28"/>
        </w:rPr>
      </w:pPr>
    </w:p>
    <w:p w:rsidR="00520C6E" w:rsidRPr="009A5A68" w:rsidRDefault="00520C6E" w:rsidP="00520C6E">
      <w:pPr>
        <w:tabs>
          <w:tab w:val="left" w:pos="525"/>
          <w:tab w:val="right" w:pos="851"/>
        </w:tabs>
        <w:ind w:firstLine="709"/>
        <w:jc w:val="both"/>
        <w:rPr>
          <w:rFonts w:eastAsia="Calibri"/>
          <w:bCs/>
          <w:szCs w:val="28"/>
        </w:rPr>
      </w:pPr>
      <w:r w:rsidRPr="009A5A68">
        <w:rPr>
          <w:rFonts w:eastAsia="Calibri"/>
          <w:bCs/>
          <w:szCs w:val="28"/>
        </w:rPr>
        <w:t>*Товары (работы и услуги) ООО «41 Электрическая сеть», в связи с работой по упрощенной системе налогообложения, НДС не облагаются.</w:t>
      </w:r>
    </w:p>
    <w:p w:rsidR="00520C6E" w:rsidRDefault="00520C6E" w:rsidP="00520C6E">
      <w:pPr>
        <w:widowControl w:val="0"/>
        <w:ind w:left="4536"/>
        <w:jc w:val="right"/>
        <w:rPr>
          <w:sz w:val="28"/>
        </w:rPr>
      </w:pPr>
      <w:r>
        <w:rPr>
          <w:sz w:val="28"/>
        </w:rPr>
        <w:t>».</w:t>
      </w:r>
    </w:p>
    <w:p w:rsidR="002904A8" w:rsidRDefault="002904A8">
      <w:bookmarkStart w:id="2" w:name="_GoBack"/>
      <w:bookmarkEnd w:id="2"/>
    </w:p>
    <w:sectPr w:rsidR="002904A8" w:rsidSect="00BF623E">
      <w:pgSz w:w="11908" w:h="16848"/>
      <w:pgMar w:top="1134" w:right="851" w:bottom="1134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630D2"/>
    <w:multiLevelType w:val="hybridMultilevel"/>
    <w:tmpl w:val="2C6A469C"/>
    <w:lvl w:ilvl="0" w:tplc="93B40E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360D9"/>
    <w:multiLevelType w:val="hybridMultilevel"/>
    <w:tmpl w:val="0D12DDF6"/>
    <w:lvl w:ilvl="0" w:tplc="139CCA78">
      <w:start w:val="2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" w15:restartNumberingAfterBreak="0">
    <w:nsid w:val="3B823889"/>
    <w:multiLevelType w:val="hybridMultilevel"/>
    <w:tmpl w:val="990E59E4"/>
    <w:lvl w:ilvl="0" w:tplc="38F218F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9B"/>
    <w:rsid w:val="000F31A5"/>
    <w:rsid w:val="002247F7"/>
    <w:rsid w:val="002904A8"/>
    <w:rsid w:val="002C4091"/>
    <w:rsid w:val="003723FA"/>
    <w:rsid w:val="004C2081"/>
    <w:rsid w:val="00520C6E"/>
    <w:rsid w:val="00580CB9"/>
    <w:rsid w:val="005A3724"/>
    <w:rsid w:val="00632B3D"/>
    <w:rsid w:val="007760E3"/>
    <w:rsid w:val="00951F6D"/>
    <w:rsid w:val="009D1D41"/>
    <w:rsid w:val="009E511C"/>
    <w:rsid w:val="00A63B9B"/>
    <w:rsid w:val="00AD40DC"/>
    <w:rsid w:val="00BF623E"/>
    <w:rsid w:val="00BF6B79"/>
    <w:rsid w:val="00CB6A27"/>
    <w:rsid w:val="00D13243"/>
    <w:rsid w:val="00D233B2"/>
    <w:rsid w:val="00E7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2A22"/>
  <w15:docId w15:val="{237F384D-8591-49F4-A3C5-9637A18E5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632B3D"/>
    <w:pPr>
      <w:spacing w:after="0" w:line="240" w:lineRule="auto"/>
    </w:pPr>
    <w:rPr>
      <w:rFonts w:ascii="Times New Roman" w:hAnsi="Times New Roman"/>
      <w:color w:val="auto"/>
      <w:sz w:val="24"/>
      <w:szCs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бычный1"/>
    <w:link w:val="1"/>
  </w:style>
  <w:style w:type="character" w:customStyle="1" w:styleId="1">
    <w:name w:val="Обычный1"/>
    <w:link w:val="1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Balloon Text"/>
    <w:basedOn w:val="a"/>
    <w:link w:val="a4"/>
    <w:rPr>
      <w:rFonts w:ascii="Segoe UI" w:hAnsi="Segoe UI"/>
      <w:color w:val="000000"/>
      <w:sz w:val="18"/>
      <w:szCs w:val="20"/>
    </w:rPr>
  </w:style>
  <w:style w:type="character" w:customStyle="1" w:styleId="a4">
    <w:name w:val="Текст выноски Знак"/>
    <w:basedOn w:val="12"/>
    <w:link w:val="a3"/>
    <w:rPr>
      <w:rFonts w:ascii="Segoe UI" w:hAnsi="Segoe UI"/>
      <w:sz w:val="1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  <w:rPr>
      <w:color w:val="000000"/>
      <w:sz w:val="28"/>
      <w:szCs w:val="20"/>
    </w:rPr>
  </w:style>
  <w:style w:type="character" w:customStyle="1" w:styleId="a6">
    <w:name w:val="Нижний колонтитул Знак"/>
    <w:basedOn w:val="12"/>
    <w:link w:val="a5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16"/>
    <w:rPr>
      <w:color w:val="0563C1" w:themeColor="hyperlink"/>
      <w:u w:val="single"/>
    </w:rPr>
  </w:style>
  <w:style w:type="character" w:customStyle="1" w:styleId="16">
    <w:name w:val="Гиперссылка1"/>
    <w:basedOn w:val="17"/>
    <w:link w:val="14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8">
    <w:name w:val="Основной шрифт абзаца1"/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  <w:rPr>
      <w:rFonts w:asciiTheme="minorHAnsi" w:hAnsiTheme="minorHAnsi"/>
      <w:color w:val="000000"/>
      <w:sz w:val="22"/>
      <w:szCs w:val="20"/>
    </w:rPr>
  </w:style>
  <w:style w:type="character" w:customStyle="1" w:styleId="a8">
    <w:name w:val="Верхний колонтитул Знак"/>
    <w:basedOn w:val="12"/>
    <w:link w:val="a7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9"/>
    <w:rPr>
      <w:color w:val="0000FF"/>
      <w:u w:val="single"/>
    </w:rPr>
  </w:style>
  <w:style w:type="character" w:styleId="a9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9">
    <w:name w:val="toc 1"/>
    <w:next w:val="a"/>
    <w:link w:val="1a"/>
    <w:uiPriority w:val="39"/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a">
    <w:name w:val="Plain Text"/>
    <w:basedOn w:val="a"/>
    <w:link w:val="ab"/>
    <w:rPr>
      <w:rFonts w:ascii="Calibri" w:hAnsi="Calibri"/>
      <w:color w:val="000000"/>
      <w:sz w:val="22"/>
      <w:szCs w:val="20"/>
    </w:rPr>
  </w:style>
  <w:style w:type="character" w:customStyle="1" w:styleId="ab">
    <w:name w:val="Текст Знак"/>
    <w:basedOn w:val="12"/>
    <w:link w:val="aa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c">
    <w:name w:val="Subtitle"/>
    <w:next w:val="a"/>
    <w:link w:val="a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Pr>
      <w:rFonts w:ascii="XO Thames" w:hAnsi="XO Thames"/>
      <w:i/>
      <w:sz w:val="24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link w:val="af2"/>
    <w:qFormat/>
    <w:rsid w:val="00BF623E"/>
    <w:pPr>
      <w:spacing w:after="160" w:line="264" w:lineRule="auto"/>
      <w:ind w:left="720"/>
      <w:contextualSpacing/>
    </w:pPr>
    <w:rPr>
      <w:rFonts w:asciiTheme="minorHAnsi" w:hAnsiTheme="minorHAnsi"/>
      <w:color w:val="000000"/>
      <w:sz w:val="22"/>
      <w:szCs w:val="20"/>
    </w:rPr>
  </w:style>
  <w:style w:type="character" w:customStyle="1" w:styleId="af2">
    <w:name w:val="Абзац списка Знак"/>
    <w:basedOn w:val="1"/>
    <w:link w:val="af1"/>
    <w:rsid w:val="00BF6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Цымбал Галина Александровна</cp:lastModifiedBy>
  <cp:revision>9</cp:revision>
  <dcterms:created xsi:type="dcterms:W3CDTF">2023-08-31T07:46:00Z</dcterms:created>
  <dcterms:modified xsi:type="dcterms:W3CDTF">2023-10-18T08:29:00Z</dcterms:modified>
</cp:coreProperties>
</file>