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915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4D29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0946E2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81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дека</w:t>
      </w:r>
      <w:r w:rsidR="00A6402F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</w:t>
      </w:r>
      <w:r w:rsidR="0005211B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</w:t>
      </w:r>
      <w:r w:rsidR="000117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0946E2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="00771B4E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</w:t>
      </w:r>
      <w:proofErr w:type="spellEnd"/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263239" w:rsidRDefault="007B16B4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915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4D29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A6402F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81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дека</w:t>
      </w:r>
      <w:r w:rsidR="00E8681A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BE548A" w:rsidRPr="00263239" w:rsidRDefault="00BE548A" w:rsidP="004D2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66" w:type="dxa"/>
        <w:tblInd w:w="-250" w:type="dxa"/>
        <w:tblLook w:val="04A0" w:firstRow="1" w:lastRow="0" w:firstColumn="1" w:lastColumn="0" w:noHBand="0" w:noVBand="1"/>
      </w:tblPr>
      <w:tblGrid>
        <w:gridCol w:w="108"/>
        <w:gridCol w:w="10450"/>
        <w:gridCol w:w="108"/>
      </w:tblGrid>
      <w:tr w:rsidR="002B6A46" w:rsidRPr="00E512F8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0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27.12.2019 № 468 «Об утверждении цен (тарифов) на электрическую энергию, поставляемую ПАО «Камчатскэнерго» потребителям Камчатского края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E512F8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0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19.12.2019 № 418 «Об утверждении тарифов на электрическую энергию, поставляемую ПАО «Камчатскэнерго» (Озерновский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энергоузел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)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E512F8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0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экономически обоснованных тарифов на электрическую энергию, поставляемую ПАО «Камчатскэнерго» потребителям п. Октябрьский,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-Большерецкого района Камчатского края на 2022 год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E512F8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027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цен (тарифов) на электрическую энергию, поставляемую ПАО «Камчатскэнерго» по объектам электроснабжения горнодобывающих предприятий, осуществляющих деятельность на территории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Карагинского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Камчатского края, месторождение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Озерновское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Камчатского края, месторождение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Асачинское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», на 2022 год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C00AC4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0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C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цен (тарифов) на электрическую энергию, поставляемую ПАО «Камчатскэнерго» по объектам электроснабжения </w:t>
            </w:r>
            <w:proofErr w:type="spellStart"/>
            <w:r w:rsidRPr="00C00AC4">
              <w:rPr>
                <w:rFonts w:ascii="Times New Roman" w:hAnsi="Times New Roman" w:cs="Times New Roman"/>
                <w:sz w:val="28"/>
                <w:szCs w:val="28"/>
              </w:rPr>
              <w:t>рыбоперерабатывающих</w:t>
            </w:r>
            <w:proofErr w:type="spellEnd"/>
            <w:r w:rsidRPr="00C00AC4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предприятий, осуществляющих деятельность в п. Озерновский </w:t>
            </w:r>
            <w:proofErr w:type="spellStart"/>
            <w:r w:rsidRPr="00C00AC4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C00AC4">
              <w:rPr>
                <w:rFonts w:ascii="Times New Roman" w:hAnsi="Times New Roman" w:cs="Times New Roman"/>
                <w:sz w:val="28"/>
                <w:szCs w:val="28"/>
              </w:rPr>
              <w:t>-Большерецкого района Камчатского края, на 2022 год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027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электрическую энергию, поставляемую ПАО «Камчатскэнерго» по объектам электроснабжения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рыбоперерабатывающих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компаний, осуществляющих деятельность на территории, расположенной в с. Соболево, Соболевского муниципального района, Камчатского края, на 2022 год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027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внесении изменений в постановление Региональной службы по тарифам и ценам Камчатского края от 27.12.2019 № 470 «Об утверждении цен (тарифов) на электрическую энергию, поставляемую Акционерным обществом «Камчатские электрические сети им. И.А. Пискунова»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 w:rsidR="00C0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Пегуровой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0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цен (тарифов) на электрическую энергию, поставляемую АО «ЮЭСК» по объектам электроснабжения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рыбоперерабатывающих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предприятий, осуществляющих деятельность на территории с. Соболево, с. Устьевое Соболевского муниципального района Камчатского края, на 2022 год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027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26.12.2019 № 431 «Об утверждении цен (тарифов) на электрическую энергию, поставляемую АО «Южные электрические сети Камчатки» потребителям Камчатского края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26.12.2019 № 429 «Об утверждении цен (тарифов) на электрическую энергию, поставляемую АО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Корякэнерго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» потребителям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26.12.2019 № 430 «Об утверждении цен (тарифов) на электрическую энергию, поставляемую АО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Корякэнерго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» по объектам электроснабжения горнодобывающих предприятий, осуществляющих деятельность в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Карагинском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Камчатского края, месторождение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Озерновское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Елизовском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Камчатского края, месторождение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Асачинское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»,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электрическую энергию, поставляемую АО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Корякэнерго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» по объектам электроснабжения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рыбоперерабатывающих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компаний, осуществляющих деятельность на территории, расположенной в с. Соболево, Соболевского муниципального района, Камчатского края, на 2022 год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приложения 2, 3 к постановлению Региональной службы по тарифам и ценам Камчатского края от 30.10.2019 № 229 «Об установлении тарифов на услуги по передаче электрической энергии по сетям филиала «Камчатский» АО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Оборонэнерго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»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электрической энергии по сетям по сетям филиала «Камчатский» АО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Оборонэнерго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» в границах п. Ключи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-Камчатского района на 2022 год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внесении изменений в приложения 2, 3 к постановлению Региональной службы по тарифам и ценам Камчатского края от 11.12.2019 № 288 «Об установлении тарифов на услуги по передаче электрической энергии по сетям ООО «41 Электрическая сеть»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r w:rsidR="00C0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0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C0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заместителя начальника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приложения 2, 3 к постановлению Региональной службы по тарифам и ценам Камчатского края от 30.10.2019 № 228 «Об установлении тарифов на услуги по передаче электрической энергии по сетям МУП «ТЭСК» на 2020 - 2022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 w:rsidR="00C0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Пегуровой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приложения 2, 3 к постановлению Региональной службы по тарифам и ценам Камчатского края от 11.12.2019 № 293 «Об установлении тарифов на услуги по передаче электрической энергии по сетям ООО «РСО «Силуэт»»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электрической энергии по сетям ООО «МК Транс» на 2022-2024 годы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электрической энергии по сетям ООО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Марлин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» на 2022-2024 годы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r w:rsidR="00C0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Яковлевой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0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1B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заместителя начальника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3 к постановлению Региональной службы по тарифам и ценам Камчатского края от 30.10.2019 № 231 «Об установлении тарифов на услуги по передаче электрической энергии по сетям ООО «Терминал «Сероглазка» на 2020 -2022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3 к постановлению Региональной службы по тарифам и ценам Камчатского края от 11.12.2019 № 289 «Об установлении тарифов на услуги по передаче электрической энергии по сетям ООО «Энергоресурс» на 2020 - 2022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приложение 3 к постановлению Региональной службы по тарифам и ценам Камчатского края от 30.10.2019 № 230 «Об установлении тарифов на услуги по передаче электрической энергии по сетям ООО «28-Электросеть» на 2020 -2022 годы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приложения к постановлению Региональной службы по тарифам и ценам Камчатского края от 11.12.2019 № 290 «Об установлении </w:t>
            </w:r>
            <w:r w:rsidRPr="004D2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тарифов на услуги по передаче электрической энергии по сетям АО «Петропавловск-Камчатский морской торговый порт»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внесении изменений в приложение 3 к постановлению Региональной службы по тарифам и ценам Камчатского края от 30.10.2019 № 232 «Об установлении тарифов на услуги по передаче электрической энергии по сетям ООО «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Алеир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» на 2020 - 2022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единых (котловых) тарифов на услуги по передаче электрической энергии по сетям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энергоснабжающих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Центрального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энергоузла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на 2022 год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174F44" w:rsidTr="002B6A46">
        <w:trPr>
          <w:gridBefore w:val="1"/>
          <w:wBefore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4D292A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тарифов на электрическую энергию, поставляемую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энергоснабжающими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Камчатского края потребителям Центрального </w:t>
            </w:r>
            <w:proofErr w:type="spellStart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>энергоузла</w:t>
            </w:r>
            <w:proofErr w:type="spellEnd"/>
            <w:r w:rsidRPr="004D292A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в 2022 году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174F44" w:rsidRDefault="002B6A46" w:rsidP="004D292A">
            <w:pPr>
              <w:pStyle w:val="a3"/>
              <w:spacing w:after="0" w:line="240" w:lineRule="auto"/>
              <w:ind w:firstLine="709"/>
              <w:jc w:val="both"/>
            </w:pPr>
          </w:p>
        </w:tc>
      </w:tr>
      <w:tr w:rsidR="002B6A46" w:rsidRPr="00B36FF4" w:rsidTr="002B6A46">
        <w:trPr>
          <w:gridAfter w:val="1"/>
          <w:wAfter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2B6A46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A4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26.12.2019 № 434 «Об утверждении цен (тарифов) на электрическую энергию, поставляемую АО «Оссора» потребителям с. </w:t>
            </w:r>
            <w:proofErr w:type="spellStart"/>
            <w:r w:rsidRPr="002B6A46">
              <w:rPr>
                <w:rFonts w:ascii="Times New Roman" w:hAnsi="Times New Roman"/>
                <w:sz w:val="28"/>
                <w:szCs w:val="28"/>
              </w:rPr>
              <w:t>Карага</w:t>
            </w:r>
            <w:proofErr w:type="spellEnd"/>
            <w:r w:rsidRPr="002B6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6A46">
              <w:rPr>
                <w:rFonts w:ascii="Times New Roman" w:hAnsi="Times New Roman"/>
                <w:sz w:val="28"/>
                <w:szCs w:val="28"/>
              </w:rPr>
              <w:t>Карагинского</w:t>
            </w:r>
            <w:proofErr w:type="spellEnd"/>
            <w:r w:rsidRPr="002B6A46">
              <w:rPr>
                <w:rFonts w:ascii="Times New Roman" w:hAnsi="Times New Roman"/>
                <w:sz w:val="28"/>
                <w:szCs w:val="28"/>
              </w:rPr>
              <w:t xml:space="preserve"> района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B36FF4" w:rsidRDefault="002B6A46" w:rsidP="004D292A">
            <w:pPr>
              <w:spacing w:after="0" w:line="240" w:lineRule="auto"/>
              <w:ind w:firstLine="709"/>
              <w:jc w:val="both"/>
            </w:pPr>
          </w:p>
        </w:tc>
      </w:tr>
      <w:tr w:rsidR="002B6A46" w:rsidRPr="00B36FF4" w:rsidTr="002B6A46">
        <w:trPr>
          <w:gridAfter w:val="1"/>
          <w:wAfter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B5606E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06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приложения 3 – 8 к постановлению Региональной службы по тарифам и ценам Камчатского края от 27.12.2019 № 471 «Об утверждении цен (тарифов) на электрическую энергию, поставляемую ООО «Электрические сети Ивашки» потребителям с. Ивашка </w:t>
            </w:r>
            <w:proofErr w:type="spellStart"/>
            <w:r w:rsidRPr="00B5606E">
              <w:rPr>
                <w:rFonts w:ascii="Times New Roman" w:hAnsi="Times New Roman"/>
                <w:sz w:val="28"/>
                <w:szCs w:val="28"/>
              </w:rPr>
              <w:t>Карагинского</w:t>
            </w:r>
            <w:proofErr w:type="spellEnd"/>
            <w:r w:rsidRPr="00B5606E">
              <w:rPr>
                <w:rFonts w:ascii="Times New Roman" w:hAnsi="Times New Roman"/>
                <w:sz w:val="28"/>
                <w:szCs w:val="28"/>
              </w:rPr>
              <w:t xml:space="preserve"> района на 2020-2022 годы»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Болелой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электроэнергетике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B36FF4" w:rsidRDefault="002B6A46" w:rsidP="004D292A">
            <w:pPr>
              <w:spacing w:after="0" w:line="240" w:lineRule="auto"/>
              <w:ind w:firstLine="709"/>
              <w:jc w:val="both"/>
            </w:pPr>
          </w:p>
        </w:tc>
      </w:tr>
      <w:tr w:rsidR="002B6A46" w:rsidRPr="00B36FF4" w:rsidTr="002B6A46">
        <w:trPr>
          <w:gridAfter w:val="1"/>
          <w:wAfter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Pr="00B5606E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35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06E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26.12.2019 № 433 «Об утверждении цен (тарифов) на электрическую энергию, поставляемую ООО «Колхоз Ударник», на 2020-2022 годы»</w:t>
            </w:r>
          </w:p>
          <w:p w:rsidR="002B6A46" w:rsidRDefault="002B6A46" w:rsidP="004D29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4D292A">
              <w:rPr>
                <w:rFonts w:ascii="Times New Roman" w:hAnsi="Times New Roman" w:cs="Times New Roman"/>
                <w:sz w:val="24"/>
              </w:rPr>
              <w:t xml:space="preserve">(Доклад </w:t>
            </w:r>
            <w:proofErr w:type="spellStart"/>
            <w:r w:rsidRPr="004D292A">
              <w:rPr>
                <w:rFonts w:ascii="Times New Roman" w:hAnsi="Times New Roman" w:cs="Times New Roman"/>
                <w:sz w:val="24"/>
              </w:rPr>
              <w:t>Пегуровой</w:t>
            </w:r>
            <w:proofErr w:type="spellEnd"/>
            <w:r w:rsidRPr="004D292A">
              <w:rPr>
                <w:rFonts w:ascii="Times New Roman" w:hAnsi="Times New Roman" w:cs="Times New Roman"/>
                <w:sz w:val="24"/>
              </w:rPr>
              <w:t xml:space="preserve"> М.В. – советника отдела по регулированию тарифов в электроэнергетике)</w:t>
            </w:r>
          </w:p>
          <w:p w:rsidR="004D292A" w:rsidRPr="004D292A" w:rsidRDefault="004D292A" w:rsidP="004D29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46" w:rsidRPr="00AC28D5" w:rsidTr="002B6A46">
        <w:trPr>
          <w:gridAfter w:val="1"/>
          <w:wAfter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A46">
              <w:rPr>
                <w:rFonts w:ascii="Times New Roman" w:hAnsi="Times New Roman"/>
                <w:sz w:val="28"/>
                <w:szCs w:val="28"/>
              </w:rPr>
              <w:t>Об утверждении экономически обоснованного тарифа АО «Автопарк» на перевозку пассажиров автомобильным транспортом общего пользования в городском сообщении на территории Петропавловск-Камчатского городского округа на 2022 год</w:t>
            </w:r>
          </w:p>
          <w:p w:rsidR="002B6A46" w:rsidRDefault="002B6A46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Терещенко М.В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 и 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транспортном комплексе и непроизводственной сфере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B6A46" w:rsidRPr="002B6A46" w:rsidRDefault="002B6A46" w:rsidP="004D292A">
            <w:pPr>
              <w:pStyle w:val="a3"/>
              <w:tabs>
                <w:tab w:val="left" w:pos="10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A46" w:rsidRPr="00B8001B" w:rsidTr="002B6A46">
        <w:trPr>
          <w:gridAfter w:val="1"/>
          <w:wAfter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A46">
              <w:rPr>
                <w:rFonts w:ascii="Times New Roman" w:hAnsi="Times New Roman"/>
                <w:sz w:val="28"/>
                <w:szCs w:val="28"/>
              </w:rPr>
              <w:t>Об утверждении экономически обоснованного тарифа ООО «К.А.П.П.» на перевозку пассажиров автомобильным транспортом общего пользования в городском сообщении на территории Петропавловск-Камчатского городского округа на 2022 год</w:t>
            </w:r>
          </w:p>
          <w:p w:rsidR="004D292A" w:rsidRDefault="004D292A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Терещенко М.В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 и 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транспортном комплексе и непроизводственной сфере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D292A" w:rsidRPr="002B6A46" w:rsidRDefault="004D292A" w:rsidP="004D292A">
            <w:pPr>
              <w:pStyle w:val="a3"/>
              <w:tabs>
                <w:tab w:val="left" w:pos="10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A46" w:rsidRPr="00632119" w:rsidTr="002B6A46">
        <w:trPr>
          <w:gridAfter w:val="1"/>
          <w:wAfter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A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 утверждении экономически обоснованного тарифа ООО «К.А.П.П.» на перевозку пассажиров автомобильным транспортом общего пользования в городском сообщении на территории </w:t>
            </w:r>
            <w:proofErr w:type="spellStart"/>
            <w:r w:rsidRPr="002B6A46">
              <w:rPr>
                <w:rFonts w:ascii="Times New Roman" w:hAnsi="Times New Roman"/>
                <w:sz w:val="28"/>
                <w:szCs w:val="28"/>
              </w:rPr>
              <w:t>Вилючинского</w:t>
            </w:r>
            <w:proofErr w:type="spellEnd"/>
            <w:r w:rsidRPr="002B6A46">
              <w:rPr>
                <w:rFonts w:ascii="Times New Roman" w:hAnsi="Times New Roman"/>
                <w:sz w:val="28"/>
                <w:szCs w:val="28"/>
              </w:rPr>
              <w:t xml:space="preserve"> городского округа на 2022 год</w:t>
            </w:r>
          </w:p>
          <w:p w:rsidR="004D292A" w:rsidRDefault="004D292A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Терещенко М.В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 и 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транспортном комплексе и непроизводственной сфере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D292A" w:rsidRPr="002B6A46" w:rsidRDefault="004D292A" w:rsidP="004D292A">
            <w:pPr>
              <w:pStyle w:val="a3"/>
              <w:tabs>
                <w:tab w:val="left" w:pos="10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A46" w:rsidRPr="00B03DC0" w:rsidTr="002B6A46">
        <w:trPr>
          <w:gridAfter w:val="1"/>
          <w:wAfter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A46">
              <w:rPr>
                <w:rFonts w:ascii="Times New Roman" w:hAnsi="Times New Roman"/>
                <w:sz w:val="28"/>
                <w:szCs w:val="28"/>
              </w:rPr>
              <w:t xml:space="preserve">Об утверждении экономически обоснованных тарифов Индивидуальному предпринимателю </w:t>
            </w:r>
            <w:proofErr w:type="spellStart"/>
            <w:r w:rsidRPr="002B6A46">
              <w:rPr>
                <w:rFonts w:ascii="Times New Roman" w:hAnsi="Times New Roman"/>
                <w:sz w:val="28"/>
                <w:szCs w:val="28"/>
              </w:rPr>
              <w:t>Бахмацкому</w:t>
            </w:r>
            <w:proofErr w:type="spellEnd"/>
            <w:r w:rsidRPr="002B6A46">
              <w:rPr>
                <w:rFonts w:ascii="Times New Roman" w:hAnsi="Times New Roman"/>
                <w:sz w:val="28"/>
                <w:szCs w:val="28"/>
              </w:rPr>
              <w:t xml:space="preserve"> С.В. на перевозку пассажиров автомобильным транспортом общего пользования в пригородном сообщении на территории Камчатского края на 2022 год</w:t>
            </w:r>
          </w:p>
          <w:p w:rsidR="004D292A" w:rsidRDefault="004D292A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Терещенко М.В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 и 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транспортном комплексе и непроизводственной сфере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D292A" w:rsidRPr="002B6A46" w:rsidRDefault="004D292A" w:rsidP="004D292A">
            <w:pPr>
              <w:pStyle w:val="a3"/>
              <w:tabs>
                <w:tab w:val="left" w:pos="10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A46" w:rsidRPr="00B03DC0" w:rsidTr="002B6A46">
        <w:trPr>
          <w:gridAfter w:val="1"/>
          <w:wAfter w:w="108" w:type="dxa"/>
          <w:trHeight w:val="122"/>
        </w:trPr>
        <w:tc>
          <w:tcPr>
            <w:tcW w:w="10558" w:type="dxa"/>
            <w:gridSpan w:val="2"/>
            <w:shd w:val="clear" w:color="auto" w:fill="auto"/>
          </w:tcPr>
          <w:p w:rsidR="002B6A46" w:rsidRDefault="002B6A46" w:rsidP="004D292A">
            <w:pPr>
              <w:pStyle w:val="a3"/>
              <w:numPr>
                <w:ilvl w:val="0"/>
                <w:numId w:val="14"/>
              </w:numPr>
              <w:tabs>
                <w:tab w:val="left" w:pos="11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A46">
              <w:rPr>
                <w:rFonts w:ascii="Times New Roman" w:hAnsi="Times New Roman"/>
                <w:sz w:val="28"/>
                <w:szCs w:val="28"/>
              </w:rPr>
              <w:t>Об утверждении экономически обоснованных тарифов ООО «Восток-Плюс» на перевозку пассажиров автомобильным транспортом общего пользования в пригородном сообщении на территории Камчатского края на 2022 год</w:t>
            </w:r>
          </w:p>
          <w:p w:rsidR="004D292A" w:rsidRDefault="004D292A" w:rsidP="004D292A">
            <w:pPr>
              <w:pStyle w:val="a3"/>
              <w:tabs>
                <w:tab w:val="left" w:pos="709"/>
                <w:tab w:val="left" w:pos="993"/>
              </w:tabs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(Доклад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Терещенко М.В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консультанта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по регулированию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 и 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транспортном комплексе и непроизводственной сфере</w:t>
            </w:r>
            <w:r w:rsidRPr="00FC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B2B1E" w:rsidRPr="002B6A46" w:rsidRDefault="001B2B1E" w:rsidP="00491141">
            <w:pPr>
              <w:pStyle w:val="a3"/>
              <w:tabs>
                <w:tab w:val="left" w:pos="113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3C53" w:rsidRDefault="00413C53" w:rsidP="004D292A">
      <w:pPr>
        <w:pStyle w:val="a3"/>
        <w:tabs>
          <w:tab w:val="left" w:pos="709"/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3C53" w:rsidSect="004D292A">
      <w:pgSz w:w="11906" w:h="16838"/>
      <w:pgMar w:top="794" w:right="425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57F"/>
    <w:multiLevelType w:val="hybridMultilevel"/>
    <w:tmpl w:val="6298D5B8"/>
    <w:lvl w:ilvl="0" w:tplc="93D60B60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81A99"/>
    <w:multiLevelType w:val="hybridMultilevel"/>
    <w:tmpl w:val="1930AB4C"/>
    <w:lvl w:ilvl="0" w:tplc="1486BC1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12486"/>
    <w:multiLevelType w:val="hybridMultilevel"/>
    <w:tmpl w:val="962A65EC"/>
    <w:lvl w:ilvl="0" w:tplc="68E6D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6B2F"/>
    <w:multiLevelType w:val="hybridMultilevel"/>
    <w:tmpl w:val="59BA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B45"/>
    <w:multiLevelType w:val="hybridMultilevel"/>
    <w:tmpl w:val="6C820FB2"/>
    <w:lvl w:ilvl="0" w:tplc="328C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B32360"/>
    <w:multiLevelType w:val="hybridMultilevel"/>
    <w:tmpl w:val="D02847F4"/>
    <w:lvl w:ilvl="0" w:tplc="C62E632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5F05D8"/>
    <w:multiLevelType w:val="hybridMultilevel"/>
    <w:tmpl w:val="1F78916C"/>
    <w:lvl w:ilvl="0" w:tplc="02FA73F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5922F6"/>
    <w:multiLevelType w:val="hybridMultilevel"/>
    <w:tmpl w:val="257C5F50"/>
    <w:lvl w:ilvl="0" w:tplc="1CE4A7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8832E7"/>
    <w:multiLevelType w:val="hybridMultilevel"/>
    <w:tmpl w:val="9496E95C"/>
    <w:lvl w:ilvl="0" w:tplc="6324E3A4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2932A9"/>
    <w:multiLevelType w:val="hybridMultilevel"/>
    <w:tmpl w:val="3AC4E398"/>
    <w:lvl w:ilvl="0" w:tplc="FCCCCA1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B409E1"/>
    <w:multiLevelType w:val="hybridMultilevel"/>
    <w:tmpl w:val="62C6AAF8"/>
    <w:lvl w:ilvl="0" w:tplc="71D0D1C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EB65FE"/>
    <w:multiLevelType w:val="hybridMultilevel"/>
    <w:tmpl w:val="C31A3952"/>
    <w:lvl w:ilvl="0" w:tplc="79B213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48491A"/>
    <w:multiLevelType w:val="hybridMultilevel"/>
    <w:tmpl w:val="0A6659DA"/>
    <w:lvl w:ilvl="0" w:tplc="E1EC9F12">
      <w:start w:val="1"/>
      <w:numFmt w:val="decimal"/>
      <w:lvlText w:val="%1."/>
      <w:lvlJc w:val="left"/>
      <w:pPr>
        <w:ind w:left="110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792315CC"/>
    <w:multiLevelType w:val="hybridMultilevel"/>
    <w:tmpl w:val="72BE48BA"/>
    <w:lvl w:ilvl="0" w:tplc="FE8026D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11745"/>
    <w:rsid w:val="00023F42"/>
    <w:rsid w:val="0004157E"/>
    <w:rsid w:val="000419AB"/>
    <w:rsid w:val="0005211B"/>
    <w:rsid w:val="00062DE6"/>
    <w:rsid w:val="000946E2"/>
    <w:rsid w:val="00095DDC"/>
    <w:rsid w:val="000A76DE"/>
    <w:rsid w:val="000C1D6F"/>
    <w:rsid w:val="000E17F2"/>
    <w:rsid w:val="00104857"/>
    <w:rsid w:val="001675CF"/>
    <w:rsid w:val="00196683"/>
    <w:rsid w:val="001A11F8"/>
    <w:rsid w:val="001B2B1E"/>
    <w:rsid w:val="001B3230"/>
    <w:rsid w:val="001C3C02"/>
    <w:rsid w:val="001E115C"/>
    <w:rsid w:val="001E34A4"/>
    <w:rsid w:val="001E4614"/>
    <w:rsid w:val="001F69F2"/>
    <w:rsid w:val="00240726"/>
    <w:rsid w:val="0025132E"/>
    <w:rsid w:val="00263239"/>
    <w:rsid w:val="002717E7"/>
    <w:rsid w:val="002859B2"/>
    <w:rsid w:val="00287E81"/>
    <w:rsid w:val="00292EC4"/>
    <w:rsid w:val="00295AD5"/>
    <w:rsid w:val="002B6A46"/>
    <w:rsid w:val="002E4465"/>
    <w:rsid w:val="003016E1"/>
    <w:rsid w:val="00331C1C"/>
    <w:rsid w:val="00336D6B"/>
    <w:rsid w:val="00342CDC"/>
    <w:rsid w:val="00345E07"/>
    <w:rsid w:val="00375412"/>
    <w:rsid w:val="00375E9A"/>
    <w:rsid w:val="00396D6D"/>
    <w:rsid w:val="003B745A"/>
    <w:rsid w:val="003B7EFF"/>
    <w:rsid w:val="003D3E96"/>
    <w:rsid w:val="003F16BD"/>
    <w:rsid w:val="004005F7"/>
    <w:rsid w:val="00413C53"/>
    <w:rsid w:val="00425341"/>
    <w:rsid w:val="00442AA2"/>
    <w:rsid w:val="00454749"/>
    <w:rsid w:val="00476A36"/>
    <w:rsid w:val="00491141"/>
    <w:rsid w:val="00491D61"/>
    <w:rsid w:val="004A5B64"/>
    <w:rsid w:val="004D292A"/>
    <w:rsid w:val="004E446F"/>
    <w:rsid w:val="004F079C"/>
    <w:rsid w:val="004F2802"/>
    <w:rsid w:val="00535338"/>
    <w:rsid w:val="00541081"/>
    <w:rsid w:val="00565231"/>
    <w:rsid w:val="00572EC7"/>
    <w:rsid w:val="00580F19"/>
    <w:rsid w:val="005818A6"/>
    <w:rsid w:val="0059257C"/>
    <w:rsid w:val="00595BEF"/>
    <w:rsid w:val="005B28E0"/>
    <w:rsid w:val="005B5AA7"/>
    <w:rsid w:val="005B716F"/>
    <w:rsid w:val="005C0EEE"/>
    <w:rsid w:val="005D2B2C"/>
    <w:rsid w:val="005F0EA9"/>
    <w:rsid w:val="005F3AB4"/>
    <w:rsid w:val="00625493"/>
    <w:rsid w:val="006478D1"/>
    <w:rsid w:val="00663617"/>
    <w:rsid w:val="006C4352"/>
    <w:rsid w:val="006E27CE"/>
    <w:rsid w:val="00731DAB"/>
    <w:rsid w:val="00734944"/>
    <w:rsid w:val="00740CE6"/>
    <w:rsid w:val="00771B4E"/>
    <w:rsid w:val="00773C44"/>
    <w:rsid w:val="00785B5C"/>
    <w:rsid w:val="007B16B4"/>
    <w:rsid w:val="007B3404"/>
    <w:rsid w:val="007F1651"/>
    <w:rsid w:val="00810EC3"/>
    <w:rsid w:val="008150A2"/>
    <w:rsid w:val="00816F5E"/>
    <w:rsid w:val="008276F0"/>
    <w:rsid w:val="008537A8"/>
    <w:rsid w:val="00880DAB"/>
    <w:rsid w:val="00882D71"/>
    <w:rsid w:val="008D2CE4"/>
    <w:rsid w:val="008E6ED7"/>
    <w:rsid w:val="00902A54"/>
    <w:rsid w:val="009158CF"/>
    <w:rsid w:val="00932C43"/>
    <w:rsid w:val="00956805"/>
    <w:rsid w:val="00967280"/>
    <w:rsid w:val="00980675"/>
    <w:rsid w:val="0098124A"/>
    <w:rsid w:val="00985456"/>
    <w:rsid w:val="00992BA7"/>
    <w:rsid w:val="009A6F2E"/>
    <w:rsid w:val="009B4C5E"/>
    <w:rsid w:val="009E4628"/>
    <w:rsid w:val="00A1280C"/>
    <w:rsid w:val="00A2306F"/>
    <w:rsid w:val="00A46C6E"/>
    <w:rsid w:val="00A6402F"/>
    <w:rsid w:val="00A974DD"/>
    <w:rsid w:val="00AA3428"/>
    <w:rsid w:val="00AD7ACD"/>
    <w:rsid w:val="00AE3B16"/>
    <w:rsid w:val="00AE7665"/>
    <w:rsid w:val="00B15749"/>
    <w:rsid w:val="00B15E1F"/>
    <w:rsid w:val="00B36427"/>
    <w:rsid w:val="00B5606E"/>
    <w:rsid w:val="00B734F9"/>
    <w:rsid w:val="00BA07A4"/>
    <w:rsid w:val="00BA4994"/>
    <w:rsid w:val="00BC046F"/>
    <w:rsid w:val="00BE548A"/>
    <w:rsid w:val="00BF3D76"/>
    <w:rsid w:val="00C00AC4"/>
    <w:rsid w:val="00C25BB4"/>
    <w:rsid w:val="00C32E29"/>
    <w:rsid w:val="00C32EFD"/>
    <w:rsid w:val="00C4587A"/>
    <w:rsid w:val="00C460CD"/>
    <w:rsid w:val="00C55E4C"/>
    <w:rsid w:val="00C6365A"/>
    <w:rsid w:val="00CA62F5"/>
    <w:rsid w:val="00CE214E"/>
    <w:rsid w:val="00CE418F"/>
    <w:rsid w:val="00D04D34"/>
    <w:rsid w:val="00D06C47"/>
    <w:rsid w:val="00D27D80"/>
    <w:rsid w:val="00D46A39"/>
    <w:rsid w:val="00D562A3"/>
    <w:rsid w:val="00D60BAD"/>
    <w:rsid w:val="00D81E29"/>
    <w:rsid w:val="00D87E33"/>
    <w:rsid w:val="00E00F9C"/>
    <w:rsid w:val="00E1707A"/>
    <w:rsid w:val="00E36632"/>
    <w:rsid w:val="00E55588"/>
    <w:rsid w:val="00E65FDD"/>
    <w:rsid w:val="00E83132"/>
    <w:rsid w:val="00E8681A"/>
    <w:rsid w:val="00E970B8"/>
    <w:rsid w:val="00EA42E4"/>
    <w:rsid w:val="00EB10A8"/>
    <w:rsid w:val="00EC0C23"/>
    <w:rsid w:val="00EC36FD"/>
    <w:rsid w:val="00ED65BE"/>
    <w:rsid w:val="00F07A66"/>
    <w:rsid w:val="00F24561"/>
    <w:rsid w:val="00F2729D"/>
    <w:rsid w:val="00F32BB0"/>
    <w:rsid w:val="00F85739"/>
    <w:rsid w:val="00F939A5"/>
    <w:rsid w:val="00FC1136"/>
    <w:rsid w:val="00FD68C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F9"/>
  </w:style>
  <w:style w:type="paragraph" w:styleId="1">
    <w:name w:val="heading 1"/>
    <w:basedOn w:val="a"/>
    <w:link w:val="10"/>
    <w:qFormat/>
    <w:rsid w:val="0010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85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104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2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72</cp:revision>
  <cp:lastPrinted>2021-12-14T01:42:00Z</cp:lastPrinted>
  <dcterms:created xsi:type="dcterms:W3CDTF">2021-10-21T22:51:00Z</dcterms:created>
  <dcterms:modified xsi:type="dcterms:W3CDTF">2021-12-27T05:48:00Z</dcterms:modified>
</cp:coreProperties>
</file>