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915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B560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0946E2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81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</w:t>
      </w:r>
      <w:r w:rsidR="00A6402F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B560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263239" w:rsidRDefault="007B16B4" w:rsidP="00EC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915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B560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A6402F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81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</w:t>
      </w:r>
      <w:r w:rsidR="00E8681A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BE548A" w:rsidRPr="00263239" w:rsidRDefault="00BE548A" w:rsidP="00EC0C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58" w:type="dxa"/>
        <w:tblInd w:w="-142" w:type="dxa"/>
        <w:tblLook w:val="04A0" w:firstRow="1" w:lastRow="0" w:firstColumn="1" w:lastColumn="0" w:noHBand="0" w:noVBand="1"/>
      </w:tblPr>
      <w:tblGrid>
        <w:gridCol w:w="10558"/>
      </w:tblGrid>
      <w:tr w:rsidR="00B5606E" w:rsidRPr="00F2354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19.12.2019 № 421 «Об утверждении тарифов на электрическую энергию, поставляемую ООО «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Энергопрогноз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-Камчатка» по объектам электроснабжения горнодобывающих предприятий, осуществляющих деятельность в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Пенжинском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Камчатского края, месторождение «Аметистовое»,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Быстринском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Камчатского края, группа месторождений «Камчатское золото», «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Камголд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», на 2020-2022 годы»</w:t>
            </w:r>
          </w:p>
          <w:p w:rsidR="00B5606E" w:rsidRDefault="00B5606E" w:rsidP="00B5606E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spacing w:after="0" w:line="240" w:lineRule="auto"/>
              <w:jc w:val="both"/>
            </w:pPr>
          </w:p>
        </w:tc>
      </w:tr>
      <w:tr w:rsidR="00B5606E" w:rsidRPr="00AF5DF7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2 к постановлению Региональной службы по тарифам и ценам Камчатского края от 26.12.2019 № 451 «Об утверждении цен (тарифов) на электрическую энергию, поставляемую ООО «Электрические сети Ивашки» по объектам электроснабжения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компаний, осуществляющих деятельность на территории, расположенной в районе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Укинской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губы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Карагинского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2020-2022 годы»</w:t>
            </w:r>
          </w:p>
          <w:p w:rsidR="00B5606E" w:rsidRDefault="00B5606E" w:rsidP="00B5606E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spacing w:after="0" w:line="240" w:lineRule="auto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26.12.2019 № 434 «Об утверждении цен (тарифов) на электрическую энергию, поставляемую АО «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» потребителям с.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Карага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Карагинского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2020-2022 годы»</w:t>
            </w:r>
          </w:p>
          <w:p w:rsidR="00B5606E" w:rsidRDefault="00B5606E" w:rsidP="00B5606E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spacing w:after="0" w:line="240" w:lineRule="auto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приложения 3 – 8 к постановлению Региональной службы по тарифам и ценам Камчатского края от 27.12.2019 № 471 «Об утверждении цен (тарифов) на электрическую энергию, поставляемую ООО «Электрические сети Ивашки» потребителям с. Ивашка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Карагинского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2020-2022 годы»</w:t>
            </w:r>
          </w:p>
          <w:p w:rsidR="00B5606E" w:rsidRDefault="00B5606E" w:rsidP="00B5606E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spacing w:after="0" w:line="240" w:lineRule="auto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26.12.2019 № 433 «Об утверждении цен (тарифов) на электрическую энергию, поставляемую ООО «Колхоз Ударник», на 2020-2022 годы»</w:t>
            </w:r>
          </w:p>
          <w:p w:rsidR="00B5606E" w:rsidRPr="00B36FF4" w:rsidRDefault="00B5606E" w:rsidP="00B5606E">
            <w:pPr>
              <w:ind w:firstLine="743"/>
              <w:jc w:val="both"/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постановление Региональной службы по тарифам и ценам Камчатского края от 26.12.2019 № 453 «Об утверждении цен (тарифов) на электрическую энергию, поставляемую ООО «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горная компания» по объектам электроснабжения горнодобывающих предприятий, осуществляющих деятельность на территории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Пенжинского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«Ясный-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Коровинский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», на 2020-2022 годы»</w:t>
            </w:r>
          </w:p>
          <w:p w:rsidR="00B5606E" w:rsidRDefault="00B5606E" w:rsidP="00B5606E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spacing w:after="0" w:line="240" w:lineRule="auto"/>
              <w:ind w:firstLine="743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26.12.2019 № 452 «Об утверждении (цен) тарифов на электрическую энергию, поставляемую ООО «Вест» по объектам электроснабжения горнодобывающих предприятий, осуществляющих деятельность на территории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Шануч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», на 2020-2022 годы»</w:t>
            </w:r>
          </w:p>
          <w:p w:rsidR="00B5606E" w:rsidRDefault="00B5606E" w:rsidP="00B5606E">
            <w:pPr>
              <w:pStyle w:val="a3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pStyle w:val="a3"/>
              <w:spacing w:after="0" w:line="240" w:lineRule="auto"/>
              <w:ind w:left="0" w:firstLine="720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установления тарифа на производство электрической энергии, поставляемой ООО «Форвард» по объектам электроснабжения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рыбоперерабытывающих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осуществляющих деятельность на территории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-Большерецкого муниципального района Камчатского края, на 2022 год</w:t>
            </w:r>
          </w:p>
          <w:p w:rsidR="00B5606E" w:rsidRDefault="00B5606E" w:rsidP="00B5606E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pStyle w:val="a3"/>
              <w:spacing w:after="0" w:line="240" w:lineRule="auto"/>
              <w:ind w:left="34" w:firstLine="709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027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19.12.2019 № 419 «Об утверждении тарифов на электрическую энергию, поставляемую ПАО «Камчатскэнерго» (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Мутновские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ГеоЭС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) на 2020 -2022 годы»</w:t>
            </w:r>
          </w:p>
          <w:p w:rsidR="00B5606E" w:rsidRDefault="00B5606E" w:rsidP="00B5606E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pStyle w:val="a3"/>
              <w:spacing w:after="0" w:line="240" w:lineRule="auto"/>
              <w:ind w:left="34" w:firstLine="709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19.12.2019 № 418 «Об утверждении тарифов на электрическую энергию, поставляемую ПАО «Камчатскэнерго» (Озерновский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энергоузел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) на 2020-2022 годы»</w:t>
            </w:r>
          </w:p>
          <w:p w:rsidR="00B5606E" w:rsidRDefault="00B5606E" w:rsidP="00B5606E">
            <w:pPr>
              <w:pStyle w:val="a3"/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pStyle w:val="a3"/>
              <w:tabs>
                <w:tab w:val="left" w:pos="1168"/>
              </w:tabs>
              <w:spacing w:after="0" w:line="240" w:lineRule="auto"/>
              <w:ind w:left="34" w:firstLine="709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19.12.2019 № 420 «Об утверждении тарифов на электрическую энергию, поставляемую «ПАО «Камчатскэнерго» (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Толмачевские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ГЭС)» потребителям на 2020-2022 годы»</w:t>
            </w:r>
          </w:p>
          <w:p w:rsidR="00B5606E" w:rsidRDefault="00B5606E" w:rsidP="00B5606E">
            <w:pPr>
              <w:pStyle w:val="a3"/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B5606E">
            <w:pPr>
              <w:pStyle w:val="a3"/>
              <w:tabs>
                <w:tab w:val="left" w:pos="1168"/>
              </w:tabs>
              <w:spacing w:after="0" w:line="240" w:lineRule="auto"/>
              <w:ind w:left="34" w:firstLine="709"/>
              <w:jc w:val="both"/>
            </w:pPr>
          </w:p>
        </w:tc>
      </w:tr>
      <w:tr w:rsidR="00B5606E" w:rsidRPr="00B17161" w:rsidTr="00F24561">
        <w:trPr>
          <w:trHeight w:val="1562"/>
        </w:trPr>
        <w:tc>
          <w:tcPr>
            <w:tcW w:w="10558" w:type="dxa"/>
            <w:shd w:val="clear" w:color="auto" w:fill="auto"/>
          </w:tcPr>
          <w:p w:rsidR="00B5606E" w:rsidRPr="00B5606E" w:rsidRDefault="00B5606E" w:rsidP="00B5606E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утверждении цен (тарифов) на электрическую энергию, поставляемую ПАО «Камчатскэнерго» по объектам электроснабжения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компаний, осуществляющих деятельность на территории, расположенной в районе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Укинской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губы </w:t>
            </w:r>
            <w:proofErr w:type="spellStart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>Карагинского</w:t>
            </w:r>
            <w:proofErr w:type="spellEnd"/>
            <w:r w:rsidRPr="00B560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на 2022 год</w:t>
            </w:r>
          </w:p>
          <w:p w:rsidR="00B5606E" w:rsidRDefault="00B5606E" w:rsidP="00B5606E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34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606E" w:rsidRPr="00B36FF4" w:rsidRDefault="00B5606E" w:rsidP="00F24561">
            <w:pPr>
              <w:pStyle w:val="a3"/>
              <w:spacing w:after="0" w:line="240" w:lineRule="auto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F24561" w:rsidRDefault="00B5606E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ПАО «Камчатскэнерго» по объектам электроснабжения горнодобывающих предприятий, осуществляющих деятельность на территории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Пенжинского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«Аметистовое»,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группа месторождений «Камчатское золото», «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Камголд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», на 2022 год</w:t>
            </w:r>
          </w:p>
          <w:p w:rsidR="00B5606E" w:rsidRDefault="00B5606E" w:rsidP="00F24561">
            <w:pPr>
              <w:pStyle w:val="a3"/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4561" w:rsidRPr="00B36FF4" w:rsidRDefault="00F24561" w:rsidP="00F24561">
            <w:pPr>
              <w:pStyle w:val="a3"/>
              <w:tabs>
                <w:tab w:val="left" w:pos="1168"/>
              </w:tabs>
              <w:spacing w:after="0" w:line="240" w:lineRule="auto"/>
              <w:ind w:left="34" w:firstLine="709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F24561" w:rsidRDefault="00B5606E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ПАО «Камчатскэнерго» по объектам электроснабжения горнодобывающих предприятий, осуществляющих деятельность на территории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Шануч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», на 2022 год</w:t>
            </w:r>
          </w:p>
          <w:p w:rsidR="00B5606E" w:rsidRDefault="00B5606E" w:rsidP="00F24561">
            <w:pPr>
              <w:pStyle w:val="a3"/>
              <w:tabs>
                <w:tab w:val="left" w:pos="1168"/>
              </w:tabs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4561" w:rsidRPr="00B36FF4" w:rsidRDefault="00F24561" w:rsidP="00F24561">
            <w:pPr>
              <w:pStyle w:val="a3"/>
              <w:tabs>
                <w:tab w:val="left" w:pos="1168"/>
              </w:tabs>
              <w:spacing w:after="0" w:line="240" w:lineRule="auto"/>
              <w:ind w:left="0" w:firstLine="743"/>
              <w:jc w:val="both"/>
            </w:pP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F24561" w:rsidRDefault="00B5606E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ПАО «Камчатскэнерго» по объектам электроснабжения горнодобывающих предприятий, осуществляющих деятельность на территории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Пенжинского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«Ясный-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Коровинский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», на 2022 год</w:t>
            </w:r>
          </w:p>
          <w:p w:rsidR="00B5606E" w:rsidRPr="00B36FF4" w:rsidRDefault="00B5606E" w:rsidP="00F24561">
            <w:pPr>
              <w:pStyle w:val="a3"/>
              <w:ind w:left="0" w:firstLine="743"/>
              <w:jc w:val="both"/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606E" w:rsidRPr="00B17161" w:rsidTr="00785B5C">
        <w:trPr>
          <w:trHeight w:val="122"/>
        </w:trPr>
        <w:tc>
          <w:tcPr>
            <w:tcW w:w="10558" w:type="dxa"/>
            <w:shd w:val="clear" w:color="auto" w:fill="auto"/>
          </w:tcPr>
          <w:p w:rsidR="00B5606E" w:rsidRPr="00F24561" w:rsidRDefault="00B5606E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ПАО «Камчатскэнерго» по объектам электроснабжения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осуществляющих деятельность в Усть-Большерецком муниципальном районе Камчатского края, на 2022 год</w:t>
            </w:r>
          </w:p>
          <w:p w:rsidR="00B5606E" w:rsidRPr="00B36FF4" w:rsidRDefault="00B5606E" w:rsidP="00F24561">
            <w:pPr>
              <w:ind w:firstLine="743"/>
              <w:jc w:val="both"/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Яковлевой В.А.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4561" w:rsidRPr="00E512F8" w:rsidTr="00F24561">
        <w:trPr>
          <w:trHeight w:val="122"/>
        </w:trPr>
        <w:tc>
          <w:tcPr>
            <w:tcW w:w="10558" w:type="dxa"/>
            <w:shd w:val="clear" w:color="auto" w:fill="auto"/>
          </w:tcPr>
          <w:p w:rsidR="00F24561" w:rsidRDefault="00F24561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Об утверждении экономически обоснованного тарифа ООО «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Дальсервис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УК» на перевозку пассажиров автомобильным транспортом общего пользования в городском сообщении на территории с.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Крутоберегово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-Камчатского муниципального района на 2022 год</w:t>
            </w:r>
          </w:p>
          <w:p w:rsidR="00F24561" w:rsidRPr="00F24561" w:rsidRDefault="00F24561" w:rsidP="00F24561">
            <w:pPr>
              <w:pStyle w:val="a3"/>
              <w:tabs>
                <w:tab w:val="left" w:pos="116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Лебедевой К.Ю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специалиста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коммунальном комплексе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4561" w:rsidRPr="00E512F8" w:rsidTr="00F24561">
        <w:trPr>
          <w:trHeight w:val="122"/>
        </w:trPr>
        <w:tc>
          <w:tcPr>
            <w:tcW w:w="10558" w:type="dxa"/>
            <w:shd w:val="clear" w:color="auto" w:fill="auto"/>
          </w:tcPr>
          <w:p w:rsidR="00F24561" w:rsidRDefault="00F24561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Об утверждении экономически обоснованного тарифа ООО «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Дальсервис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УК» на перевозку пассажиров автомобильным транспортом общего пользования в городском сообщении на территории п. Усть-Камчатск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-Камчатского муниципального района на 2022 год</w:t>
            </w:r>
          </w:p>
          <w:p w:rsidR="00F24561" w:rsidRPr="00F24561" w:rsidRDefault="00F24561" w:rsidP="00F24561">
            <w:pPr>
              <w:pStyle w:val="a3"/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Лебедевой К.Ю.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специалиста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коммунальном комплексе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4561" w:rsidRPr="00E512F8" w:rsidTr="00F24561">
        <w:trPr>
          <w:trHeight w:val="122"/>
        </w:trPr>
        <w:tc>
          <w:tcPr>
            <w:tcW w:w="10558" w:type="dxa"/>
            <w:shd w:val="clear" w:color="auto" w:fill="auto"/>
          </w:tcPr>
          <w:p w:rsidR="00F24561" w:rsidRDefault="00F24561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      </w:r>
            <w:proofErr w:type="spellStart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F245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2022 год</w:t>
            </w:r>
          </w:p>
          <w:p w:rsidR="00F24561" w:rsidRDefault="00F24561" w:rsidP="00F24561">
            <w:pPr>
              <w:pStyle w:val="a3"/>
              <w:tabs>
                <w:tab w:val="left" w:pos="1168"/>
              </w:tabs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Степановой М.П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категории 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регулированию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 и 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непроизводственной сфере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4561" w:rsidRDefault="00F24561" w:rsidP="00F24561">
            <w:pPr>
              <w:pStyle w:val="a3"/>
              <w:tabs>
                <w:tab w:val="left" w:pos="1168"/>
              </w:tabs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561" w:rsidRDefault="00F24561" w:rsidP="00F24561">
            <w:pPr>
              <w:pStyle w:val="a3"/>
              <w:numPr>
                <w:ilvl w:val="0"/>
                <w:numId w:val="11"/>
              </w:numPr>
              <w:tabs>
                <w:tab w:val="left" w:pos="116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F24561">
              <w:rPr>
                <w:rFonts w:ascii="Times New Roman" w:hAnsi="Times New Roman" w:cs="Times New Roman"/>
                <w:sz w:val="28"/>
                <w:szCs w:val="28"/>
              </w:rPr>
              <w:t>Об утверждении тарифов на питьевую воду (питьевое водоснабжение) и водоотведение МУП «Никольская управляющая организация» потребителям Алеутского муниципального округа на 2022-2024 годы</w:t>
            </w:r>
          </w:p>
          <w:p w:rsidR="00F24561" w:rsidRPr="00F24561" w:rsidRDefault="00F24561" w:rsidP="00F24561">
            <w:pPr>
              <w:pStyle w:val="a3"/>
              <w:tabs>
                <w:tab w:val="left" w:pos="1168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Раздьяконов</w:t>
            </w:r>
            <w:r w:rsidR="008E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регулированию тарифов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13C53" w:rsidRDefault="00413C53" w:rsidP="00413C53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3C53" w:rsidSect="00882D71">
      <w:pgSz w:w="11906" w:h="16838"/>
      <w:pgMar w:top="907" w:right="425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57F"/>
    <w:multiLevelType w:val="hybridMultilevel"/>
    <w:tmpl w:val="6298D5B8"/>
    <w:lvl w:ilvl="0" w:tplc="93D60B60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81A99"/>
    <w:multiLevelType w:val="hybridMultilevel"/>
    <w:tmpl w:val="1930AB4C"/>
    <w:lvl w:ilvl="0" w:tplc="1486BC1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156B2F"/>
    <w:multiLevelType w:val="hybridMultilevel"/>
    <w:tmpl w:val="59BA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4B45"/>
    <w:multiLevelType w:val="hybridMultilevel"/>
    <w:tmpl w:val="6C820FB2"/>
    <w:lvl w:ilvl="0" w:tplc="328C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B32360"/>
    <w:multiLevelType w:val="hybridMultilevel"/>
    <w:tmpl w:val="D02847F4"/>
    <w:lvl w:ilvl="0" w:tplc="C62E632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5F05D8"/>
    <w:multiLevelType w:val="hybridMultilevel"/>
    <w:tmpl w:val="1F78916C"/>
    <w:lvl w:ilvl="0" w:tplc="02FA73F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5922F6"/>
    <w:multiLevelType w:val="hybridMultilevel"/>
    <w:tmpl w:val="257C5F50"/>
    <w:lvl w:ilvl="0" w:tplc="1CE4A7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832E7"/>
    <w:multiLevelType w:val="hybridMultilevel"/>
    <w:tmpl w:val="9496E95C"/>
    <w:lvl w:ilvl="0" w:tplc="6324E3A4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2932A9"/>
    <w:multiLevelType w:val="hybridMultilevel"/>
    <w:tmpl w:val="3AC4E398"/>
    <w:lvl w:ilvl="0" w:tplc="FCCCCA1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B409E1"/>
    <w:multiLevelType w:val="hybridMultilevel"/>
    <w:tmpl w:val="62C6AAF8"/>
    <w:lvl w:ilvl="0" w:tplc="71D0D1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EB65FE"/>
    <w:multiLevelType w:val="hybridMultilevel"/>
    <w:tmpl w:val="C31A3952"/>
    <w:lvl w:ilvl="0" w:tplc="79B213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23F42"/>
    <w:rsid w:val="0004157E"/>
    <w:rsid w:val="000419AB"/>
    <w:rsid w:val="0005211B"/>
    <w:rsid w:val="00062DE6"/>
    <w:rsid w:val="000946E2"/>
    <w:rsid w:val="00095DDC"/>
    <w:rsid w:val="000A76DE"/>
    <w:rsid w:val="000C1D6F"/>
    <w:rsid w:val="000E17F2"/>
    <w:rsid w:val="00104857"/>
    <w:rsid w:val="001675CF"/>
    <w:rsid w:val="00196683"/>
    <w:rsid w:val="001A11F8"/>
    <w:rsid w:val="001B3230"/>
    <w:rsid w:val="001C3C02"/>
    <w:rsid w:val="001E115C"/>
    <w:rsid w:val="001E4614"/>
    <w:rsid w:val="001F69F2"/>
    <w:rsid w:val="00240726"/>
    <w:rsid w:val="0025132E"/>
    <w:rsid w:val="00263239"/>
    <w:rsid w:val="002717E7"/>
    <w:rsid w:val="002859B2"/>
    <w:rsid w:val="00287E81"/>
    <w:rsid w:val="00292EC4"/>
    <w:rsid w:val="00295AD5"/>
    <w:rsid w:val="002E4465"/>
    <w:rsid w:val="003016E1"/>
    <w:rsid w:val="00331C1C"/>
    <w:rsid w:val="00336D6B"/>
    <w:rsid w:val="00342CDC"/>
    <w:rsid w:val="00345E07"/>
    <w:rsid w:val="00375412"/>
    <w:rsid w:val="00375E9A"/>
    <w:rsid w:val="00396D6D"/>
    <w:rsid w:val="003B745A"/>
    <w:rsid w:val="003B7EFF"/>
    <w:rsid w:val="003D3E96"/>
    <w:rsid w:val="003F16BD"/>
    <w:rsid w:val="004005F7"/>
    <w:rsid w:val="00413C53"/>
    <w:rsid w:val="00425341"/>
    <w:rsid w:val="00442AA2"/>
    <w:rsid w:val="00454749"/>
    <w:rsid w:val="00476A36"/>
    <w:rsid w:val="00491D61"/>
    <w:rsid w:val="004A5B64"/>
    <w:rsid w:val="004E446F"/>
    <w:rsid w:val="004F079C"/>
    <w:rsid w:val="004F2802"/>
    <w:rsid w:val="00535338"/>
    <w:rsid w:val="00541081"/>
    <w:rsid w:val="00565231"/>
    <w:rsid w:val="00572EC7"/>
    <w:rsid w:val="00580F19"/>
    <w:rsid w:val="005818A6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25493"/>
    <w:rsid w:val="006478D1"/>
    <w:rsid w:val="00663617"/>
    <w:rsid w:val="006C4352"/>
    <w:rsid w:val="006E27CE"/>
    <w:rsid w:val="00731DAB"/>
    <w:rsid w:val="00734944"/>
    <w:rsid w:val="00740CE6"/>
    <w:rsid w:val="00771B4E"/>
    <w:rsid w:val="00773C44"/>
    <w:rsid w:val="00785B5C"/>
    <w:rsid w:val="007B16B4"/>
    <w:rsid w:val="007B3404"/>
    <w:rsid w:val="007F1651"/>
    <w:rsid w:val="00810EC3"/>
    <w:rsid w:val="008150A2"/>
    <w:rsid w:val="00816F5E"/>
    <w:rsid w:val="008276F0"/>
    <w:rsid w:val="008537A8"/>
    <w:rsid w:val="00880DAB"/>
    <w:rsid w:val="00882D71"/>
    <w:rsid w:val="008D2CE4"/>
    <w:rsid w:val="008E6ED7"/>
    <w:rsid w:val="00902A54"/>
    <w:rsid w:val="009158CF"/>
    <w:rsid w:val="00956805"/>
    <w:rsid w:val="00967280"/>
    <w:rsid w:val="00980675"/>
    <w:rsid w:val="0098124A"/>
    <w:rsid w:val="00985456"/>
    <w:rsid w:val="00992BA7"/>
    <w:rsid w:val="009A6F2E"/>
    <w:rsid w:val="009B4C5E"/>
    <w:rsid w:val="009E4628"/>
    <w:rsid w:val="00A1280C"/>
    <w:rsid w:val="00A2306F"/>
    <w:rsid w:val="00A46C6E"/>
    <w:rsid w:val="00A6402F"/>
    <w:rsid w:val="00A974DD"/>
    <w:rsid w:val="00AA3428"/>
    <w:rsid w:val="00AD7ACD"/>
    <w:rsid w:val="00AE3B16"/>
    <w:rsid w:val="00AE7665"/>
    <w:rsid w:val="00B15749"/>
    <w:rsid w:val="00B15E1F"/>
    <w:rsid w:val="00B36427"/>
    <w:rsid w:val="00B5606E"/>
    <w:rsid w:val="00B734F9"/>
    <w:rsid w:val="00BA07A4"/>
    <w:rsid w:val="00BA4994"/>
    <w:rsid w:val="00BC046F"/>
    <w:rsid w:val="00BE548A"/>
    <w:rsid w:val="00BF3D76"/>
    <w:rsid w:val="00C25BB4"/>
    <w:rsid w:val="00C32E29"/>
    <w:rsid w:val="00C32EFD"/>
    <w:rsid w:val="00C4587A"/>
    <w:rsid w:val="00C460CD"/>
    <w:rsid w:val="00C6365A"/>
    <w:rsid w:val="00CA62F5"/>
    <w:rsid w:val="00CE214E"/>
    <w:rsid w:val="00CE418F"/>
    <w:rsid w:val="00D04D34"/>
    <w:rsid w:val="00D06C47"/>
    <w:rsid w:val="00D27D80"/>
    <w:rsid w:val="00D46A39"/>
    <w:rsid w:val="00D562A3"/>
    <w:rsid w:val="00D60BAD"/>
    <w:rsid w:val="00D81E29"/>
    <w:rsid w:val="00D87E33"/>
    <w:rsid w:val="00E00F9C"/>
    <w:rsid w:val="00E1707A"/>
    <w:rsid w:val="00E36632"/>
    <w:rsid w:val="00E55588"/>
    <w:rsid w:val="00E65FDD"/>
    <w:rsid w:val="00E83132"/>
    <w:rsid w:val="00E8681A"/>
    <w:rsid w:val="00E970B8"/>
    <w:rsid w:val="00EA42E4"/>
    <w:rsid w:val="00EB10A8"/>
    <w:rsid w:val="00EC0C23"/>
    <w:rsid w:val="00EC36FD"/>
    <w:rsid w:val="00ED65BE"/>
    <w:rsid w:val="00F07A66"/>
    <w:rsid w:val="00F24561"/>
    <w:rsid w:val="00F2729D"/>
    <w:rsid w:val="00F32BB0"/>
    <w:rsid w:val="00F85739"/>
    <w:rsid w:val="00F939A5"/>
    <w:rsid w:val="00FC1136"/>
    <w:rsid w:val="00FD68C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F9"/>
  </w:style>
  <w:style w:type="paragraph" w:styleId="1">
    <w:name w:val="heading 1"/>
    <w:basedOn w:val="a"/>
    <w:link w:val="10"/>
    <w:qFormat/>
    <w:rsid w:val="0010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104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2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64</cp:revision>
  <cp:lastPrinted>2021-12-14T01:42:00Z</cp:lastPrinted>
  <dcterms:created xsi:type="dcterms:W3CDTF">2021-10-21T22:51:00Z</dcterms:created>
  <dcterms:modified xsi:type="dcterms:W3CDTF">2021-12-22T22:06:00Z</dcterms:modified>
</cp:coreProperties>
</file>