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ind/>
        <w:jc w:val="center"/>
        <w:rPr>
          <w:rFonts w:ascii="Times New Roman" w:hAnsi="Times New Roman"/>
          <w:b w:val="0"/>
          <w:sz w:val="28"/>
        </w:rPr>
      </w:pPr>
      <w:r>
        <w:rPr>
          <w:rFonts w:ascii="Times New Roman" w:hAnsi="Times New Roman"/>
          <w:b w:val="0"/>
          <w:sz w:val="28"/>
        </w:rPr>
        <w:t>Объявление</w:t>
      </w:r>
    </w:p>
    <w:p w14:paraId="03000000">
      <w:pPr>
        <w:ind/>
        <w:jc w:val="center"/>
      </w:pPr>
      <w:r>
        <w:t xml:space="preserve">о проведении отбора получателей на </w:t>
      </w:r>
      <w:r>
        <w:t xml:space="preserve">предоставление из краевого бюджета субсидии </w:t>
      </w:r>
      <w:r>
        <w:rPr>
          <w:rFonts w:ascii="Times New Roman" w:hAnsi="Times New Roman"/>
          <w:sz w:val="28"/>
        </w:rPr>
        <w:t>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w:t>
      </w:r>
    </w:p>
    <w:p w14:paraId="04000000">
      <w:pPr>
        <w:pStyle w:val="Style_1"/>
        <w:ind/>
        <w:jc w:val="center"/>
      </w:pPr>
    </w:p>
    <w:p w14:paraId="05000000">
      <w:pPr>
        <w:ind w:firstLine="709" w:left="0"/>
        <w:jc w:val="both"/>
      </w:pPr>
      <w:r>
        <w:t xml:space="preserve">Министерством жилищно-коммунального хозяйства и энергетики Камчатского края </w:t>
      </w:r>
      <w:r>
        <w:t xml:space="preserve">(далее – Министерство) </w:t>
      </w:r>
      <w:r>
        <w:t xml:space="preserve">объявлен </w:t>
      </w:r>
      <w:r>
        <w:t xml:space="preserve">отбор </w:t>
      </w:r>
      <w:r>
        <w:rPr>
          <w:b w:val="1"/>
        </w:rPr>
        <w:t xml:space="preserve">получателей </w:t>
      </w:r>
      <w:r>
        <w:rPr>
          <w:b w:val="1"/>
        </w:rPr>
        <w:t xml:space="preserve">предоставления из краевого бюджета субсидий </w:t>
      </w:r>
      <w:r>
        <w:rPr>
          <w:rFonts w:ascii="Times New Roman" w:hAnsi="Times New Roman"/>
          <w:b w:val="1"/>
          <w:sz w:val="28"/>
        </w:rPr>
        <w:t>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w:t>
      </w:r>
      <w:r>
        <w:rPr>
          <w:b w:val="1"/>
        </w:rPr>
        <w:t xml:space="preserve"> (далее – субсидии)</w:t>
      </w:r>
      <w:r>
        <w:t xml:space="preserve">, проводимый в соответствии с Порядком </w:t>
      </w:r>
      <w:r>
        <w:rPr>
          <w:rFonts w:ascii="Times New Roman" w:hAnsi="Times New Roman"/>
          <w:sz w:val="28"/>
        </w:rPr>
        <w:t>предоставления 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и провед</w:t>
      </w:r>
      <w:r>
        <w:rPr>
          <w:rFonts w:ascii="Times New Roman" w:hAnsi="Times New Roman"/>
          <w:sz w:val="28"/>
        </w:rPr>
        <w:t>ения отбора получателей субсидий</w:t>
      </w:r>
      <w:r>
        <w:rPr>
          <w:rStyle w:val="Style_2_ch"/>
          <w:rFonts w:ascii="Times New Roman" w:hAnsi="Times New Roman"/>
          <w:sz w:val="28"/>
        </w:rPr>
        <w:t>, утвержденным постановлением Правительства Камчатского края от 26.12.2018</w:t>
      </w:r>
      <w:r>
        <w:rPr>
          <w:rStyle w:val="Style_2_ch"/>
          <w:rFonts w:ascii="Times New Roman" w:hAnsi="Times New Roman"/>
          <w:sz w:val="28"/>
        </w:rPr>
        <w:t xml:space="preserve"> № 560-П</w:t>
      </w:r>
      <w:r>
        <w:t xml:space="preserve"> «</w:t>
      </w:r>
      <w:r>
        <w:rPr>
          <w:rFonts w:ascii="Times New Roman" w:hAnsi="Times New Roman"/>
          <w:b w:val="0"/>
          <w:sz w:val="28"/>
        </w:rPr>
        <w:t>Об утверждении Порядка предоставления 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и провед</w:t>
      </w:r>
      <w:r>
        <w:rPr>
          <w:rFonts w:ascii="Times New Roman" w:hAnsi="Times New Roman"/>
          <w:b w:val="0"/>
          <w:sz w:val="28"/>
        </w:rPr>
        <w:t>ения отбора получателей субсидий</w:t>
      </w:r>
      <w:r>
        <w:t>»</w:t>
      </w:r>
      <w:r>
        <w:t xml:space="preserve"> (далее – Порядок)</w:t>
      </w:r>
      <w:r>
        <w:t>.</w:t>
      </w:r>
    </w:p>
    <w:p w14:paraId="06000000">
      <w:pPr>
        <w:tabs>
          <w:tab w:leader="none" w:pos="851" w:val="left"/>
        </w:tabs>
        <w:ind w:firstLine="709" w:left="0"/>
        <w:jc w:val="both"/>
      </w:pPr>
    </w:p>
    <w:tbl>
      <w:tblPr>
        <w:tblStyle w:val="Style_3"/>
        <w:tblInd w:type="dxa" w:w="-5"/>
        <w:tblLayout w:type="fixed"/>
      </w:tblPr>
      <w:tblGrid>
        <w:gridCol w:w="704"/>
        <w:gridCol w:w="2136"/>
        <w:gridCol w:w="7230"/>
      </w:tblGrid>
      <w:tr>
        <w:tc>
          <w:tcPr>
            <w:tcW w:type="dxa" w:w="704"/>
          </w:tcPr>
          <w:p w14:paraId="07000000">
            <w:pPr>
              <w:tabs>
                <w:tab w:leader="none" w:pos="851" w:val="left"/>
              </w:tabs>
              <w:ind/>
              <w:jc w:val="both"/>
            </w:pPr>
            <w:r>
              <w:t>1.</w:t>
            </w:r>
          </w:p>
        </w:tc>
        <w:tc>
          <w:tcPr>
            <w:tcW w:type="dxa" w:w="2136"/>
            <w:shd w:fill="auto" w:val="clear"/>
          </w:tcPr>
          <w:p w14:paraId="08000000">
            <w:r>
              <w:t>С</w:t>
            </w:r>
            <w:r>
              <w:t>рок проведения отбора</w:t>
            </w:r>
          </w:p>
        </w:tc>
        <w:tc>
          <w:tcPr>
            <w:tcW w:type="dxa" w:w="72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00000">
            <w:pPr>
              <w:tabs>
                <w:tab w:leader="none" w:pos="851" w:val="left"/>
              </w:tabs>
              <w:spacing w:after="0" w:line="240" w:lineRule="auto"/>
              <w:ind/>
              <w:jc w:val="both"/>
            </w:pPr>
            <w:r>
              <w:t>с 02.05.2024</w:t>
            </w:r>
            <w:r>
              <w:t xml:space="preserve"> по</w:t>
            </w:r>
            <w:r>
              <w:t xml:space="preserve"> 06.05</w:t>
            </w:r>
            <w:r>
              <w:t>.2024</w:t>
            </w:r>
            <w:r>
              <w:t xml:space="preserve"> (в</w:t>
            </w:r>
            <w:r>
              <w:t>ключительно).</w:t>
            </w:r>
          </w:p>
        </w:tc>
      </w:tr>
      <w:tr>
        <w:trPr>
          <w:trHeight w:hRule="atLeast" w:val="1727"/>
        </w:trPr>
        <w:tc>
          <w:tcPr>
            <w:tcW w:type="dxa" w:w="704"/>
          </w:tcPr>
          <w:p w14:paraId="0A000000">
            <w:pPr>
              <w:tabs>
                <w:tab w:leader="none" w:pos="851" w:val="left"/>
              </w:tabs>
              <w:ind/>
              <w:jc w:val="both"/>
            </w:pPr>
            <w:r>
              <w:t>2.</w:t>
            </w:r>
          </w:p>
        </w:tc>
        <w:tc>
          <w:tcPr>
            <w:tcW w:type="dxa" w:w="2136"/>
            <w:shd w:fill="auto" w:val="clear"/>
          </w:tcPr>
          <w:p w14:paraId="0B000000">
            <w:pPr>
              <w:tabs>
                <w:tab w:leader="none" w:pos="851" w:val="left"/>
              </w:tabs>
              <w:ind/>
            </w:pPr>
            <w:r>
              <w:t>Д</w:t>
            </w:r>
            <w:r>
              <w:t xml:space="preserve">ата начала подачи </w:t>
            </w:r>
            <w:r>
              <w:t>приема</w:t>
            </w:r>
            <w:r>
              <w:t xml:space="preserve"> </w:t>
            </w:r>
            <w:r>
              <w:rPr>
                <w:rFonts w:ascii="Times New Roman" w:hAnsi="Times New Roman"/>
                <w:sz w:val="28"/>
              </w:rPr>
              <w:t>и окончания приема заявок участников отбора</w:t>
            </w:r>
          </w:p>
        </w:tc>
        <w:tc>
          <w:tcPr>
            <w:tcW w:type="dxa" w:w="7230"/>
            <w:shd w:fill="auto" w:val="clear"/>
          </w:tcPr>
          <w:p w14:paraId="0C000000">
            <w:pPr>
              <w:tabs>
                <w:tab w:leader="none" w:pos="851" w:val="left"/>
              </w:tabs>
              <w:ind/>
              <w:jc w:val="both"/>
              <w:rPr>
                <w:color w:val="000000"/>
              </w:rPr>
            </w:pPr>
            <w:r>
              <w:t>Д</w:t>
            </w:r>
            <w:r>
              <w:t xml:space="preserve">ата начала подачи </w:t>
            </w:r>
            <w:r>
              <w:t>приема з</w:t>
            </w:r>
            <w:r>
              <w:t>аявок: 02.05</w:t>
            </w:r>
            <w:r>
              <w:t>.2024;</w:t>
            </w:r>
          </w:p>
          <w:p w14:paraId="0D000000">
            <w:pPr>
              <w:tabs>
                <w:tab w:leader="none" w:pos="851" w:val="left"/>
              </w:tabs>
              <w:ind/>
              <w:jc w:val="both"/>
              <w:rPr>
                <w:color w:val="000000"/>
                <w:shd w:fill="FFA2CF" w:val="clear"/>
              </w:rPr>
            </w:pPr>
            <w:r>
              <w:t>Д</w:t>
            </w:r>
            <w:r>
              <w:t xml:space="preserve">ата </w:t>
            </w:r>
            <w:r>
              <w:rPr>
                <w:rFonts w:ascii="Times New Roman" w:hAnsi="Times New Roman"/>
                <w:sz w:val="28"/>
              </w:rPr>
              <w:t>окончания приема заявок</w:t>
            </w:r>
            <w:r>
              <w:rPr>
                <w:color w:val="000000"/>
              </w:rPr>
              <w:t xml:space="preserve">: </w:t>
            </w:r>
            <w:r>
              <w:rPr>
                <w:color w:val="000000"/>
              </w:rPr>
              <w:t>06.05</w:t>
            </w:r>
            <w:r>
              <w:t>.2024.</w:t>
            </w:r>
          </w:p>
        </w:tc>
      </w:tr>
      <w:tr>
        <w:tc>
          <w:tcPr>
            <w:tcW w:type="dxa" w:w="704"/>
          </w:tcPr>
          <w:p w14:paraId="0E000000">
            <w:pPr>
              <w:tabs>
                <w:tab w:leader="none" w:pos="851" w:val="left"/>
              </w:tabs>
              <w:ind/>
              <w:jc w:val="both"/>
            </w:pPr>
            <w:r>
              <w:t>3.</w:t>
            </w:r>
          </w:p>
        </w:tc>
        <w:tc>
          <w:tcPr>
            <w:tcW w:type="dxa" w:w="2136"/>
            <w:shd w:fill="auto" w:val="clear"/>
          </w:tcPr>
          <w:p w14:paraId="0F000000">
            <w:pPr>
              <w:tabs>
                <w:tab w:leader="none" w:pos="851" w:val="left"/>
              </w:tabs>
              <w:ind/>
            </w:pPr>
            <w:r>
              <w:rPr>
                <w:rFonts w:ascii="Times New Roman" w:hAnsi="Times New Roman"/>
                <w:sz w:val="28"/>
              </w:rPr>
              <w:t>Наименование, место нахождения, почтовый адрес, адрес электронной почты Министерства</w:t>
            </w:r>
          </w:p>
        </w:tc>
        <w:tc>
          <w:tcPr>
            <w:tcW w:type="dxa" w:w="7230"/>
            <w:shd w:fill="auto" w:val="clear"/>
          </w:tcPr>
          <w:p w14:paraId="10000000">
            <w:pPr>
              <w:widowControl w:val="0"/>
              <w:spacing w:after="0" w:before="0" w:line="240" w:lineRule="auto"/>
              <w:ind w:firstLine="709" w:left="0"/>
              <w:jc w:val="both"/>
              <w:rPr>
                <w:rFonts w:ascii="Times New Roman" w:hAnsi="Times New Roman"/>
                <w:sz w:val="28"/>
              </w:rPr>
            </w:pPr>
            <w:r>
              <w:rPr>
                <w:rFonts w:ascii="Times New Roman" w:hAnsi="Times New Roman"/>
                <w:sz w:val="28"/>
              </w:rPr>
              <w:t>1) полное наименование: Министерство жилищно-коммунального хозяйства и энергетики Камчатского края;</w:t>
            </w:r>
          </w:p>
          <w:p w14:paraId="11000000">
            <w:pPr>
              <w:widowControl w:val="0"/>
              <w:spacing w:after="0" w:before="0" w:line="240" w:lineRule="auto"/>
              <w:ind w:firstLine="709" w:left="0"/>
              <w:jc w:val="both"/>
              <w:rPr>
                <w:rFonts w:ascii="Times New Roman" w:hAnsi="Times New Roman"/>
                <w:sz w:val="28"/>
              </w:rPr>
            </w:pPr>
            <w:r>
              <w:rPr>
                <w:rFonts w:ascii="Times New Roman" w:hAnsi="Times New Roman"/>
                <w:sz w:val="28"/>
              </w:rPr>
              <w:t>2) сокращенное наименование: Министерство ЖКХ и энергетики Камчатского края;</w:t>
            </w:r>
          </w:p>
          <w:p w14:paraId="12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3) место нахождения: 683031, Камчатский край, </w:t>
            </w:r>
            <w:r>
              <w:br/>
            </w:r>
            <w:r>
              <w:rPr>
                <w:rFonts w:ascii="Times New Roman" w:hAnsi="Times New Roman"/>
                <w:sz w:val="28"/>
              </w:rPr>
              <w:t xml:space="preserve">г. Петропавловск-Камчатский, проспект Карла Маркса, </w:t>
            </w:r>
            <w:r>
              <w:br/>
            </w:r>
            <w:r>
              <w:rPr>
                <w:rFonts w:ascii="Times New Roman" w:hAnsi="Times New Roman"/>
                <w:sz w:val="28"/>
              </w:rPr>
              <w:t>д. 5;</w:t>
            </w:r>
          </w:p>
          <w:p w14:paraId="13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4) почтовый адрес: 683031, Камчатский край, </w:t>
            </w:r>
            <w:r>
              <w:br/>
            </w:r>
            <w:r>
              <w:rPr>
                <w:rFonts w:ascii="Times New Roman" w:hAnsi="Times New Roman"/>
                <w:sz w:val="28"/>
              </w:rPr>
              <w:t xml:space="preserve">г. Петропавловск-Камчатский, проспект Карла Маркса, </w:t>
            </w:r>
            <w:r>
              <w:br/>
            </w:r>
            <w:r>
              <w:rPr>
                <w:rFonts w:ascii="Times New Roman" w:hAnsi="Times New Roman"/>
                <w:sz w:val="28"/>
              </w:rPr>
              <w:t>д. 5;</w:t>
            </w:r>
          </w:p>
          <w:p w14:paraId="14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5) адрес электронной почты: </w:t>
            </w:r>
            <w:r>
              <w:rPr>
                <w:rStyle w:val="Style_4_ch"/>
                <w:rFonts w:ascii="Times New Roman" w:hAnsi="Times New Roman"/>
                <w:color w:val="000000"/>
                <w:sz w:val="28"/>
                <w:u w:val="none"/>
              </w:rPr>
              <w:fldChar w:fldCharType="begin"/>
            </w:r>
            <w:r>
              <w:rPr>
                <w:rStyle w:val="Style_4_ch"/>
                <w:rFonts w:ascii="Times New Roman" w:hAnsi="Times New Roman"/>
                <w:color w:val="000000"/>
                <w:sz w:val="28"/>
                <w:u w:val="none"/>
              </w:rPr>
              <w:instrText>HYPERLINK "mailto:tek1@kamgov.ru"</w:instrText>
            </w:r>
            <w:r>
              <w:rPr>
                <w:rStyle w:val="Style_4_ch"/>
                <w:rFonts w:ascii="Times New Roman" w:hAnsi="Times New Roman"/>
                <w:color w:val="000000"/>
                <w:sz w:val="28"/>
                <w:u w:val="none"/>
              </w:rPr>
              <w:fldChar w:fldCharType="separate"/>
            </w:r>
            <w:r>
              <w:rPr>
                <w:rStyle w:val="Style_4_ch"/>
                <w:rFonts w:ascii="Times New Roman" w:hAnsi="Times New Roman"/>
                <w:color w:val="000000"/>
                <w:sz w:val="28"/>
                <w:u w:val="none"/>
              </w:rPr>
              <w:t>tek</w:t>
            </w:r>
            <w:r>
              <w:rPr>
                <w:rStyle w:val="Style_4_ch"/>
                <w:rFonts w:ascii="Times New Roman" w:hAnsi="Times New Roman"/>
                <w:color w:val="000000"/>
                <w:sz w:val="28"/>
                <w:u w:val="none"/>
              </w:rPr>
              <w:t>1@</w:t>
            </w:r>
            <w:r>
              <w:rPr>
                <w:rStyle w:val="Style_4_ch"/>
                <w:rFonts w:ascii="Times New Roman" w:hAnsi="Times New Roman"/>
                <w:color w:val="000000"/>
                <w:sz w:val="28"/>
                <w:u w:val="none"/>
              </w:rPr>
              <w:t>kamgov</w:t>
            </w:r>
            <w:r>
              <w:rPr>
                <w:rStyle w:val="Style_4_ch"/>
                <w:rFonts w:ascii="Times New Roman" w:hAnsi="Times New Roman"/>
                <w:color w:val="000000"/>
                <w:sz w:val="28"/>
                <w:u w:val="none"/>
              </w:rPr>
              <w:t>.</w:t>
            </w:r>
            <w:r>
              <w:rPr>
                <w:rStyle w:val="Style_4_ch"/>
                <w:rFonts w:ascii="Times New Roman" w:hAnsi="Times New Roman"/>
                <w:color w:val="000000"/>
                <w:sz w:val="28"/>
                <w:u w:val="none"/>
              </w:rPr>
              <w:t>ru</w:t>
            </w:r>
            <w:r>
              <w:rPr>
                <w:rStyle w:val="Style_4_ch"/>
                <w:rFonts w:ascii="Times New Roman" w:hAnsi="Times New Roman"/>
                <w:color w:val="000000"/>
                <w:sz w:val="28"/>
                <w:u w:val="none"/>
              </w:rPr>
              <w:fldChar w:fldCharType="end"/>
            </w:r>
            <w:r>
              <w:rPr>
                <w:rFonts w:ascii="Times New Roman" w:hAnsi="Times New Roman"/>
              </w:rPr>
              <w:t>;</w:t>
            </w:r>
          </w:p>
          <w:p w14:paraId="15000000">
            <w:pPr>
              <w:widowControl w:val="0"/>
              <w:spacing w:after="0" w:before="0" w:line="240" w:lineRule="auto"/>
              <w:ind w:firstLine="709" w:left="0"/>
              <w:jc w:val="both"/>
              <w:rPr>
                <w:rFonts w:ascii="Times New Roman" w:hAnsi="Times New Roman"/>
                <w:sz w:val="28"/>
              </w:rPr>
            </w:pPr>
            <w:r>
              <w:rPr>
                <w:rFonts w:ascii="Times New Roman" w:hAnsi="Times New Roman"/>
              </w:rPr>
              <w:t>6) телефон: +7 (4152) 42-70-43.</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00000">
            <w:pPr>
              <w:tabs>
                <w:tab w:leader="none" w:pos="851" w:val="left"/>
              </w:tabs>
              <w:spacing w:after="0" w:line="240" w:lineRule="auto"/>
              <w:ind/>
              <w:jc w:val="both"/>
            </w:pPr>
            <w:r>
              <w:t>4.</w:t>
            </w:r>
          </w:p>
        </w:tc>
        <w:tc>
          <w:tcPr>
            <w:tcW w:type="dxa" w:w="2136"/>
            <w:shd w:fill="auto" w:val="clear"/>
          </w:tcPr>
          <w:p w14:paraId="17000000">
            <w:r>
              <w:t>Р</w:t>
            </w:r>
            <w:r>
              <w:t>езультат предоставления субсидии</w:t>
            </w:r>
          </w:p>
        </w:tc>
        <w:tc>
          <w:tcPr>
            <w:tcW w:type="dxa" w:w="7230"/>
            <w:shd w:fill="auto" w:val="clear"/>
          </w:tcPr>
          <w:p w14:paraId="18000000">
            <w:pPr>
              <w:ind w:firstLine="709" w:left="0"/>
              <w:jc w:val="both"/>
            </w:pPr>
            <w:r>
              <w:rPr>
                <w:rFonts w:ascii="Times New Roman" w:hAnsi="Times New Roman"/>
                <w:sz w:val="28"/>
              </w:rPr>
              <w:t>Результатом предоставления субсидии является объем коммунальной услуги по обращению с твердыми коммунальными отходами, фактически оказанный получателями субсидии потребителям по льготным тарифам, за отчетный финансовый год по состоянию на 31 декабря отчетного финансового года (в натуральных показателях).</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00000">
            <w:pPr>
              <w:tabs>
                <w:tab w:leader="none" w:pos="851" w:val="left"/>
              </w:tabs>
              <w:spacing w:after="0" w:line="240" w:lineRule="auto"/>
              <w:ind/>
              <w:jc w:val="both"/>
            </w:pPr>
            <w:r>
              <w:t>5.</w:t>
            </w:r>
          </w:p>
        </w:tc>
        <w:tc>
          <w:tcPr>
            <w:tcW w:type="dxa" w:w="2136"/>
            <w:shd w:fill="auto" w:val="clear"/>
          </w:tcPr>
          <w:p w14:paraId="1A000000">
            <w:pPr>
              <w:tabs>
                <w:tab w:leader="none" w:pos="851" w:val="left"/>
              </w:tabs>
              <w:ind/>
            </w:pPr>
            <w:r>
              <w:t>П</w:t>
            </w:r>
            <w:r>
              <w:t xml:space="preserve">роведение отбора </w:t>
            </w:r>
            <w:r>
              <w:t>осуществляется на официальном сайте Министерства</w:t>
            </w:r>
            <w:r>
              <w:t xml:space="preserve"> жилищно-коммунального хозяйства и энергетики Камчатского края </w:t>
            </w:r>
          </w:p>
        </w:tc>
        <w:tc>
          <w:tcPr>
            <w:tcW w:type="dxa" w:w="7230"/>
            <w:shd w:fill="auto" w:val="clear"/>
          </w:tcPr>
          <w:p w14:paraId="1B000000">
            <w:pPr>
              <w:tabs>
                <w:tab w:leader="none" w:pos="851" w:val="left"/>
              </w:tabs>
              <w:ind w:firstLine="709" w:left="0"/>
              <w:jc w:val="both"/>
              <w:rPr>
                <w:color w:val="000000"/>
              </w:rPr>
            </w:pPr>
            <w:r>
              <w:rPr>
                <w:color w:val="000000"/>
              </w:rPr>
              <w:t>www.kamgov.ru/minzkh</w:t>
            </w:r>
            <w:r>
              <w:rPr>
                <w:color w:val="000000"/>
              </w:rPr>
              <w:t xml:space="preserve"> в разделе «Текущая деятельность»</w:t>
            </w:r>
            <w:r>
              <w:rPr>
                <w:color w:val="000000"/>
                <w:u w:val="none"/>
              </w:rPr>
              <w:t xml:space="preserve"> </w:t>
            </w:r>
            <w:r>
              <w:rPr>
                <w:color w:val="000000"/>
                <w:u w:val="none"/>
              </w:rPr>
              <w:t>(</w:t>
            </w:r>
            <w:r>
              <w:rPr>
                <w:rStyle w:val="Style_4_ch"/>
                <w:color w:val="000000"/>
                <w:u w:val="none"/>
              </w:rPr>
              <w:fldChar w:fldCharType="begin"/>
            </w:r>
            <w:r>
              <w:rPr>
                <w:rStyle w:val="Style_4_ch"/>
                <w:color w:val="000000"/>
                <w:u w:val="none"/>
              </w:rPr>
              <w:instrText>HYPERLINK "https://www.kamgov.ru/minzkh/current_activities/test/otbor_na_predstovlenie_subsidii"</w:instrText>
            </w:r>
            <w:r>
              <w:rPr>
                <w:rStyle w:val="Style_4_ch"/>
                <w:color w:val="000000"/>
                <w:u w:val="none"/>
              </w:rPr>
              <w:fldChar w:fldCharType="separate"/>
            </w:r>
            <w:r>
              <w:rPr>
                <w:rStyle w:val="Style_4_ch"/>
                <w:color w:val="000000"/>
                <w:u w:val="none"/>
              </w:rPr>
              <w:t>https://www.kamgov.ru/minzkh/current_activities/test/otbor_na_predstovlenie_subsidii</w:t>
            </w:r>
            <w:r>
              <w:rPr>
                <w:rStyle w:val="Style_4_ch"/>
                <w:color w:val="000000"/>
                <w:u w:val="none"/>
              </w:rPr>
              <w:fldChar w:fldCharType="end"/>
            </w:r>
            <w:r>
              <w:rPr>
                <w:color w:val="000000"/>
                <w:u w:val="none"/>
              </w:rPr>
              <w:t>).</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00000">
            <w:pPr>
              <w:tabs>
                <w:tab w:leader="none" w:pos="851" w:val="left"/>
              </w:tabs>
              <w:spacing w:after="0" w:line="240" w:lineRule="auto"/>
              <w:ind/>
              <w:jc w:val="both"/>
            </w:pPr>
            <w:r>
              <w:t>6.</w:t>
            </w:r>
          </w:p>
        </w:tc>
        <w:tc>
          <w:tcPr>
            <w:tcW w:type="dxa" w:w="2136"/>
            <w:shd w:fill="auto" w:val="clear"/>
          </w:tcPr>
          <w:p w14:paraId="1D000000">
            <w:pPr>
              <w:tabs>
                <w:tab w:leader="none" w:pos="851" w:val="left"/>
              </w:tabs>
              <w:ind/>
            </w:pPr>
            <w:r>
              <w:t>Т</w:t>
            </w:r>
            <w:r>
              <w:t>ребования</w:t>
            </w:r>
            <w:r>
              <w:t xml:space="preserve">, </w:t>
            </w:r>
            <w:r>
              <w:t>которым должны соответствовать</w:t>
            </w:r>
            <w:r>
              <w:t xml:space="preserve"> </w:t>
            </w:r>
            <w:r>
              <w:t xml:space="preserve">участники отбора </w:t>
            </w:r>
          </w:p>
        </w:tc>
        <w:tc>
          <w:tcPr>
            <w:tcW w:type="dxa" w:w="7230"/>
            <w:shd w:fill="auto" w:val="clear"/>
          </w:tcPr>
          <w:p w14:paraId="1E000000">
            <w:pPr>
              <w:spacing w:after="0" w:line="240" w:lineRule="auto"/>
              <w:ind w:firstLine="709" w:left="0"/>
              <w:contextualSpacing w:val="1"/>
              <w:jc w:val="both"/>
              <w:rPr>
                <w:rFonts w:ascii="Times New Roman" w:hAnsi="Times New Roman"/>
                <w:sz w:val="28"/>
              </w:rPr>
            </w:pPr>
            <w:r>
              <w:rPr>
                <w:rFonts w:ascii="Times New Roman" w:hAnsi="Times New Roman"/>
                <w:sz w:val="28"/>
              </w:rPr>
              <w:t>Участник отбора (п</w:t>
            </w:r>
            <w:r>
              <w:rPr>
                <w:rFonts w:ascii="Times New Roman" w:hAnsi="Times New Roman"/>
                <w:sz w:val="28"/>
              </w:rPr>
              <w:t>олучатель субсидии</w:t>
            </w:r>
            <w:r>
              <w:rPr>
                <w:rFonts w:ascii="Times New Roman" w:hAnsi="Times New Roman"/>
                <w:sz w:val="28"/>
              </w:rPr>
              <w:t>)</w:t>
            </w:r>
            <w:r>
              <w:rPr>
                <w:rFonts w:ascii="Times New Roman" w:hAnsi="Times New Roman"/>
                <w:sz w:val="28"/>
              </w:rPr>
              <w:t xml:space="preserve"> должен соответствовать следу</w:t>
            </w:r>
            <w:r>
              <w:rPr>
                <w:rFonts w:ascii="Times New Roman" w:hAnsi="Times New Roman"/>
                <w:sz w:val="28"/>
              </w:rPr>
              <w:t>ющим требованиям на первое</w:t>
            </w:r>
            <w:r>
              <w:rPr>
                <w:rFonts w:ascii="Times New Roman" w:hAnsi="Times New Roman"/>
                <w:sz w:val="28"/>
              </w:rPr>
              <w:t xml:space="preserve"> число месяца начала проведения отбора</w:t>
            </w:r>
            <w:r>
              <w:rPr>
                <w:rFonts w:ascii="Times New Roman" w:hAnsi="Times New Roman"/>
                <w:sz w:val="28"/>
              </w:rPr>
              <w:t xml:space="preserve"> </w:t>
            </w:r>
            <w:r>
              <w:rPr>
                <w:rFonts w:ascii="Times New Roman" w:hAnsi="Times New Roman"/>
                <w:sz w:val="28"/>
              </w:rPr>
              <w:t>(подачи заявки</w:t>
            </w:r>
            <w:r>
              <w:rPr>
                <w:rFonts w:ascii="Times New Roman" w:hAnsi="Times New Roman"/>
                <w:sz w:val="28"/>
              </w:rPr>
              <w:t xml:space="preserve"> на предоставление субсидии</w:t>
            </w:r>
            <w:r>
              <w:rPr>
                <w:rFonts w:ascii="Times New Roman" w:hAnsi="Times New Roman"/>
                <w:sz w:val="28"/>
              </w:rPr>
              <w:t>)</w:t>
            </w:r>
            <w:r>
              <w:rPr>
                <w:rFonts w:ascii="Times New Roman" w:hAnsi="Times New Roman"/>
                <w:sz w:val="28"/>
              </w:rPr>
              <w:t>:</w:t>
            </w:r>
          </w:p>
          <w:p w14:paraId="1F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1) </w:t>
            </w:r>
            <w:r>
              <w:rPr>
                <w:rFonts w:ascii="Times New Roman" w:hAnsi="Times New Roman"/>
                <w:sz w:val="28"/>
              </w:rPr>
              <w:t>участник отбора (</w:t>
            </w:r>
            <w:r>
              <w:rPr>
                <w:rFonts w:ascii="Times New Roman" w:hAnsi="Times New Roman"/>
                <w:sz w:val="28"/>
              </w:rPr>
              <w:t>получатель субсидии</w:t>
            </w:r>
            <w:r>
              <w:rPr>
                <w:rFonts w:ascii="Times New Roman" w:hAnsi="Times New Roman"/>
                <w:sz w:val="28"/>
              </w:rPr>
              <w:t>)</w:t>
            </w:r>
            <w:r>
              <w:rPr>
                <w:rFonts w:ascii="Times New Roman" w:hAnsi="Times New Roman"/>
                <w:sz w:val="28"/>
              </w:rPr>
              <w:t xml:space="preserve"> не являет</w:t>
            </w:r>
            <w:r>
              <w:rPr>
                <w:rFonts w:ascii="Times New Roman" w:hAnsi="Times New Roman"/>
                <w:sz w:val="28"/>
              </w:rPr>
              <w:t>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0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2) </w:t>
            </w:r>
            <w:r>
              <w:rPr>
                <w:rFonts w:ascii="Times New Roman" w:hAnsi="Times New Roman"/>
                <w:sz w:val="28"/>
              </w:rPr>
              <w:t>участник отбора (</w:t>
            </w:r>
            <w:r>
              <w:rPr>
                <w:rFonts w:ascii="Times New Roman" w:hAnsi="Times New Roman"/>
                <w:sz w:val="28"/>
              </w:rPr>
              <w:t>получатель субсидии</w:t>
            </w:r>
            <w:r>
              <w:rPr>
                <w:rFonts w:ascii="Times New Roman" w:hAnsi="Times New Roman"/>
                <w:sz w:val="28"/>
              </w:rPr>
              <w:t>)</w:t>
            </w:r>
            <w:r>
              <w:rPr>
                <w:rFonts w:ascii="Times New Roman" w:hAnsi="Times New Roman"/>
                <w:sz w:val="28"/>
              </w:rPr>
              <w:t xml:space="preserve"> не находит</w:t>
            </w:r>
            <w:r>
              <w:rPr>
                <w:rFonts w:ascii="Times New Roman" w:hAnsi="Times New Roman"/>
                <w:sz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1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3) </w:t>
            </w:r>
            <w:r>
              <w:rPr>
                <w:rFonts w:ascii="Times New Roman" w:hAnsi="Times New Roman"/>
                <w:sz w:val="28"/>
              </w:rPr>
              <w:t>участник отбора (</w:t>
            </w:r>
            <w:r>
              <w:rPr>
                <w:rFonts w:ascii="Times New Roman" w:hAnsi="Times New Roman"/>
                <w:sz w:val="28"/>
              </w:rPr>
              <w:t>получатель субсидии</w:t>
            </w:r>
            <w:r>
              <w:rPr>
                <w:rFonts w:ascii="Times New Roman" w:hAnsi="Times New Roman"/>
                <w:sz w:val="28"/>
              </w:rPr>
              <w:t>)</w:t>
            </w:r>
            <w:r>
              <w:rPr>
                <w:rFonts w:ascii="Times New Roman" w:hAnsi="Times New Roman"/>
                <w:sz w:val="28"/>
              </w:rPr>
              <w:t xml:space="preserve"> не находит</w:t>
            </w:r>
            <w:r>
              <w:rPr>
                <w:rFonts w:ascii="Times New Roman" w:hAnsi="Times New Roman"/>
                <w:sz w:val="28"/>
              </w:rPr>
              <w:t xml:space="preserve">ся в составляемых в рамках реализации полномочий, предусмотренных главой VII Устава ООН, </w:t>
            </w:r>
            <w:r>
              <w:rPr>
                <w:rFonts w:ascii="Times New Roman" w:hAnsi="Times New Roman"/>
                <w:sz w:val="28"/>
              </w:rPr>
              <w:t>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2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4) </w:t>
            </w:r>
            <w:r>
              <w:rPr>
                <w:rFonts w:ascii="Times New Roman" w:hAnsi="Times New Roman"/>
                <w:sz w:val="28"/>
              </w:rPr>
              <w:t>участник отбора (</w:t>
            </w:r>
            <w:r>
              <w:rPr>
                <w:rFonts w:ascii="Times New Roman" w:hAnsi="Times New Roman"/>
                <w:sz w:val="28"/>
              </w:rPr>
              <w:t>получатель субсидии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не получает средства из краевого бюджета на основании иных нормативных правовых актов Камчатского края </w:t>
            </w:r>
            <w:r>
              <w:rPr>
                <w:rFonts w:ascii="Times New Roman" w:hAnsi="Times New Roman"/>
                <w:sz w:val="28"/>
              </w:rPr>
              <w:t>на цели, указанные в части 1 Порядка</w:t>
            </w:r>
            <w:r>
              <w:rPr>
                <w:rFonts w:ascii="Times New Roman" w:hAnsi="Times New Roman"/>
                <w:sz w:val="28"/>
              </w:rPr>
              <w:t>;</w:t>
            </w:r>
          </w:p>
          <w:p w14:paraId="23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5) </w:t>
            </w:r>
            <w:r>
              <w:rPr>
                <w:rFonts w:ascii="Times New Roman" w:hAnsi="Times New Roman"/>
                <w:sz w:val="28"/>
              </w:rPr>
              <w:t>участник отбора (</w:t>
            </w:r>
            <w:r>
              <w:rPr>
                <w:rFonts w:ascii="Times New Roman" w:hAnsi="Times New Roman"/>
                <w:sz w:val="28"/>
              </w:rPr>
              <w:t>получатель субсидии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не </w:t>
            </w:r>
            <w:r>
              <w:rPr>
                <w:rFonts w:ascii="Times New Roman" w:hAnsi="Times New Roman"/>
                <w:sz w:val="28"/>
              </w:rPr>
              <w:t>являет</w:t>
            </w:r>
            <w:r>
              <w:rPr>
                <w:rFonts w:ascii="Times New Roman" w:hAnsi="Times New Roman"/>
                <w:sz w:val="28"/>
              </w:rPr>
              <w:t>ся иностранным агентом в соответстви</w:t>
            </w:r>
            <w:r>
              <w:rPr>
                <w:rFonts w:ascii="Times New Roman" w:hAnsi="Times New Roman"/>
                <w:sz w:val="28"/>
              </w:rPr>
              <w:t>и с Федеральным законом от 14.07</w:t>
            </w:r>
            <w:r>
              <w:rPr>
                <w:rFonts w:ascii="Times New Roman" w:hAnsi="Times New Roman"/>
                <w:sz w:val="28"/>
              </w:rPr>
              <w:t xml:space="preserve">.2022 № 255-ФЗ </w:t>
            </w:r>
            <w:r>
              <w:br/>
            </w:r>
            <w:r>
              <w:rPr>
                <w:rFonts w:ascii="Times New Roman" w:hAnsi="Times New Roman"/>
                <w:sz w:val="28"/>
              </w:rPr>
              <w:t>«О контроле за деятельностью лиц, находящихся под иностранным влиянием»;</w:t>
            </w:r>
          </w:p>
          <w:p w14:paraId="24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6) у </w:t>
            </w:r>
            <w:r>
              <w:rPr>
                <w:rFonts w:ascii="Times New Roman" w:hAnsi="Times New Roman"/>
                <w:sz w:val="28"/>
              </w:rPr>
              <w:t>участника отбора (</w:t>
            </w:r>
            <w:r>
              <w:rPr>
                <w:rFonts w:ascii="Times New Roman" w:hAnsi="Times New Roman"/>
                <w:sz w:val="28"/>
              </w:rPr>
              <w:t>получателя субсидии</w:t>
            </w:r>
            <w:r>
              <w:rPr>
                <w:rFonts w:ascii="Times New Roman" w:hAnsi="Times New Roman"/>
                <w:sz w:val="28"/>
              </w:rPr>
              <w:t>)</w:t>
            </w:r>
            <w:r>
              <w:rPr>
                <w:rFonts w:ascii="Times New Roman" w:hAnsi="Times New Roman"/>
                <w:sz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14:paraId="25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7) у </w:t>
            </w:r>
            <w:r>
              <w:rPr>
                <w:rFonts w:ascii="Times New Roman" w:hAnsi="Times New Roman"/>
                <w:sz w:val="28"/>
              </w:rPr>
              <w:t>участника отбора (</w:t>
            </w:r>
            <w:r>
              <w:rPr>
                <w:rFonts w:ascii="Times New Roman" w:hAnsi="Times New Roman"/>
                <w:sz w:val="28"/>
              </w:rPr>
              <w:t>получателя субсидии</w:t>
            </w:r>
            <w:r>
              <w:rPr>
                <w:rFonts w:ascii="Times New Roman" w:hAnsi="Times New Roman"/>
                <w:sz w:val="28"/>
              </w:rPr>
              <w:t>)</w:t>
            </w:r>
            <w:r>
              <w:rPr>
                <w:rFonts w:ascii="Times New Roman" w:hAnsi="Times New Roman"/>
                <w:sz w:val="28"/>
              </w:rPr>
              <w:t xml:space="preserve">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26000000">
            <w:pPr>
              <w:ind w:firstLine="709" w:left="0"/>
              <w:jc w:val="both"/>
            </w:pPr>
            <w:r>
              <w:rPr>
                <w:rFonts w:ascii="Times New Roman" w:hAnsi="Times New Roman"/>
                <w:sz w:val="28"/>
              </w:rPr>
              <w:t>8</w:t>
            </w:r>
            <w:r>
              <w:rPr>
                <w:rFonts w:ascii="Times New Roman" w:hAnsi="Times New Roman"/>
                <w:sz w:val="28"/>
              </w:rPr>
              <w:t>)</w:t>
            </w:r>
            <w:r>
              <w:rPr>
                <w:rFonts w:ascii="Times New Roman" w:hAnsi="Times New Roman"/>
                <w:sz w:val="28"/>
              </w:rPr>
              <w:t xml:space="preserve"> установление для </w:t>
            </w:r>
            <w:r>
              <w:rPr>
                <w:rFonts w:ascii="Times New Roman" w:hAnsi="Times New Roman"/>
                <w:sz w:val="28"/>
              </w:rPr>
              <w:t>участника отбора (</w:t>
            </w:r>
            <w:r>
              <w:rPr>
                <w:rFonts w:ascii="Times New Roman" w:hAnsi="Times New Roman"/>
                <w:sz w:val="28"/>
              </w:rPr>
              <w:t>получателя субсидии</w:t>
            </w:r>
            <w:r>
              <w:rPr>
                <w:rFonts w:ascii="Times New Roman" w:hAnsi="Times New Roman"/>
                <w:sz w:val="28"/>
              </w:rPr>
              <w:t>)</w:t>
            </w:r>
            <w:r>
              <w:rPr>
                <w:rFonts w:ascii="Times New Roman" w:hAnsi="Times New Roman"/>
                <w:sz w:val="28"/>
              </w:rPr>
              <w:t xml:space="preserve"> Региональной службой по тарифам и ценам Камчатского края экономически обоснованного и льготного тарифов.</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00000">
            <w:pPr>
              <w:tabs>
                <w:tab w:leader="none" w:pos="851" w:val="left"/>
              </w:tabs>
              <w:spacing w:after="0" w:line="240" w:lineRule="auto"/>
              <w:ind/>
              <w:jc w:val="both"/>
            </w:pPr>
            <w:r>
              <w:t>7.</w:t>
            </w:r>
          </w:p>
        </w:tc>
        <w:tc>
          <w:tcPr>
            <w:tcW w:type="dxa" w:w="2136"/>
            <w:shd w:fill="auto" w:val="clear"/>
          </w:tcPr>
          <w:p w14:paraId="28000000">
            <w:pPr>
              <w:tabs>
                <w:tab w:leader="none" w:pos="851" w:val="left"/>
              </w:tabs>
              <w:ind/>
            </w:pPr>
            <w:r>
              <w:t>Д</w:t>
            </w:r>
            <w:r>
              <w:t xml:space="preserve">окументы, которые необходимо предоставить </w:t>
            </w:r>
            <w:r>
              <w:t xml:space="preserve">для участия в отборе </w:t>
            </w:r>
          </w:p>
        </w:tc>
        <w:tc>
          <w:tcPr>
            <w:tcW w:type="dxa" w:w="7230"/>
            <w:shd w:fill="auto" w:val="clear"/>
          </w:tcPr>
          <w:p w14:paraId="29000000">
            <w:pPr>
              <w:spacing w:after="0" w:line="240" w:lineRule="auto"/>
              <w:ind w:firstLine="708" w:left="0"/>
              <w:contextualSpacing w:val="1"/>
              <w:jc w:val="both"/>
              <w:rPr>
                <w:rFonts w:ascii="Times New Roman" w:hAnsi="Times New Roman"/>
                <w:sz w:val="28"/>
              </w:rPr>
            </w:pPr>
            <w:r>
              <w:rPr>
                <w:rFonts w:ascii="Times New Roman" w:hAnsi="Times New Roman"/>
                <w:sz w:val="28"/>
              </w:rPr>
              <w:t>Участник отбора в течение срока, указанного в объявлении о проведении отбора, представляет в Министерство следующие документы:</w:t>
            </w:r>
          </w:p>
          <w:p w14:paraId="2A000000">
            <w:pPr>
              <w:spacing w:after="0" w:line="240" w:lineRule="auto"/>
              <w:ind w:firstLine="708" w:left="0"/>
              <w:contextualSpacing w:val="1"/>
              <w:jc w:val="both"/>
              <w:rPr>
                <w:rFonts w:ascii="Times New Roman" w:hAnsi="Times New Roman"/>
                <w:sz w:val="28"/>
              </w:rPr>
            </w:pPr>
            <w:r>
              <w:rPr>
                <w:rFonts w:ascii="Times New Roman" w:hAnsi="Times New Roman"/>
                <w:sz w:val="28"/>
              </w:rPr>
              <w:t>1) заявку для участия в отборе по форме, утвержденной Министерством, которая должна содержать полное наименование юридического лица, сведения об организационно-правовой форме, о месте нахождения, об адресе</w:t>
            </w:r>
            <w:r>
              <w:rPr>
                <w:rFonts w:ascii="Times New Roman" w:hAnsi="Times New Roman"/>
                <w:sz w:val="28"/>
              </w:rPr>
              <w:t xml:space="preserve"> юридического лица</w:t>
            </w:r>
            <w:r>
              <w:rPr>
                <w:rFonts w:ascii="Times New Roman" w:hAnsi="Times New Roman"/>
                <w:sz w:val="28"/>
              </w:rPr>
              <w:t>,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14:paraId="2B000000">
            <w:pPr>
              <w:spacing w:after="0" w:line="240" w:lineRule="auto"/>
              <w:ind w:firstLine="708" w:left="0"/>
              <w:contextualSpacing w:val="1"/>
              <w:jc w:val="both"/>
              <w:rPr>
                <w:rFonts w:ascii="Times New Roman" w:hAnsi="Times New Roman"/>
                <w:sz w:val="28"/>
              </w:rPr>
            </w:pPr>
            <w:r>
              <w:rPr>
                <w:rFonts w:ascii="Times New Roman" w:hAnsi="Times New Roman"/>
                <w:sz w:val="28"/>
              </w:rPr>
              <w:t>2)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14:paraId="2C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3)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w:t>
            </w:r>
            <w:r>
              <w:rPr>
                <w:rFonts w:ascii="Times New Roman" w:hAnsi="Times New Roman"/>
                <w:sz w:val="28"/>
              </w:rPr>
              <w:t>отбора, иной информации об участнике отбора, связанной с соответствующим отбором;</w:t>
            </w:r>
          </w:p>
          <w:p w14:paraId="2D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4) </w:t>
            </w:r>
            <w:r>
              <w:rPr>
                <w:rFonts w:ascii="Times New Roman" w:hAnsi="Times New Roman"/>
                <w:sz w:val="28"/>
              </w:rPr>
              <w:t>справку, подписанную руководителем участника отбора, подтверждающую, что участник отбора соответствует требованиям, установленным частью 7 Порядка.</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00000">
            <w:pPr>
              <w:tabs>
                <w:tab w:leader="none" w:pos="851" w:val="left"/>
              </w:tabs>
              <w:spacing w:after="0" w:line="240" w:lineRule="auto"/>
              <w:ind/>
              <w:jc w:val="both"/>
            </w:pPr>
            <w:r>
              <w:t>8.</w:t>
            </w:r>
          </w:p>
        </w:tc>
        <w:tc>
          <w:tcPr>
            <w:tcW w:type="dxa" w:w="2136"/>
            <w:shd w:fill="auto" w:val="clear"/>
          </w:tcPr>
          <w:p w14:paraId="2F000000">
            <w:r>
              <w:rPr>
                <w:rFonts w:ascii="Times New Roman" w:hAnsi="Times New Roman"/>
                <w:sz w:val="28"/>
              </w:rPr>
              <w:t>Категории</w:t>
            </w:r>
            <w:r>
              <w:rPr>
                <w:rFonts w:ascii="Times New Roman" w:hAnsi="Times New Roman"/>
                <w:sz w:val="28"/>
              </w:rPr>
              <w:t xml:space="preserve"> отбора</w:t>
            </w:r>
          </w:p>
        </w:tc>
        <w:tc>
          <w:tcPr>
            <w:tcW w:type="dxa" w:w="7230"/>
            <w:shd w:fill="auto" w:val="clear"/>
          </w:tcPr>
          <w:p w14:paraId="30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К категории </w:t>
            </w:r>
            <w:r>
              <w:rPr>
                <w:rFonts w:ascii="Times New Roman" w:hAnsi="Times New Roman"/>
                <w:sz w:val="28"/>
              </w:rPr>
              <w:t xml:space="preserve">отбора </w:t>
            </w:r>
            <w:r>
              <w:rPr>
                <w:rFonts w:ascii="Times New Roman" w:hAnsi="Times New Roman"/>
                <w:sz w:val="28"/>
              </w:rPr>
              <w:t>получателей субсидии (участников отбора) относятся юридические лица (за исключением государственных (муниципальных) учреждений), которым по результатам проведения конкурсного отбора присвоен статус регионального оператора, в связи с оказанием потребителям коммунальной услуги по обращению с твердыми коммунальными отходами по льготным тариф</w:t>
            </w:r>
            <w:r>
              <w:rPr>
                <w:rFonts w:ascii="Times New Roman" w:hAnsi="Times New Roman"/>
                <w:sz w:val="28"/>
              </w:rPr>
              <w:t>ам</w:t>
            </w:r>
            <w:r>
              <w:rPr>
                <w:rFonts w:ascii="Times New Roman" w:hAnsi="Times New Roman"/>
                <w:sz w:val="28"/>
              </w:rPr>
              <w:t>.</w:t>
            </w:r>
          </w:p>
        </w:tc>
      </w:tr>
      <w:tr>
        <w:trPr>
          <w:trHeight w:hRule="atLeast" w:val="2862"/>
        </w:trP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00000">
            <w:pPr>
              <w:tabs>
                <w:tab w:leader="none" w:pos="851" w:val="left"/>
              </w:tabs>
              <w:spacing w:after="0" w:line="240" w:lineRule="auto"/>
              <w:ind/>
              <w:jc w:val="both"/>
            </w:pPr>
            <w:r>
              <w:t>9.</w:t>
            </w:r>
          </w:p>
        </w:tc>
        <w:tc>
          <w:tcPr>
            <w:tcW w:type="dxa" w:w="2136"/>
            <w:shd w:fill="auto" w:val="clear"/>
          </w:tcPr>
          <w:p w14:paraId="32000000">
            <w:pPr>
              <w:tabs>
                <w:tab w:leader="none" w:pos="851" w:val="left"/>
              </w:tabs>
              <w:ind/>
            </w:pPr>
            <w:r>
              <w:rPr>
                <w:rFonts w:ascii="Times New Roman" w:hAnsi="Times New Roman"/>
                <w:sz w:val="28"/>
              </w:rPr>
              <w:t>Порядок подачи участниками отбора заявок и требования, предъявляемые к форме и содержанию заявок</w:t>
            </w:r>
          </w:p>
        </w:tc>
        <w:tc>
          <w:tcPr>
            <w:tcW w:type="dxa" w:w="7230"/>
            <w:shd w:fill="auto" w:val="clear"/>
          </w:tcPr>
          <w:p w14:paraId="33000000">
            <w:pPr>
              <w:tabs>
                <w:tab w:leader="none" w:pos="851" w:val="left"/>
              </w:tabs>
              <w:ind w:firstLine="709" w:left="0"/>
              <w:jc w:val="both"/>
              <w:rPr>
                <w:color w:val="000000"/>
              </w:rPr>
            </w:pPr>
            <w:r>
              <w:rPr>
                <w:rFonts w:ascii="Times New Roman" w:hAnsi="Times New Roman"/>
                <w:sz w:val="28"/>
              </w:rPr>
              <w:t>В рамках отбора участник отбора вправе подать только одну заявку.</w:t>
            </w:r>
          </w:p>
          <w:p w14:paraId="34000000">
            <w:pPr>
              <w:tabs>
                <w:tab w:leader="none" w:pos="851" w:val="left"/>
              </w:tabs>
              <w:ind w:firstLine="709" w:left="0"/>
              <w:jc w:val="both"/>
              <w:rPr>
                <w:color w:val="000000"/>
              </w:rPr>
            </w:pPr>
            <w:r>
              <w:rPr>
                <w:rFonts w:ascii="Times New Roman" w:hAnsi="Times New Roman"/>
                <w:sz w:val="28"/>
              </w:rPr>
              <w:t>Участник отбора, подавший заявку, вправе изменить или отозвать заявку с соблюдением требований, установленных Порядком.</w:t>
            </w:r>
          </w:p>
          <w:p w14:paraId="35000000">
            <w:pPr>
              <w:tabs>
                <w:tab w:leader="none" w:pos="851" w:val="left"/>
              </w:tabs>
              <w:ind w:firstLine="709" w:left="0"/>
              <w:jc w:val="both"/>
              <w:rPr>
                <w:color w:val="000000"/>
              </w:rPr>
            </w:pPr>
            <w:r>
              <w:rPr>
                <w:color w:val="000000"/>
              </w:rPr>
              <w:t xml:space="preserve">Заявка должна соответствовать форме, утвержденной приказом Министерства от </w:t>
            </w:r>
            <w:r>
              <w:rPr>
                <w:color w:val="000000"/>
              </w:rPr>
              <w:t>15</w:t>
            </w:r>
            <w:r>
              <w:rPr>
                <w:rFonts w:ascii="Times New Roman" w:hAnsi="Times New Roman"/>
                <w:color w:val="000000"/>
                <w:sz w:val="28"/>
              </w:rPr>
              <w:t>.</w:t>
            </w:r>
            <w:r>
              <w:rPr>
                <w:rFonts w:ascii="Times New Roman" w:hAnsi="Times New Roman"/>
                <w:color w:val="000000"/>
                <w:sz w:val="28"/>
              </w:rPr>
              <w:t xml:space="preserve">04.2024 </w:t>
            </w:r>
            <w:r>
              <w:br/>
            </w:r>
            <w:r>
              <w:rPr>
                <w:rFonts w:ascii="Times New Roman" w:hAnsi="Times New Roman"/>
                <w:color w:val="000000"/>
                <w:sz w:val="28"/>
              </w:rPr>
              <w:t>№ 20-</w:t>
            </w:r>
            <w:r>
              <w:rPr>
                <w:rFonts w:ascii="Times New Roman" w:hAnsi="Times New Roman"/>
                <w:color w:val="000000"/>
                <w:sz w:val="28"/>
              </w:rPr>
              <w:t>140</w:t>
            </w:r>
            <w:r>
              <w:rPr>
                <w:rFonts w:ascii="Times New Roman" w:hAnsi="Times New Roman"/>
                <w:color w:val="000000"/>
                <w:sz w:val="28"/>
              </w:rPr>
              <w:t xml:space="preserve"> «</w:t>
            </w:r>
            <w:r>
              <w:t>Об</w:t>
            </w:r>
            <w:r>
              <w:rPr>
                <w:rStyle w:val="Style_2_ch"/>
                <w:rFonts w:ascii="Times New Roman" w:hAnsi="Times New Roman"/>
                <w:b w:val="1"/>
                <w:sz w:val="28"/>
              </w:rPr>
              <w:t xml:space="preserve"> </w:t>
            </w:r>
            <w:r>
              <w:rPr>
                <w:rStyle w:val="Style_2_ch"/>
                <w:rFonts w:ascii="Times New Roman" w:hAnsi="Times New Roman"/>
                <w:b w:val="0"/>
                <w:sz w:val="28"/>
              </w:rPr>
              <w:t>утверждении формы заяв</w:t>
            </w:r>
            <w:r>
              <w:rPr>
                <w:rStyle w:val="Style_2_ch"/>
                <w:rFonts w:ascii="Times New Roman" w:hAnsi="Times New Roman"/>
                <w:b w:val="0"/>
                <w:sz w:val="28"/>
              </w:rPr>
              <w:t>ки</w:t>
            </w:r>
            <w:r>
              <w:rPr>
                <w:rStyle w:val="Style_2_ch"/>
                <w:rFonts w:ascii="Times New Roman" w:hAnsi="Times New Roman"/>
                <w:b w:val="0"/>
                <w:sz w:val="28"/>
              </w:rPr>
              <w:t xml:space="preserve"> на </w:t>
            </w:r>
            <w:r>
              <w:rPr>
                <w:rStyle w:val="Style_2_ch"/>
                <w:rFonts w:ascii="Times New Roman" w:hAnsi="Times New Roman"/>
                <w:b w:val="0"/>
                <w:sz w:val="28"/>
              </w:rPr>
              <w:t>участие в отборе на предоставление</w:t>
            </w:r>
            <w:r>
              <w:rPr>
                <w:rStyle w:val="Style_2_ch"/>
                <w:rFonts w:ascii="Times New Roman" w:hAnsi="Times New Roman"/>
                <w:b w:val="0"/>
                <w:sz w:val="28"/>
              </w:rPr>
              <w:t xml:space="preserve"> </w:t>
            </w:r>
            <w:r>
              <w:rPr>
                <w:rFonts w:ascii="Times New Roman" w:hAnsi="Times New Roman"/>
                <w:b w:val="0"/>
                <w:sz w:val="28"/>
              </w:rPr>
              <w:t>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w:t>
            </w:r>
            <w:r>
              <w:rPr>
                <w:rFonts w:ascii="Times New Roman" w:hAnsi="Times New Roman"/>
                <w:b w:val="0"/>
                <w:color w:val="000000"/>
                <w:sz w:val="28"/>
                <w:u w:val="none"/>
              </w:rPr>
              <w:t>»</w:t>
            </w:r>
            <w:r>
              <w:rPr>
                <w:rFonts w:ascii="Times New Roman" w:hAnsi="Times New Roman"/>
                <w:color w:val="000000"/>
                <w:sz w:val="28"/>
                <w:u w:val="none"/>
              </w:rPr>
              <w:t xml:space="preserve"> (</w:t>
            </w:r>
            <w:r>
              <w:rPr>
                <w:rStyle w:val="Style_4_ch"/>
                <w:color w:val="000000"/>
                <w:u w:val="none"/>
              </w:rPr>
              <w:fldChar w:fldCharType="begin"/>
            </w:r>
            <w:r>
              <w:rPr>
                <w:rStyle w:val="Style_4_ch"/>
                <w:color w:val="000000"/>
                <w:u w:val="none"/>
              </w:rPr>
              <w:instrText>HYPERLINK "https://minzkh.kamgov.ru/current_activities/test/otbor_na_predstovlenie_subsidii/normativnye-dokumenty"</w:instrText>
            </w:r>
            <w:r>
              <w:rPr>
                <w:rStyle w:val="Style_4_ch"/>
                <w:color w:val="000000"/>
                <w:u w:val="none"/>
              </w:rPr>
              <w:fldChar w:fldCharType="separate"/>
            </w:r>
            <w:r>
              <w:rPr>
                <w:rStyle w:val="Style_4_ch"/>
                <w:color w:val="000000"/>
                <w:u w:val="none"/>
              </w:rPr>
              <w:t>https://minzkh.kamgov.ru/current_activities/test/otbor_na_predstovlenie_subsidii/normativnye-dokumenty</w:t>
            </w:r>
            <w:r>
              <w:rPr>
                <w:rStyle w:val="Style_4_ch"/>
                <w:color w:val="000000"/>
                <w:u w:val="none"/>
              </w:rPr>
              <w:t>).</w:t>
            </w:r>
            <w:r>
              <w:rPr>
                <w:rStyle w:val="Style_4_ch"/>
                <w:color w:val="000000"/>
                <w:u w:val="none"/>
              </w:rPr>
              <w:fldChar w:fldCharType="end"/>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00000">
            <w:pPr>
              <w:tabs>
                <w:tab w:leader="none" w:pos="851" w:val="left"/>
              </w:tabs>
              <w:spacing w:after="0" w:line="240" w:lineRule="auto"/>
              <w:ind/>
              <w:jc w:val="both"/>
            </w:pPr>
            <w:r>
              <w:t>10.</w:t>
            </w:r>
          </w:p>
        </w:tc>
        <w:tc>
          <w:tcPr>
            <w:tcW w:type="dxa" w:w="2136"/>
            <w:shd w:fill="auto" w:val="clear"/>
          </w:tcPr>
          <w:p w14:paraId="37000000">
            <w:pPr>
              <w:tabs>
                <w:tab w:leader="none" w:pos="851" w:val="left"/>
              </w:tabs>
              <w:ind/>
            </w:pPr>
            <w:r>
              <w:rPr>
                <w:rFonts w:ascii="Times New Roman" w:hAnsi="Times New Roman"/>
                <w:sz w:val="28"/>
              </w:rPr>
              <w:t>Порядок отзыва заявок, порядок их возврата, определяющий в том числе основания для возврата заявок, порядок внесения изменений в заявки</w:t>
            </w:r>
          </w:p>
        </w:tc>
        <w:tc>
          <w:tcPr>
            <w:tcW w:type="dxa" w:w="7230"/>
            <w:shd w:fill="auto" w:val="clear"/>
          </w:tcPr>
          <w:p w14:paraId="38000000">
            <w:pPr>
              <w:spacing w:after="0" w:line="240" w:lineRule="auto"/>
              <w:ind w:firstLine="708" w:left="0"/>
              <w:contextualSpacing w:val="1"/>
              <w:jc w:val="both"/>
              <w:rPr>
                <w:rFonts w:ascii="Times New Roman" w:hAnsi="Times New Roman"/>
                <w:sz w:val="28"/>
              </w:rPr>
            </w:pPr>
            <w:r>
              <w:rPr>
                <w:rFonts w:ascii="Times New Roman" w:hAnsi="Times New Roman"/>
                <w:sz w:val="28"/>
              </w:rPr>
              <w:t>Участник отбора, подавший заявку, вправе изменить или отозвать заявку с соблюдением требований, установленных Порядком.</w:t>
            </w:r>
          </w:p>
          <w:p w14:paraId="39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Заявка может быть отозвана </w:t>
            </w:r>
            <w:r>
              <w:rPr>
                <w:rFonts w:ascii="Times New Roman" w:hAnsi="Times New Roman"/>
                <w:sz w:val="28"/>
              </w:rPr>
              <w:t xml:space="preserve">участником отбора </w:t>
            </w:r>
            <w:r>
              <w:rPr>
                <w:rFonts w:ascii="Times New Roman" w:hAnsi="Times New Roman"/>
                <w:sz w:val="28"/>
              </w:rPr>
              <w:t xml:space="preserve">в срок не позднее 2 рабочих дней до окончания срока приема заявок. Отзыв заявки осуществляется путем направления в Министерство уведомления об отзыве заявки любым доступным способом, которое подлежит регистрации в день </w:t>
            </w:r>
            <w:r>
              <w:rPr>
                <w:rFonts w:ascii="Times New Roman" w:hAnsi="Times New Roman"/>
                <w:sz w:val="28"/>
              </w:rPr>
              <w:t>его поступления в Министерство.</w:t>
            </w:r>
          </w:p>
          <w:p w14:paraId="3A000000">
            <w:pPr>
              <w:spacing w:after="0" w:line="240" w:lineRule="auto"/>
              <w:ind w:firstLine="708" w:left="0"/>
              <w:contextualSpacing w:val="1"/>
              <w:jc w:val="both"/>
              <w:rPr>
                <w:rFonts w:ascii="Times New Roman" w:hAnsi="Times New Roman"/>
                <w:sz w:val="28"/>
              </w:rPr>
            </w:pPr>
            <w:r>
              <w:rPr>
                <w:rFonts w:ascii="Times New Roman" w:hAnsi="Times New Roman"/>
                <w:sz w:val="28"/>
              </w:rPr>
              <w:t>Министерство в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 поступившие для участия в отборе.</w:t>
            </w:r>
          </w:p>
          <w:p w14:paraId="3B000000">
            <w:pPr>
              <w:spacing w:after="0" w:line="240" w:lineRule="auto"/>
              <w:ind w:firstLine="708" w:left="0"/>
              <w:contextualSpacing w:val="1"/>
              <w:jc w:val="both"/>
              <w:rPr>
                <w:rFonts w:ascii="Times New Roman" w:hAnsi="Times New Roman"/>
                <w:sz w:val="28"/>
              </w:rPr>
            </w:pPr>
            <w:r>
              <w:rPr>
                <w:rFonts w:ascii="Times New Roman" w:hAnsi="Times New Roman"/>
                <w:sz w:val="28"/>
              </w:rPr>
              <w:t>Внесение изменений в заявку осуществляется путем направления необходимых сведений в Министерство</w:t>
            </w:r>
            <w:r>
              <w:rPr>
                <w:rFonts w:ascii="Times New Roman" w:hAnsi="Times New Roman"/>
                <w:sz w:val="28"/>
              </w:rPr>
              <w:t xml:space="preserve"> на адрес электронной почты, указанной в объявлении, в пределах срока подачи заявок</w:t>
            </w:r>
            <w:r>
              <w:rPr>
                <w:rFonts w:ascii="Times New Roman" w:hAnsi="Times New Roman"/>
                <w:sz w:val="28"/>
              </w:rPr>
              <w:t>.</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00000">
            <w:pPr>
              <w:tabs>
                <w:tab w:leader="none" w:pos="851" w:val="left"/>
              </w:tabs>
              <w:spacing w:after="0" w:line="240" w:lineRule="auto"/>
              <w:ind/>
              <w:jc w:val="both"/>
            </w:pPr>
            <w:r>
              <w:t>11.</w:t>
            </w:r>
          </w:p>
        </w:tc>
        <w:tc>
          <w:tcPr>
            <w:tcW w:type="dxa" w:w="21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00000">
            <w:pPr>
              <w:tabs>
                <w:tab w:leader="none" w:pos="851" w:val="left"/>
              </w:tabs>
              <w:spacing w:after="0" w:line="240" w:lineRule="auto"/>
              <w:ind/>
            </w:pPr>
            <w:r>
              <w:t>П</w:t>
            </w:r>
            <w:r>
              <w:t>равила</w:t>
            </w:r>
            <w:r>
              <w:t xml:space="preserve"> рассмотрения и оценки заявок </w:t>
            </w:r>
          </w:p>
        </w:tc>
        <w:tc>
          <w:tcPr>
            <w:tcW w:type="dxa" w:w="72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00000">
            <w:pPr>
              <w:spacing w:after="0" w:line="240" w:lineRule="auto"/>
              <w:ind w:firstLine="708" w:left="0"/>
              <w:contextualSpacing w:val="1"/>
              <w:jc w:val="both"/>
              <w:rPr>
                <w:rFonts w:ascii="Times New Roman" w:hAnsi="Times New Roman"/>
                <w:sz w:val="28"/>
              </w:rPr>
            </w:pPr>
            <w:r>
              <w:rPr>
                <w:rFonts w:ascii="Times New Roman" w:hAnsi="Times New Roman"/>
                <w:sz w:val="28"/>
              </w:rPr>
              <w:t>Министерство в срок до 00 часов 00 минут 10-го рабочего дня со дня завершения отбора рассматривает заявки, оценивает полноту и достоверность содержащихся в них сведений, проверяет участников отбора на соответствие требованиям, установленным частью 7 Порядка, категории, установленной частью 6 Порядка, и завершает процедуру отбора одним из следующих действий:</w:t>
            </w:r>
          </w:p>
          <w:p w14:paraId="3F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1) выявляет победителя отбора и в течение 10 рабочих дней со дня принятия такого решения направляет победителю отбора проект Соглашения в</w:t>
            </w:r>
            <w:r>
              <w:t xml:space="preserve"> </w:t>
            </w:r>
            <w:r>
              <w:rPr>
                <w:rFonts w:ascii="Times New Roman" w:hAnsi="Times New Roman"/>
                <w:sz w:val="28"/>
              </w:rPr>
              <w:t>2-х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указанного проекта Соглашения победителем отбора;</w:t>
            </w:r>
          </w:p>
          <w:p w14:paraId="40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2) признает отбор несостоявшимся по осно</w:t>
            </w:r>
            <w:r>
              <w:rPr>
                <w:rFonts w:ascii="Times New Roman" w:hAnsi="Times New Roman"/>
                <w:sz w:val="28"/>
              </w:rPr>
              <w:t xml:space="preserve">ваниям, указанным в </w:t>
            </w:r>
            <w:r>
              <w:rPr>
                <w:rFonts w:ascii="Times New Roman" w:hAnsi="Times New Roman"/>
                <w:sz w:val="28"/>
              </w:rPr>
              <w:t xml:space="preserve">абзаце первом </w:t>
            </w:r>
            <w:r>
              <w:rPr>
                <w:rFonts w:ascii="Times New Roman" w:hAnsi="Times New Roman"/>
                <w:sz w:val="28"/>
              </w:rPr>
              <w:t>части 47</w:t>
            </w:r>
            <w:r>
              <w:rPr>
                <w:rFonts w:ascii="Times New Roman" w:hAnsi="Times New Roman"/>
                <w:sz w:val="28"/>
              </w:rPr>
              <w:t xml:space="preserve"> Порядка;</w:t>
            </w:r>
          </w:p>
          <w:p w14:paraId="41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3) отклоняет заявку участника отбора по основаниям, указанным в части 51 Порядка.</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00000">
            <w:pPr>
              <w:spacing w:after="0" w:line="240" w:lineRule="auto"/>
              <w:ind/>
            </w:pPr>
            <w:r>
              <w:t>12.</w:t>
            </w:r>
          </w:p>
        </w:tc>
        <w:tc>
          <w:tcPr>
            <w:tcW w:type="dxa" w:w="21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00000">
            <w:pPr>
              <w:tabs>
                <w:tab w:leader="none" w:pos="851" w:val="left"/>
              </w:tabs>
              <w:spacing w:after="0" w:line="240" w:lineRule="auto"/>
              <w:ind/>
            </w:pPr>
            <w:r>
              <w:rPr>
                <w:rFonts w:ascii="Times New Roman" w:hAnsi="Times New Roman"/>
                <w:sz w:val="28"/>
              </w:rPr>
              <w:t>Порядок возврата заявок на доработку</w:t>
            </w:r>
          </w:p>
        </w:tc>
        <w:tc>
          <w:tcPr>
            <w:tcW w:type="dxa" w:w="72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направлением в их адрес посредством электронной связи, почтовым отправлением, нарочным способом, или иным способом, обеспечивающим подтверждение получения уведомления, в течение 1 рабочего дня со дня принятия такого решения с указанием оснований для возврата заявки, а также положений заявки, нуждающихся в доработке. </w:t>
            </w:r>
          </w:p>
          <w:p w14:paraId="45000000">
            <w:pPr>
              <w:spacing w:after="0" w:line="240" w:lineRule="auto"/>
              <w:ind w:firstLine="708" w:left="0"/>
              <w:contextualSpacing w:val="1"/>
              <w:jc w:val="both"/>
              <w:rPr>
                <w:rFonts w:ascii="Times New Roman" w:hAnsi="Times New Roman"/>
                <w:sz w:val="28"/>
              </w:rPr>
            </w:pPr>
            <w:r>
              <w:rPr>
                <w:rFonts w:ascii="Times New Roman" w:hAnsi="Times New Roman"/>
                <w:sz w:val="28"/>
              </w:rPr>
              <w:t>Срок представления доработанной участником отбора заявки в Министерство не должен превышать 2 рабочих дней со дня возврата ему заявки для доработки. Доработанная участником отбора заявка представляется в Министерство посредством почтового отправления или нарочным способом и подлежит рег</w:t>
            </w:r>
            <w:r>
              <w:rPr>
                <w:rFonts w:ascii="Times New Roman" w:hAnsi="Times New Roman"/>
                <w:sz w:val="28"/>
              </w:rPr>
              <w:t>истрации в день ее поступления.</w:t>
            </w:r>
          </w:p>
          <w:p w14:paraId="46000000">
            <w:pPr>
              <w:spacing w:after="0" w:line="240" w:lineRule="auto"/>
              <w:ind w:firstLine="708" w:left="0"/>
              <w:contextualSpacing w:val="1"/>
              <w:jc w:val="both"/>
              <w:rPr>
                <w:rFonts w:ascii="Times New Roman" w:hAnsi="Times New Roman"/>
                <w:sz w:val="28"/>
              </w:rPr>
            </w:pPr>
            <w:r>
              <w:rPr>
                <w:rFonts w:ascii="Times New Roman" w:hAnsi="Times New Roman"/>
                <w:sz w:val="28"/>
              </w:rPr>
              <w:t>Доработанная участником отбора заявка, поступившая позже срока, указанного в абзаце втором, Министерством не рассматривается.</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00000">
            <w:pPr>
              <w:spacing w:after="0" w:line="240" w:lineRule="auto"/>
              <w:ind/>
            </w:pPr>
            <w:r>
              <w:t>13.</w:t>
            </w:r>
          </w:p>
        </w:tc>
        <w:tc>
          <w:tcPr>
            <w:tcW w:type="dxa" w:w="2136"/>
            <w:shd w:fill="auto" w:val="clear"/>
          </w:tcPr>
          <w:p w14:paraId="48000000">
            <w:pPr>
              <w:tabs>
                <w:tab w:leader="none" w:pos="851" w:val="left"/>
              </w:tabs>
              <w:ind/>
            </w:pPr>
            <w:r>
              <w:t>П</w:t>
            </w:r>
            <w:r>
              <w:t>оряд</w:t>
            </w:r>
            <w:r>
              <w:t>ок</w:t>
            </w:r>
            <w:r>
              <w:t xml:space="preserve"> отклонения заявок и информация об основаниях отклонения</w:t>
            </w:r>
          </w:p>
        </w:tc>
        <w:tc>
          <w:tcPr>
            <w:tcW w:type="dxa" w:w="7230"/>
            <w:shd w:fill="auto" w:val="clear"/>
          </w:tcPr>
          <w:p w14:paraId="49000000">
            <w:pPr>
              <w:tabs>
                <w:tab w:leader="none" w:pos="1276" w:val="left"/>
              </w:tabs>
              <w:spacing w:after="0" w:line="240" w:lineRule="auto"/>
              <w:ind w:firstLine="708" w:left="0"/>
              <w:contextualSpacing w:val="1"/>
              <w:jc w:val="both"/>
              <w:rPr>
                <w:rFonts w:ascii="Times New Roman" w:hAnsi="Times New Roman"/>
                <w:sz w:val="28"/>
              </w:rPr>
            </w:pPr>
            <w:r>
              <w:rPr>
                <w:rFonts w:ascii="Times New Roman" w:hAnsi="Times New Roman"/>
                <w:sz w:val="28"/>
              </w:rPr>
              <w:t>В случае отклонения заявки Министерство в течение 5 рабочих дней со дня принятия решения об отклонении заявки направляет посредством почтового отправления или на адрес электронной почты, или иным способом, обеспечи</w:t>
            </w:r>
            <w:r>
              <w:rPr>
                <w:rFonts w:ascii="Times New Roman" w:hAnsi="Times New Roman"/>
                <w:sz w:val="28"/>
              </w:rPr>
              <w:t xml:space="preserve">вающим подтверждение получения </w:t>
            </w:r>
            <w:r>
              <w:rPr>
                <w:rFonts w:ascii="Times New Roman" w:hAnsi="Times New Roman"/>
                <w:sz w:val="28"/>
              </w:rPr>
              <w:t>участни</w:t>
            </w:r>
            <w:r>
              <w:rPr>
                <w:rFonts w:ascii="Times New Roman" w:hAnsi="Times New Roman"/>
                <w:sz w:val="28"/>
              </w:rPr>
              <w:t>ком отбора уведомления</w:t>
            </w:r>
            <w:r>
              <w:rPr>
                <w:rFonts w:ascii="Times New Roman" w:hAnsi="Times New Roman"/>
                <w:sz w:val="28"/>
              </w:rPr>
              <w:t xml:space="preserve"> об отклонении заявки</w:t>
            </w:r>
            <w:r>
              <w:rPr>
                <w:rFonts w:ascii="Times New Roman" w:hAnsi="Times New Roman"/>
                <w:sz w:val="28"/>
              </w:rPr>
              <w:t>,</w:t>
            </w:r>
            <w:r>
              <w:rPr>
                <w:rFonts w:ascii="Times New Roman" w:hAnsi="Times New Roman"/>
                <w:sz w:val="28"/>
              </w:rPr>
              <w:t xml:space="preserve"> с указанием оснований принятия такого решения</w:t>
            </w:r>
            <w:r>
              <w:rPr>
                <w:rFonts w:ascii="Times New Roman" w:hAnsi="Times New Roman"/>
                <w:sz w:val="28"/>
              </w:rPr>
              <w:t xml:space="preserve"> </w:t>
            </w:r>
            <w:r>
              <w:rPr>
                <w:rFonts w:ascii="Times New Roman" w:hAnsi="Times New Roman"/>
                <w:sz w:val="28"/>
              </w:rPr>
              <w:t>в соответствии с частью 51 Порядка.</w:t>
            </w:r>
          </w:p>
          <w:p w14:paraId="4A000000">
            <w:pPr>
              <w:tabs>
                <w:tab w:leader="none" w:pos="1276" w:val="left"/>
              </w:tabs>
              <w:spacing w:after="0" w:line="240" w:lineRule="auto"/>
              <w:ind w:firstLine="708" w:left="0"/>
              <w:contextualSpacing w:val="1"/>
              <w:jc w:val="both"/>
              <w:rPr>
                <w:rFonts w:ascii="Times New Roman" w:hAnsi="Times New Roman"/>
                <w:sz w:val="28"/>
              </w:rPr>
            </w:pPr>
            <w:r>
              <w:rPr>
                <w:rFonts w:ascii="Times New Roman" w:hAnsi="Times New Roman"/>
                <w:sz w:val="28"/>
              </w:rPr>
              <w:t>Основаниями отклонения заявки являются:</w:t>
            </w:r>
          </w:p>
          <w:p w14:paraId="4B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несоответствие участника отбора требованиям, установленным </w:t>
            </w:r>
            <w:r>
              <w:rPr>
                <w:rFonts w:ascii="Times New Roman" w:hAnsi="Times New Roman"/>
                <w:sz w:val="28"/>
              </w:rPr>
              <w:t xml:space="preserve">частью 7 Порядка, </w:t>
            </w:r>
            <w:r>
              <w:rPr>
                <w:rFonts w:ascii="Times New Roman" w:hAnsi="Times New Roman"/>
                <w:sz w:val="28"/>
              </w:rPr>
              <w:t xml:space="preserve">и </w:t>
            </w:r>
            <w:r>
              <w:rPr>
                <w:rFonts w:ascii="Times New Roman" w:hAnsi="Times New Roman"/>
                <w:sz w:val="28"/>
              </w:rPr>
              <w:t>категории, установленной частью 6 Порядка;</w:t>
            </w:r>
          </w:p>
          <w:p w14:paraId="4C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 о проведении отбора</w:t>
            </w:r>
            <w:r>
              <w:rPr>
                <w:rFonts w:ascii="Times New Roman" w:hAnsi="Times New Roman"/>
                <w:sz w:val="28"/>
              </w:rPr>
              <w:t>, предусмотренных частью 36 Порядка;</w:t>
            </w:r>
          </w:p>
          <w:p w14:paraId="4D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несоответствие представленных участником отбора документов требованиям, установленным </w:t>
            </w:r>
            <w:r>
              <w:rPr>
                <w:rFonts w:ascii="Times New Roman" w:hAnsi="Times New Roman"/>
                <w:sz w:val="28"/>
              </w:rPr>
              <w:t xml:space="preserve">в объявлении о проведении отбора, предусмотренных </w:t>
            </w:r>
            <w:r>
              <w:rPr>
                <w:rFonts w:ascii="Times New Roman" w:hAnsi="Times New Roman"/>
                <w:sz w:val="28"/>
              </w:rPr>
              <w:t>частью 36 Порядка;</w:t>
            </w:r>
          </w:p>
          <w:p w14:paraId="4E000000">
            <w:p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частью 7 Порядка;</w:t>
            </w:r>
          </w:p>
          <w:p w14:paraId="4F000000">
            <w:pPr>
              <w:pStyle w:val="Style_2"/>
              <w:ind w:firstLine="709" w:left="0"/>
              <w:jc w:val="both"/>
              <w:rPr>
                <w:rFonts w:ascii="Times New Roman" w:hAnsi="Times New Roman"/>
                <w:color w:val="000000"/>
                <w:sz w:val="28"/>
              </w:rPr>
            </w:pPr>
            <w:r>
              <w:rPr>
                <w:rFonts w:ascii="Times New Roman" w:hAnsi="Times New Roman"/>
                <w:sz w:val="28"/>
              </w:rPr>
              <w:t>5</w:t>
            </w:r>
            <w:r>
              <w:rPr>
                <w:rFonts w:ascii="Times New Roman" w:hAnsi="Times New Roman"/>
                <w:sz w:val="28"/>
              </w:rPr>
              <w:t xml:space="preserve">) </w:t>
            </w:r>
            <w:r>
              <w:rPr>
                <w:rFonts w:ascii="Times New Roman" w:hAnsi="Times New Roman"/>
                <w:sz w:val="28"/>
              </w:rPr>
              <w:t>подача участником отбора заявки после даты и (или) времени, определенных для подачи заявок.</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00000">
            <w:pPr>
              <w:spacing w:after="0" w:line="240" w:lineRule="auto"/>
              <w:ind/>
            </w:pPr>
            <w:r>
              <w:t>14.</w:t>
            </w:r>
          </w:p>
        </w:tc>
        <w:tc>
          <w:tcPr>
            <w:tcW w:type="dxa" w:w="2136"/>
            <w:shd w:fill="auto" w:val="clear"/>
          </w:tcPr>
          <w:p w14:paraId="51000000">
            <w:pPr>
              <w:spacing w:after="0" w:line="240" w:lineRule="auto"/>
              <w:ind w:firstLine="0" w:left="0"/>
              <w:contextualSpacing w:val="1"/>
              <w:jc w:val="both"/>
              <w:rPr>
                <w:rFonts w:ascii="Times New Roman" w:hAnsi="Times New Roman"/>
                <w:sz w:val="28"/>
              </w:rPr>
            </w:pPr>
            <w:r>
              <w:rPr>
                <w:rFonts w:ascii="Times New Roman" w:hAnsi="Times New Roman"/>
                <w:sz w:val="28"/>
              </w:rPr>
              <w:t xml:space="preserve">Объем распределяемой субсидии в рамках отбора, порядок расчета размера субсидии, </w:t>
            </w:r>
            <w:r>
              <w:rPr>
                <w:rFonts w:ascii="Times New Roman" w:hAnsi="Times New Roman"/>
                <w:strike w:val="0"/>
                <w:sz w:val="28"/>
              </w:rPr>
              <w:t xml:space="preserve">правила распределения </w:t>
            </w:r>
            <w:r>
              <w:rPr>
                <w:rFonts w:ascii="Times New Roman" w:hAnsi="Times New Roman"/>
                <w:strike w:val="0"/>
                <w:sz w:val="28"/>
              </w:rPr>
              <w:t>субсидии по результатам отбора,</w:t>
            </w:r>
            <w:r>
              <w:rPr>
                <w:rFonts w:ascii="Times New Roman" w:hAnsi="Times New Roman"/>
                <w:strike w:val="0"/>
                <w:sz w:val="28"/>
              </w:rPr>
              <w:t xml:space="preserve"> </w:t>
            </w:r>
            <w:r>
              <w:rPr>
                <w:rFonts w:ascii="Times New Roman" w:hAnsi="Times New Roman"/>
                <w:sz w:val="28"/>
              </w:rPr>
              <w:t>а также предельное колич</w:t>
            </w:r>
            <w:r>
              <w:rPr>
                <w:rFonts w:ascii="Times New Roman" w:hAnsi="Times New Roman"/>
                <w:sz w:val="28"/>
              </w:rPr>
              <w:t>ество победителей отбора</w:t>
            </w:r>
          </w:p>
        </w:tc>
        <w:tc>
          <w:tcPr>
            <w:tcW w:type="dxa" w:w="7230"/>
            <w:shd w:fill="auto" w:val="clear"/>
          </w:tcPr>
          <w:p w14:paraId="52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Субсидия предоставляется Министерством в пределах лимитов бюджетных обязательств, доведенных в установленном порядке до Министерства.</w:t>
            </w:r>
          </w:p>
          <w:p w14:paraId="53000000">
            <w:pPr>
              <w:spacing w:after="0" w:line="240" w:lineRule="auto"/>
              <w:ind w:firstLine="708" w:left="0"/>
              <w:contextualSpacing w:val="1"/>
              <w:jc w:val="both"/>
              <w:rPr>
                <w:rFonts w:ascii="Times New Roman" w:hAnsi="Times New Roman"/>
                <w:sz w:val="28"/>
              </w:rPr>
            </w:pPr>
            <w:r>
              <w:rPr>
                <w:rFonts w:ascii="Times New Roman" w:hAnsi="Times New Roman"/>
                <w:sz w:val="28"/>
              </w:rPr>
              <w:t>Размер субсидии, предоставляемой получателям субсидии на цели, указанные в части 1 Порядка, определяется по формуле:</w:t>
            </w:r>
          </w:p>
          <w:p w14:paraId="54000000">
            <w:pPr>
              <w:widowControl w:val="0"/>
              <w:tabs>
                <w:tab w:leader="none" w:pos="1134" w:val="left"/>
              </w:tabs>
              <w:spacing w:after="0" w:line="240" w:lineRule="auto"/>
              <w:ind/>
              <w:contextualSpacing w:val="1"/>
              <w:jc w:val="center"/>
              <w:rPr>
                <w:rFonts w:ascii="Times New Roman" w:hAnsi="Times New Roman"/>
                <w:sz w:val="28"/>
              </w:rPr>
            </w:pPr>
            <w:r>
              <w:rPr>
                <w:rFonts w:ascii="Times New Roman" w:hAnsi="Times New Roman"/>
                <w:sz w:val="28"/>
              </w:rPr>
              <w:t>O</w:t>
            </w:r>
            <w:r>
              <w:rPr>
                <w:rFonts w:ascii="Times New Roman" w:hAnsi="Times New Roman"/>
                <w:sz w:val="28"/>
                <w:vertAlign w:val="subscript"/>
              </w:rPr>
              <w:t>i</w:t>
            </w:r>
            <w:r>
              <w:rPr>
                <w:rFonts w:ascii="Times New Roman" w:hAnsi="Times New Roman"/>
                <w:sz w:val="28"/>
              </w:rPr>
              <w:t xml:space="preserve"> = ∑</w:t>
            </w:r>
            <w:r>
              <w:rPr>
                <w:rFonts w:ascii="Times New Roman" w:hAnsi="Times New Roman"/>
                <w:sz w:val="28"/>
              </w:rPr>
              <w:t>V</w:t>
            </w:r>
            <w:r>
              <w:rPr>
                <w:rFonts w:ascii="Times New Roman" w:hAnsi="Times New Roman"/>
                <w:sz w:val="28"/>
                <w:vertAlign w:val="subscript"/>
              </w:rPr>
              <w:t>i</w:t>
            </w:r>
            <w:r>
              <w:rPr>
                <w:rFonts w:ascii="Times New Roman" w:hAnsi="Times New Roman"/>
                <w:sz w:val="28"/>
              </w:rPr>
              <w:t>, где:</w:t>
            </w:r>
          </w:p>
          <w:p w14:paraId="55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O</w:t>
            </w:r>
            <w:r>
              <w:rPr>
                <w:rFonts w:ascii="Times New Roman" w:hAnsi="Times New Roman"/>
                <w:sz w:val="28"/>
                <w:vertAlign w:val="subscript"/>
              </w:rPr>
              <w:t>i</w:t>
            </w:r>
            <w:r>
              <w:rPr>
                <w:rFonts w:ascii="Times New Roman" w:hAnsi="Times New Roman"/>
                <w:sz w:val="28"/>
              </w:rPr>
              <w:t xml:space="preserve"> – объем субсидии i-тому получателю субсидии;</w:t>
            </w:r>
          </w:p>
          <w:p w14:paraId="56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i</w:t>
            </w:r>
            <w:r>
              <w:rPr>
                <w:rFonts w:ascii="Times New Roman" w:hAnsi="Times New Roman"/>
                <w:sz w:val="28"/>
              </w:rPr>
              <w:t xml:space="preserve"> – объем фактически недополученных доходов i-того получателя субсидии, возникших в связи с оказанием им потребителям коммунальной услуги по обращению с твердыми коммунальными отходами по льготным тарифам</w:t>
            </w:r>
            <w:r>
              <w:rPr>
                <w:rFonts w:ascii="Times New Roman" w:hAnsi="Times New Roman"/>
                <w:color w:val="FF0000"/>
                <w:sz w:val="28"/>
              </w:rPr>
              <w:t xml:space="preserve"> </w:t>
            </w:r>
            <w:r>
              <w:rPr>
                <w:rFonts w:ascii="Times New Roman" w:hAnsi="Times New Roman"/>
                <w:sz w:val="28"/>
              </w:rPr>
              <w:t>в Камчатском крае, рассчитываемый по формуле:</w:t>
            </w:r>
          </w:p>
          <w:p w14:paraId="57000000">
            <w:pPr>
              <w:widowControl w:val="0"/>
              <w:tabs>
                <w:tab w:leader="none" w:pos="1134" w:val="left"/>
              </w:tabs>
              <w:spacing w:after="0" w:line="240" w:lineRule="auto"/>
              <w:ind/>
              <w:contextualSpacing w:val="1"/>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i</w:t>
            </w:r>
            <w:r>
              <w:rPr>
                <w:rFonts w:ascii="Times New Roman" w:hAnsi="Times New Roman"/>
                <w:sz w:val="28"/>
              </w:rPr>
              <w:t xml:space="preserve"> = (</w:t>
            </w:r>
            <w:r>
              <w:rPr>
                <w:rFonts w:ascii="Times New Roman" w:hAnsi="Times New Roman"/>
                <w:sz w:val="28"/>
              </w:rPr>
              <w:t>T</w:t>
            </w:r>
            <w:r>
              <w:rPr>
                <w:rFonts w:ascii="Times New Roman" w:hAnsi="Times New Roman"/>
                <w:sz w:val="28"/>
                <w:vertAlign w:val="subscript"/>
              </w:rPr>
              <w:t>m</w:t>
            </w:r>
            <w:r>
              <w:rPr>
                <w:rFonts w:ascii="Times New Roman" w:hAnsi="Times New Roman"/>
                <w:sz w:val="28"/>
              </w:rPr>
              <w:t xml:space="preserve"> – </w:t>
            </w:r>
            <w:r>
              <w:rPr>
                <w:rFonts w:ascii="Times New Roman" w:hAnsi="Times New Roman"/>
                <w:sz w:val="28"/>
              </w:rPr>
              <w:t>T</w:t>
            </w:r>
            <w:r>
              <w:rPr>
                <w:rFonts w:ascii="Times New Roman" w:hAnsi="Times New Roman"/>
                <w:sz w:val="28"/>
                <w:vertAlign w:val="subscript"/>
              </w:rPr>
              <w:t>c</w:t>
            </w:r>
            <w:r>
              <w:rPr>
                <w:rFonts w:ascii="Times New Roman" w:hAnsi="Times New Roman"/>
                <w:sz w:val="28"/>
              </w:rPr>
              <w:t xml:space="preserve">) × </w:t>
            </w:r>
            <w:r>
              <w:rPr>
                <w:rFonts w:ascii="Times New Roman" w:hAnsi="Times New Roman"/>
                <w:sz w:val="28"/>
              </w:rPr>
              <w:t>K</w:t>
            </w:r>
            <w:r>
              <w:rPr>
                <w:rFonts w:ascii="Times New Roman" w:hAnsi="Times New Roman"/>
                <w:sz w:val="28"/>
                <w:vertAlign w:val="subscript"/>
              </w:rPr>
              <w:t>i</w:t>
            </w:r>
            <w:r>
              <w:rPr>
                <w:rFonts w:ascii="Times New Roman" w:hAnsi="Times New Roman"/>
                <w:sz w:val="28"/>
              </w:rPr>
              <w:t>, где:</w:t>
            </w:r>
          </w:p>
          <w:p w14:paraId="58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T</w:t>
            </w:r>
            <w:r>
              <w:rPr>
                <w:rFonts w:ascii="Times New Roman" w:hAnsi="Times New Roman"/>
                <w:sz w:val="28"/>
                <w:vertAlign w:val="subscript"/>
              </w:rPr>
              <w:t>m</w:t>
            </w:r>
            <w:r>
              <w:rPr>
                <w:rFonts w:ascii="Times New Roman" w:hAnsi="Times New Roman"/>
                <w:sz w:val="28"/>
              </w:rPr>
              <w:t xml:space="preserve"> – экономически обоснованный тариф на услугу Регионального оператора i-того получателя субсидии для потребителей Камчатского края, утвержденный Региональной службой;</w:t>
            </w:r>
          </w:p>
          <w:p w14:paraId="59000000">
            <w:pPr>
              <w:widowControl w:val="0"/>
              <w:tabs>
                <w:tab w:leader="none" w:pos="1701" w:val="left"/>
              </w:tabs>
              <w:spacing w:after="0" w:line="240" w:lineRule="auto"/>
              <w:ind w:firstLine="709" w:left="0"/>
              <w:contextualSpacing w:val="1"/>
              <w:jc w:val="both"/>
              <w:rPr>
                <w:rFonts w:ascii="Times New Roman" w:hAnsi="Times New Roman"/>
                <w:sz w:val="28"/>
              </w:rPr>
            </w:pPr>
            <w:r>
              <w:rPr>
                <w:rFonts w:ascii="Times New Roman" w:hAnsi="Times New Roman"/>
                <w:sz w:val="28"/>
              </w:rPr>
              <w:t>T</w:t>
            </w:r>
            <w:r>
              <w:rPr>
                <w:rFonts w:ascii="Times New Roman" w:hAnsi="Times New Roman"/>
                <w:sz w:val="28"/>
                <w:vertAlign w:val="subscript"/>
              </w:rPr>
              <w:t>c</w:t>
            </w:r>
            <w:r>
              <w:rPr>
                <w:rFonts w:ascii="Times New Roman" w:hAnsi="Times New Roman"/>
                <w:sz w:val="28"/>
              </w:rPr>
              <w:t xml:space="preserve"> – льготный тариф на услугу Регионального оператора i-того получателя субсидии для населения и исполнителей коммунальных услуг для населения Камчатского края, установленный Региональной службой;</w:t>
            </w:r>
          </w:p>
          <w:p w14:paraId="5A000000">
            <w:pPr>
              <w:widowControl w:val="0"/>
              <w:tabs>
                <w:tab w:leader="none" w:pos="1701" w:val="left"/>
              </w:tabs>
              <w:spacing w:after="0" w:line="240" w:lineRule="auto"/>
              <w:ind w:firstLine="709" w:left="0"/>
              <w:contextualSpacing w:val="1"/>
              <w:jc w:val="both"/>
              <w:rPr>
                <w:rFonts w:ascii="Times New Roman" w:hAnsi="Times New Roman"/>
                <w:sz w:val="28"/>
              </w:rPr>
            </w:pPr>
            <w:r>
              <w:rPr>
                <w:rFonts w:ascii="Times New Roman" w:hAnsi="Times New Roman"/>
                <w:sz w:val="28"/>
              </w:rPr>
              <w:t>K</w:t>
            </w:r>
            <w:r>
              <w:rPr>
                <w:rFonts w:ascii="Times New Roman" w:hAnsi="Times New Roman"/>
                <w:sz w:val="28"/>
                <w:vertAlign w:val="subscript"/>
              </w:rPr>
              <w:t>i</w:t>
            </w:r>
            <w:r>
              <w:rPr>
                <w:rFonts w:ascii="Times New Roman" w:hAnsi="Times New Roman"/>
                <w:sz w:val="28"/>
              </w:rPr>
              <w:t xml:space="preserve"> – объем коммунальной услуги по обращению с твердыми коммунальными отходами, фактически оказанный в отчетном периоде i-</w:t>
            </w:r>
            <w:r>
              <w:rPr>
                <w:rFonts w:ascii="Times New Roman" w:hAnsi="Times New Roman"/>
                <w:sz w:val="28"/>
              </w:rPr>
              <w:t>тым</w:t>
            </w:r>
            <w:r>
              <w:rPr>
                <w:rFonts w:ascii="Times New Roman" w:hAnsi="Times New Roman"/>
                <w:sz w:val="28"/>
              </w:rPr>
              <w:t xml:space="preserve"> получателем субсидии населению и исполнителям коммунальных услуг для населения Камчатского края по льготным тарифам, установленным Региональной службой.</w:t>
            </w:r>
          </w:p>
          <w:p w14:paraId="5B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Победителями отбора признаются участники отбора, чьи заявки соответствуют требованиям, установленным частью 36 Порядка, а участники отбора при этом соответствуют требованиям, установленным </w:t>
            </w:r>
            <w:r>
              <w:rPr>
                <w:rFonts w:ascii="Times New Roman" w:hAnsi="Times New Roman"/>
                <w:sz w:val="28"/>
              </w:rPr>
              <w:t>частью 7 Порядка, категории, установленной частью 6 Порядка, и включены в рейтинг, сформированный Министерством по результатам ранжирования поступивш</w:t>
            </w:r>
            <w:r>
              <w:rPr>
                <w:rFonts w:ascii="Times New Roman" w:hAnsi="Times New Roman"/>
                <w:sz w:val="28"/>
              </w:rPr>
              <w:t>их заявок до достижения предельного</w:t>
            </w:r>
            <w:r>
              <w:rPr>
                <w:rFonts w:ascii="Times New Roman" w:hAnsi="Times New Roman"/>
                <w:sz w:val="28"/>
              </w:rPr>
              <w:t xml:space="preserve"> количества участников отб</w:t>
            </w:r>
            <w:r>
              <w:rPr>
                <w:rFonts w:ascii="Times New Roman" w:hAnsi="Times New Roman"/>
                <w:sz w:val="28"/>
              </w:rPr>
              <w:t>ора получателей субсидии, указанного в объявлении о проведении отбора</w:t>
            </w:r>
            <w:r>
              <w:rPr>
                <w:rFonts w:ascii="Times New Roman" w:hAnsi="Times New Roman"/>
                <w:sz w:val="28"/>
              </w:rPr>
              <w:t>.</w:t>
            </w:r>
          </w:p>
          <w:p w14:paraId="5C000000">
            <w:pPr>
              <w:spacing w:after="0" w:line="240" w:lineRule="auto"/>
              <w:ind w:firstLine="708" w:left="0"/>
              <w:contextualSpacing w:val="1"/>
              <w:jc w:val="both"/>
              <w:rPr>
                <w:rFonts w:ascii="Times New Roman" w:hAnsi="Times New Roman"/>
                <w:sz w:val="28"/>
              </w:rPr>
            </w:pPr>
            <w:r>
              <w:rPr>
                <w:rFonts w:ascii="Times New Roman" w:hAnsi="Times New Roman"/>
                <w:sz w:val="28"/>
              </w:rPr>
              <w:t>Ранжирование поступивших заявок, определяется исходя из очередности поступления заявок получателей субсидии.</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00000">
            <w:pPr>
              <w:spacing w:after="0" w:line="240" w:lineRule="auto"/>
              <w:ind/>
            </w:pPr>
            <w:r>
              <w:t>15.</w:t>
            </w:r>
          </w:p>
        </w:tc>
        <w:tc>
          <w:tcPr>
            <w:tcW w:type="dxa" w:w="2136"/>
            <w:shd w:fill="auto" w:val="clear"/>
          </w:tcPr>
          <w:p w14:paraId="5E000000">
            <w:pPr>
              <w:tabs>
                <w:tab w:leader="none" w:pos="851" w:val="left"/>
              </w:tabs>
              <w:ind/>
            </w:pPr>
            <w:r>
              <w:t>П</w:t>
            </w:r>
            <w:r>
              <w:t>оряд</w:t>
            </w:r>
            <w:r>
              <w:t>ок</w:t>
            </w:r>
            <w:r>
              <w:t xml:space="preserve"> предоставления участникам отбора разъяснений положений объявления о проведении отбора, даты начала и окончания срока такого </w:t>
            </w:r>
            <w:r>
              <w:t xml:space="preserve">предоставления </w:t>
            </w:r>
          </w:p>
        </w:tc>
        <w:tc>
          <w:tcPr>
            <w:tcW w:type="dxa" w:w="7230"/>
            <w:shd w:fill="auto" w:val="clear"/>
          </w:tcPr>
          <w:p w14:paraId="5F000000">
            <w:pPr>
              <w:spacing w:after="0" w:line="240" w:lineRule="auto"/>
              <w:ind w:firstLine="708" w:left="0"/>
              <w:contextualSpacing w:val="1"/>
              <w:jc w:val="both"/>
              <w:rPr>
                <w:rFonts w:ascii="Times New Roman" w:hAnsi="Times New Roman"/>
                <w:sz w:val="28"/>
              </w:rPr>
            </w:pPr>
            <w:r>
              <w:rPr>
                <w:rFonts w:ascii="Times New Roman" w:hAnsi="Times New Roman"/>
                <w:sz w:val="28"/>
              </w:rPr>
              <w:t>Не позднее чем за 3 рабочих дня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посредством электронной связи, почтового отправления, нарочно или иным способом.</w:t>
            </w:r>
          </w:p>
          <w:p w14:paraId="60000000">
            <w:pPr>
              <w:spacing w:after="0" w:line="240" w:lineRule="auto"/>
              <w:ind w:firstLine="708" w:left="0"/>
              <w:contextualSpacing w:val="1"/>
              <w:jc w:val="both"/>
              <w:rPr>
                <w:rFonts w:ascii="Times New Roman" w:hAnsi="Times New Roman"/>
                <w:sz w:val="28"/>
              </w:rPr>
            </w:pPr>
            <w:r>
              <w:rPr>
                <w:rFonts w:ascii="Times New Roman" w:hAnsi="Times New Roman"/>
                <w:sz w:val="28"/>
              </w:rPr>
              <w:t>Министерство в течение 2 рабочих дней со дня поступления запроса обязано направить разъяснения положений объявления посредством электронной связи, почтовым отправлением, нарочным или иным способом, обеспечивающим получение разъяснений. Разъяснение положений объявления не должно изменять их суть.</w:t>
            </w:r>
          </w:p>
          <w:p w14:paraId="61000000">
            <w:pPr>
              <w:spacing w:after="0" w:line="240" w:lineRule="auto"/>
              <w:ind w:firstLine="708" w:left="0"/>
              <w:contextualSpacing w:val="1"/>
              <w:jc w:val="both"/>
              <w:rPr>
                <w:rFonts w:ascii="Times New Roman" w:hAnsi="Times New Roman"/>
                <w:sz w:val="28"/>
              </w:rPr>
            </w:pPr>
            <w:r>
              <w:rPr>
                <w:rFonts w:ascii="Times New Roman" w:hAnsi="Times New Roman"/>
                <w:sz w:val="28"/>
              </w:rPr>
              <w:t>Запросы, поступившие позднее чем за 2 рабочих дня до даты окончания срока подачи заявок, не подлежат рассмотрению Министерством, о чем Министерство уведомляет лицо, направившее запрос.</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00000">
            <w:pPr>
              <w:spacing w:after="0" w:line="240" w:lineRule="auto"/>
              <w:ind/>
            </w:pPr>
            <w:r>
              <w:t>16.</w:t>
            </w:r>
          </w:p>
        </w:tc>
        <w:tc>
          <w:tcPr>
            <w:tcW w:type="dxa" w:w="2136"/>
            <w:shd w:fill="auto" w:val="clear"/>
          </w:tcPr>
          <w:p w14:paraId="63000000">
            <w:pPr>
              <w:tabs>
                <w:tab w:leader="none" w:pos="851" w:val="left"/>
              </w:tabs>
              <w:ind/>
            </w:pPr>
            <w:r>
              <w:t>С</w:t>
            </w:r>
            <w:r>
              <w:rPr>
                <w:rFonts w:ascii="Times New Roman" w:hAnsi="Times New Roman"/>
                <w:sz w:val="28"/>
              </w:rPr>
              <w:t>рок, в течение которого победитель (победители) отбора должен подписать Соглашение</w:t>
            </w:r>
            <w:r>
              <w:t xml:space="preserve"> </w:t>
            </w:r>
          </w:p>
        </w:tc>
        <w:tc>
          <w:tcPr>
            <w:tcW w:type="dxa" w:w="7230"/>
            <w:shd w:fill="auto" w:val="clear"/>
          </w:tcPr>
          <w:p w14:paraId="64000000">
            <w:pPr>
              <w:spacing w:after="0" w:line="240" w:lineRule="auto"/>
              <w:ind w:firstLine="708" w:left="0"/>
              <w:contextualSpacing w:val="1"/>
              <w:jc w:val="both"/>
              <w:rPr>
                <w:rFonts w:ascii="Times New Roman" w:hAnsi="Times New Roman"/>
                <w:sz w:val="28"/>
              </w:rPr>
            </w:pPr>
            <w:r>
              <w:rPr>
                <w:rFonts w:ascii="Times New Roman" w:hAnsi="Times New Roman"/>
                <w:sz w:val="28"/>
              </w:rPr>
              <w:t>Победитель отбора, которому н</w:t>
            </w:r>
            <w:r>
              <w:rPr>
                <w:rFonts w:ascii="Times New Roman" w:hAnsi="Times New Roman"/>
                <w:sz w:val="28"/>
              </w:rPr>
              <w:t>аправлен для подписания проект С</w:t>
            </w:r>
            <w:r>
              <w:rPr>
                <w:rFonts w:ascii="Times New Roman" w:hAnsi="Times New Roman"/>
                <w:sz w:val="28"/>
              </w:rPr>
              <w:t>оглашения, в течение 5 рабочих</w:t>
            </w:r>
            <w:r>
              <w:rPr>
                <w:rFonts w:ascii="Times New Roman" w:hAnsi="Times New Roman"/>
                <w:sz w:val="28"/>
              </w:rPr>
              <w:t xml:space="preserve"> дней со дня получения проекта С</w:t>
            </w:r>
            <w:r>
              <w:rPr>
                <w:rFonts w:ascii="Times New Roman" w:hAnsi="Times New Roman"/>
                <w:sz w:val="28"/>
              </w:rPr>
              <w:t xml:space="preserve">оглашения </w:t>
            </w:r>
            <w:r>
              <w:rPr>
                <w:rFonts w:ascii="Times New Roman" w:hAnsi="Times New Roman"/>
                <w:sz w:val="28"/>
              </w:rPr>
              <w:t>подписывает его в 2-х экземплярах и направляет их для подписания в Министерство.</w:t>
            </w:r>
          </w:p>
          <w:p w14:paraId="65000000">
            <w:pPr>
              <w:spacing w:after="0" w:line="240" w:lineRule="auto"/>
              <w:ind w:firstLine="708" w:left="0"/>
              <w:contextualSpacing w:val="1"/>
              <w:jc w:val="both"/>
              <w:rPr>
                <w:rFonts w:ascii="Times New Roman" w:hAnsi="Times New Roman"/>
                <w:sz w:val="28"/>
              </w:rPr>
            </w:pPr>
            <w:r>
              <w:rPr>
                <w:rFonts w:ascii="Times New Roman" w:hAnsi="Times New Roman"/>
                <w:sz w:val="28"/>
              </w:rPr>
              <w:t>Министерство в течение 5 рабочих дней со дня полу</w:t>
            </w:r>
            <w:r>
              <w:rPr>
                <w:rFonts w:ascii="Times New Roman" w:hAnsi="Times New Roman"/>
                <w:sz w:val="28"/>
              </w:rPr>
              <w:t xml:space="preserve">чения </w:t>
            </w:r>
            <w:r>
              <w:rPr>
                <w:rFonts w:ascii="Times New Roman" w:hAnsi="Times New Roman"/>
                <w:sz w:val="28"/>
              </w:rPr>
              <w:t>2-х экземпляров проекта С</w:t>
            </w:r>
            <w:r>
              <w:rPr>
                <w:rFonts w:ascii="Times New Roman" w:hAnsi="Times New Roman"/>
                <w:sz w:val="28"/>
              </w:rPr>
              <w:t>оглашения подписывает их со своей стороны.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победителя отбора или передается победителю отбора нарочно.</w:t>
            </w:r>
          </w:p>
        </w:tc>
      </w:tr>
      <w:tr>
        <w:trPr>
          <w:trHeight w:hRule="atLeast" w:val="483"/>
        </w:trP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00000">
            <w:pPr>
              <w:spacing w:after="0" w:line="240" w:lineRule="auto"/>
              <w:ind/>
            </w:pPr>
            <w:r>
              <w:t>17.</w:t>
            </w:r>
          </w:p>
        </w:tc>
        <w:tc>
          <w:tcPr>
            <w:tcW w:type="dxa" w:w="2136"/>
            <w:shd w:fill="auto" w:val="clear"/>
          </w:tcPr>
          <w:p w14:paraId="67000000">
            <w:pPr>
              <w:tabs>
                <w:tab w:leader="none" w:pos="851" w:val="left"/>
              </w:tabs>
              <w:ind/>
            </w:pPr>
            <w:r>
              <w:t>У</w:t>
            </w:r>
            <w:r>
              <w:t>словия</w:t>
            </w:r>
            <w:r>
              <w:t xml:space="preserve"> признания победителя (победителей) отбора уклонившимся (уклонившимися) от </w:t>
            </w:r>
            <w:r>
              <w:t xml:space="preserve">заключения Соглашения </w:t>
            </w:r>
          </w:p>
        </w:tc>
        <w:tc>
          <w:tcPr>
            <w:tcW w:type="dxa" w:w="7230"/>
            <w:shd w:fill="auto" w:val="clear"/>
          </w:tcPr>
          <w:p w14:paraId="68000000">
            <w:pPr>
              <w:ind w:firstLine="709" w:left="0"/>
              <w:jc w:val="both"/>
              <w:rPr>
                <w:color w:val="000000"/>
              </w:rPr>
            </w:pPr>
            <w:r>
              <w:rPr>
                <w:rFonts w:ascii="Times New Roman" w:hAnsi="Times New Roman"/>
                <w:sz w:val="28"/>
              </w:rPr>
              <w:t>В случае нарушения победителем отбора порядка подписания Соглашения, установленного частью 56 Порядка, или в случае наличия не</w:t>
            </w:r>
            <w:r>
              <w:rPr>
                <w:rFonts w:ascii="Times New Roman" w:hAnsi="Times New Roman"/>
                <w:sz w:val="28"/>
              </w:rPr>
              <w:t>достоверных сведений в проекте С</w:t>
            </w:r>
            <w:r>
              <w:rPr>
                <w:rFonts w:ascii="Times New Roman" w:hAnsi="Times New Roman"/>
                <w:sz w:val="28"/>
              </w:rPr>
              <w:t>оглашения победитель отбора признается уклонившимся от заключения Соглашения.</w:t>
            </w:r>
          </w:p>
        </w:tc>
      </w:tr>
      <w:tr>
        <w:tc>
          <w:tcPr>
            <w:tcW w:type="dxa" w:w="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00000">
            <w:pPr>
              <w:spacing w:after="0" w:line="240" w:lineRule="auto"/>
              <w:ind/>
            </w:pPr>
            <w:r>
              <w:t>18.</w:t>
            </w:r>
          </w:p>
        </w:tc>
        <w:tc>
          <w:tcPr>
            <w:tcW w:type="dxa" w:w="2136"/>
            <w:shd w:fill="auto" w:val="clear"/>
          </w:tcPr>
          <w:p w14:paraId="6A000000">
            <w:r>
              <w:rPr>
                <w:rFonts w:ascii="Times New Roman" w:hAnsi="Times New Roman"/>
                <w:sz w:val="28"/>
              </w:rPr>
              <w:t>Сроки размещения протокола подведения итогов отбора на едином портале или на официальном сайте</w:t>
            </w:r>
          </w:p>
        </w:tc>
        <w:tc>
          <w:tcPr>
            <w:tcW w:type="dxa" w:w="7230"/>
            <w:shd w:fill="auto" w:val="clear"/>
          </w:tcPr>
          <w:p w14:paraId="6B000000">
            <w:pPr>
              <w:spacing w:after="0" w:line="240" w:lineRule="auto"/>
              <w:ind w:firstLine="708" w:left="0"/>
              <w:contextualSpacing w:val="1"/>
              <w:jc w:val="both"/>
              <w:rPr>
                <w:rFonts w:ascii="Times New Roman" w:hAnsi="Times New Roman"/>
                <w:sz w:val="28"/>
              </w:rPr>
            </w:pPr>
            <w:r>
              <w:rPr>
                <w:rFonts w:ascii="Times New Roman" w:hAnsi="Times New Roman"/>
                <w:sz w:val="28"/>
              </w:rPr>
              <w:t xml:space="preserve">Министерство в срок не позднее 14-го календарного дня, следующего за днем определения победителей отбора, размещает на едином портале </w:t>
            </w:r>
            <w:r>
              <w:rPr>
                <w:rFonts w:ascii="Times New Roman" w:hAnsi="Times New Roman"/>
                <w:sz w:val="28"/>
              </w:rPr>
              <w:t xml:space="preserve">бюджетной системы Российской Федерации в информационно-телекоммуникационной сети «Интернет» </w:t>
            </w:r>
            <w:r>
              <w:rPr>
                <w:rFonts w:ascii="Times New Roman" w:hAnsi="Times New Roman"/>
                <w:sz w:val="28"/>
              </w:rPr>
              <w:t>(в разделе единого портала)</w:t>
            </w:r>
            <w:r>
              <w:rPr>
                <w:rFonts w:ascii="Times New Roman" w:hAnsi="Times New Roman"/>
                <w:sz w:val="28"/>
              </w:rPr>
              <w:t xml:space="preserve"> в порядке, установленном Министерством финансов Российской Федерации</w:t>
            </w:r>
            <w:r>
              <w:rPr>
                <w:rFonts w:ascii="Times New Roman" w:hAnsi="Times New Roman"/>
                <w:sz w:val="28"/>
              </w:rPr>
              <w:t xml:space="preserve"> и на официальном сайте Министерства протокол подведения итогов отбора</w:t>
            </w:r>
            <w:r>
              <w:rPr>
                <w:rFonts w:ascii="Times New Roman" w:hAnsi="Times New Roman"/>
                <w:sz w:val="28"/>
              </w:rPr>
              <w:t xml:space="preserve"> включающий следующие сведения:</w:t>
            </w:r>
          </w:p>
          <w:p w14:paraId="6C000000">
            <w:pPr>
              <w:spacing w:after="0" w:line="240" w:lineRule="auto"/>
              <w:ind w:firstLine="708" w:left="0"/>
              <w:contextualSpacing w:val="1"/>
              <w:jc w:val="both"/>
              <w:rPr>
                <w:rFonts w:ascii="Times New Roman" w:hAnsi="Times New Roman"/>
                <w:sz w:val="28"/>
              </w:rPr>
            </w:pPr>
            <w:r>
              <w:rPr>
                <w:rFonts w:ascii="Times New Roman" w:hAnsi="Times New Roman"/>
                <w:sz w:val="28"/>
              </w:rPr>
              <w:t>1) дату, время и мест</w:t>
            </w:r>
            <w:r>
              <w:rPr>
                <w:rFonts w:ascii="Times New Roman" w:hAnsi="Times New Roman"/>
                <w:sz w:val="28"/>
              </w:rPr>
              <w:t>о проведения рассмотрения заявок</w:t>
            </w:r>
            <w:r>
              <w:rPr>
                <w:rFonts w:ascii="Times New Roman" w:hAnsi="Times New Roman"/>
                <w:sz w:val="28"/>
              </w:rPr>
              <w:t>;</w:t>
            </w:r>
          </w:p>
          <w:p w14:paraId="6D000000">
            <w:pPr>
              <w:spacing w:after="0" w:line="240" w:lineRule="auto"/>
              <w:ind w:firstLine="708" w:left="0"/>
              <w:contextualSpacing w:val="1"/>
              <w:jc w:val="both"/>
              <w:rPr>
                <w:rFonts w:ascii="Times New Roman" w:hAnsi="Times New Roman"/>
                <w:sz w:val="28"/>
              </w:rPr>
            </w:pPr>
            <w:r>
              <w:rPr>
                <w:rFonts w:ascii="Times New Roman" w:hAnsi="Times New Roman"/>
                <w:sz w:val="28"/>
              </w:rPr>
              <w:t>2) информ</w:t>
            </w:r>
            <w:r>
              <w:rPr>
                <w:rFonts w:ascii="Times New Roman" w:hAnsi="Times New Roman"/>
                <w:sz w:val="28"/>
              </w:rPr>
              <w:t>ацию об участниках отбора, заявки которых были рассмотрены</w:t>
            </w:r>
            <w:r>
              <w:rPr>
                <w:rFonts w:ascii="Times New Roman" w:hAnsi="Times New Roman"/>
                <w:sz w:val="28"/>
              </w:rPr>
              <w:t>;</w:t>
            </w:r>
          </w:p>
          <w:p w14:paraId="6E000000">
            <w:pPr>
              <w:spacing w:after="0" w:line="240" w:lineRule="auto"/>
              <w:ind w:firstLine="708" w:left="0"/>
              <w:contextualSpacing w:val="1"/>
              <w:jc w:val="both"/>
              <w:rPr>
                <w:rFonts w:ascii="Times New Roman" w:hAnsi="Times New Roman"/>
                <w:sz w:val="28"/>
              </w:rPr>
            </w:pPr>
            <w:r>
              <w:rPr>
                <w:rFonts w:ascii="Times New Roman" w:hAnsi="Times New Roman"/>
                <w:sz w:val="28"/>
              </w:rPr>
              <w:t>3) информацию об участниках</w:t>
            </w:r>
            <w:r>
              <w:rPr>
                <w:rFonts w:ascii="Times New Roman" w:hAnsi="Times New Roman"/>
                <w:sz w:val="28"/>
              </w:rPr>
              <w:t xml:space="preserve"> отб</w:t>
            </w:r>
            <w:r>
              <w:rPr>
                <w:rFonts w:ascii="Times New Roman" w:hAnsi="Times New Roman"/>
                <w:sz w:val="28"/>
              </w:rPr>
              <w:t>ора, заявки которых были отклонены, с указанием причин их</w:t>
            </w:r>
            <w:r>
              <w:rPr>
                <w:rFonts w:ascii="Times New Roman" w:hAnsi="Times New Roman"/>
                <w:sz w:val="28"/>
              </w:rPr>
              <w:t xml:space="preserve"> отклонения, в том числе положений объ</w:t>
            </w:r>
            <w:r>
              <w:rPr>
                <w:rFonts w:ascii="Times New Roman" w:hAnsi="Times New Roman"/>
                <w:sz w:val="28"/>
              </w:rPr>
              <w:t>явления, которым не соответствуют такие заявки</w:t>
            </w:r>
            <w:r>
              <w:rPr>
                <w:rFonts w:ascii="Times New Roman" w:hAnsi="Times New Roman"/>
                <w:sz w:val="28"/>
              </w:rPr>
              <w:t>;</w:t>
            </w:r>
          </w:p>
          <w:p w14:paraId="6F000000">
            <w:pPr>
              <w:spacing w:after="0" w:line="240" w:lineRule="auto"/>
              <w:ind w:firstLine="708" w:left="0"/>
              <w:contextualSpacing w:val="1"/>
              <w:jc w:val="both"/>
              <w:rPr>
                <w:rFonts w:ascii="Times New Roman" w:hAnsi="Times New Roman"/>
                <w:sz w:val="28"/>
              </w:rPr>
            </w:pPr>
            <w:r>
              <w:rPr>
                <w:rFonts w:ascii="Times New Roman" w:hAnsi="Times New Roman"/>
                <w:sz w:val="28"/>
              </w:rPr>
              <w:t>4) наименование получателя субсидии, с которым заключается Соглашение, и размер предоставляемой ему субсидии.</w:t>
            </w:r>
          </w:p>
        </w:tc>
      </w:tr>
    </w:tbl>
    <w:p w14:paraId="70000000"/>
    <w:p w14:paraId="71000000"/>
    <w:p w14:paraId="72000000"/>
    <w:p w14:paraId="73000000"/>
    <w:p w14:paraId="7400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-45084</wp:posOffset>
                </wp:positionH>
                <wp:positionV relativeFrom="page">
                  <wp:posOffset>9690091</wp:posOffset>
                </wp:positionV>
                <wp:extent cx="3524248" cy="352425"/>
                <wp:wrapNone/>
                <wp:docPr hidden="false" id="1" name="Picture 1"/>
                <a:graphic>
                  <a:graphicData uri="http://schemas.microsoft.com/office/word/2010/wordprocessingShape">
                    <wps:wsp>
                      <wps:cNvSpPr txBox="true"/>
                      <wps:spPr>
                        <a:xfrm flipH="false" flipV="false" rot="0">
                          <a:off x="0" y="0"/>
                          <a:ext cx="3524248" cy="352425"/>
                        </a:xfrm>
                        <a:prstGeom prst="rect">
                          <a:avLst/>
                        </a:prstGeom>
                        <a:solidFill>
                          <a:srgbClr val="FFFFFF"/>
                        </a:solidFill>
                        <a:ln w="6350">
                          <a:noFill/>
                        </a:ln>
                      </wps:spPr>
                      <wps:txbx>
                        <w:txbxContent>
                          <w:p w14:paraId="75000000">
                            <w:pPr>
                              <w:pStyle w:val="Style_5"/>
                              <w:ind w:firstLine="284" w:left="-284"/>
                              <w:rPr>
                                <w:color w:val="000000"/>
                                <w:spacing w:val="0"/>
                                <w:sz w:val="22"/>
                              </w:rPr>
                            </w:pPr>
                            <w:r>
                              <w:rPr>
                                <w:color w:val="000000"/>
                                <w:spacing w:val="0"/>
                                <w:sz w:val="22"/>
                              </w:rPr>
                              <w:t>Матросова Екатерина Валерьевна</w:t>
                            </w:r>
                            <w:r>
                              <w:rPr>
                                <w:color w:val="000000"/>
                                <w:spacing w:val="0"/>
                                <w:sz w:val="22"/>
                              </w:rPr>
                              <w:t xml:space="preserve"> +7 (4152) </w:t>
                            </w:r>
                            <w:r>
                              <w:rPr>
                                <w:color w:val="000000"/>
                                <w:spacing w:val="0"/>
                                <w:sz w:val="22"/>
                              </w:rPr>
                              <w:t>42-70-43</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sectPr>
      <w:footerReference r:id="rId1" w:type="default"/>
      <w:pgSz w:h="16838" w:orient="portrait" w:w="11906"/>
      <w:pgMar w:bottom="1134" w:footer="708" w:gutter="0" w:header="708" w:left="1134" w:right="707" w:top="99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0" w:line="240" w:lineRule="auto"/>
      <w:ind/>
    </w:pPr>
    <w:rPr>
      <w:rFonts w:ascii="Times New Roman" w:hAnsi="Times New Roman"/>
      <w:sz w:val="28"/>
    </w:rPr>
  </w:style>
  <w:style w:default="1" w:styleId="Style_2_ch" w:type="character">
    <w:name w:val="Normal"/>
    <w:link w:val="Style_2"/>
    <w:rPr>
      <w:rFonts w:ascii="Times New Roman" w:hAnsi="Times New Roman"/>
      <w:sz w:val="28"/>
    </w:rPr>
  </w:style>
  <w:style w:styleId="Style_6" w:type="paragraph">
    <w:name w:val="toc 2"/>
    <w:next w:val="Style_2"/>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2"/>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2"/>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2"/>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2"/>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2"/>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ConsPlusNormal"/>
    <w:link w:val="Style_19_ch"/>
    <w:pPr>
      <w:widowControl w:val="0"/>
      <w:spacing w:after="0" w:line="240" w:lineRule="auto"/>
      <w:ind w:firstLine="720" w:left="0"/>
    </w:pPr>
    <w:rPr>
      <w:rFonts w:ascii="Arial" w:hAnsi="Arial"/>
      <w:sz w:val="20"/>
    </w:rPr>
  </w:style>
  <w:style w:styleId="Style_19_ch" w:type="character">
    <w:name w:val="ConsPlusNormal"/>
    <w:link w:val="Style_19"/>
    <w:rPr>
      <w:rFonts w:ascii="Arial" w:hAnsi="Arial"/>
      <w:sz w:val="20"/>
    </w:rPr>
  </w:style>
  <w:style w:styleId="Style_5" w:type="paragraph">
    <w:name w:val="footer"/>
    <w:basedOn w:val="Style_2"/>
    <w:link w:val="Style_5_ch"/>
    <w:pPr>
      <w:tabs>
        <w:tab w:leader="none" w:pos="4677" w:val="center"/>
        <w:tab w:leader="none" w:pos="9355" w:val="right"/>
      </w:tabs>
      <w:ind/>
    </w:pPr>
  </w:style>
  <w:style w:styleId="Style_5_ch" w:type="character">
    <w:name w:val="footer"/>
    <w:basedOn w:val="Style_2_ch"/>
    <w:link w:val="Style_5"/>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1" w:type="paragraph">
    <w:name w:val="ConsPlusTitle"/>
    <w:link w:val="Style_1_ch"/>
    <w:pPr>
      <w:widowControl w:val="0"/>
      <w:spacing w:after="0" w:line="240" w:lineRule="auto"/>
      <w:ind/>
    </w:pPr>
    <w:rPr>
      <w:rFonts w:ascii="Calibri" w:hAnsi="Calibri"/>
      <w:b w:val="1"/>
    </w:rPr>
  </w:style>
  <w:style w:styleId="Style_1_ch" w:type="character">
    <w:name w:val="ConsPlusTitle"/>
    <w:link w:val="Style_1"/>
    <w:rPr>
      <w:rFonts w:ascii="Calibri" w:hAnsi="Calibri"/>
      <w:b w:val="1"/>
    </w:rPr>
  </w:style>
  <w:style w:styleId="Style_22" w:type="paragraph">
    <w:name w:val="Subtitle"/>
    <w:next w:val="Style_2"/>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Default Paragraph Font"/>
    <w:link w:val="Style_23_ch"/>
  </w:style>
  <w:style w:styleId="Style_23_ch" w:type="character">
    <w:name w:val="Default Paragraph Font"/>
    <w:link w:val="Style_23"/>
  </w:style>
  <w:style w:styleId="Style_24" w:type="paragraph">
    <w:name w:val="Title"/>
    <w:next w:val="Style_2"/>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2"/>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7" w:type="table">
    <w:name w:val="Normal Table"/>
    <w:tblPr>
      <w:tblInd w:type="dxa" w:w="0"/>
      <w:tblCellMar>
        <w:top w:type="dxa" w:w="0"/>
        <w:left w:type="dxa" w:w="108"/>
        <w:bottom w:type="dxa" w:w="0"/>
        <w:right w:type="dxa" w:w="108"/>
      </w:tblCellMar>
    </w:tblPr>
  </w:style>
  <w:style w:styleId="Style_3" w:type="table">
    <w:name w:val="Table Grid"/>
    <w:basedOn w:val="Style_2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2024-04-24T22:12:22Z</dcterms:modified>
</cp:coreProperties>
</file>