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jc w:val="center"/>
        <w:rPr/>
      </w:pPr>
      <w:r>
        <w:rPr>
          <w:rFonts w:cs="Times New Roman" w:ascii="Times New Roman" w:hAnsi="Times New Roman"/>
          <w:b w:val="false"/>
          <w:sz w:val="28"/>
          <w:szCs w:val="28"/>
        </w:rPr>
        <w:t>Объявление</w:t>
      </w:r>
    </w:p>
    <w:p>
      <w:pPr>
        <w:pStyle w:val="Normal"/>
        <w:jc w:val="center"/>
        <w:rPr>
          <w:szCs w:val="28"/>
        </w:rPr>
      </w:pPr>
      <w:r>
        <w:rPr>
          <w:szCs w:val="28"/>
        </w:rPr>
        <w:t xml:space="preserve">о проведении отбора получателей </w:t>
      </w:r>
      <w:r>
        <w:rPr>
          <w:spacing w:val="4"/>
          <w:szCs w:val="28"/>
        </w:rPr>
        <w:t xml:space="preserve">из краевого бюджета </w:t>
      </w:r>
      <w:r>
        <w:rPr>
          <w:szCs w:val="28"/>
        </w:rPr>
        <w:t xml:space="preserve">субсидии юридическим лицам и индивидуальным предпринимателям в целях возмещения затрат на выполнение работ и оказание услуг по приобретению, установке и монтажу газоиспользующего оборудования и (или) строительству газопроводов внутри земельных участков негазифицированных домовладений, расположенных вблизи внутрипоселковых газопроводов, гражданам, проживающим в Камчатском крае </w:t>
      </w:r>
    </w:p>
    <w:p>
      <w:pPr>
        <w:pStyle w:val="Normal"/>
        <w:jc w:val="center"/>
        <w:rPr>
          <w:szCs w:val="28"/>
        </w:rPr>
      </w:pPr>
      <w:r>
        <w:rPr>
          <w:szCs w:val="28"/>
        </w:rPr>
      </w:r>
    </w:p>
    <w:p>
      <w:pPr>
        <w:pStyle w:val="Normal"/>
        <w:jc w:val="both"/>
        <w:rPr>
          <w:rFonts w:eastAsia="Calibri" w:eastAsiaTheme="minorHAnsi"/>
          <w:szCs w:val="28"/>
          <w:lang w:eastAsia="en-US"/>
        </w:rPr>
      </w:pPr>
      <w:r>
        <w:rPr>
          <w:szCs w:val="28"/>
        </w:rPr>
        <w:t xml:space="preserve">Министерством жилищно-коммунального хозяйства и энергетики Камчатского края (далее – Министерство) объявлен отбор получателей из краевого бюджета субсидии юридическим лицам и индивидуальным предпринимателям в целях возмещения затрат на выполнение работ и оказание услуг по приобретению, установке и монтажу газоиспользующего оборудования и (или) строительству газопроводов внутри земельных участков негазифицированных домовладений, расположенных вблизи внутрипоселковых газопроводов, гражданам, проживающим в Камчатском крае, проводимый в соответствии с Порядком </w:t>
      </w:r>
      <w:r>
        <w:rPr>
          <w:spacing w:val="4"/>
          <w:szCs w:val="28"/>
        </w:rPr>
        <w:t xml:space="preserve">определения объема и условий предоставления из краевого бюджета </w:t>
      </w:r>
      <w:r>
        <w:rPr>
          <w:szCs w:val="28"/>
        </w:rPr>
        <w:t>субсидии юридическим лицам и индивидуальным предпринимателям в целях возмещения затрат на выполнение работ и оказание услуг по приобретению, установке и монтажу газоиспользующего оборудования и (или) строительству газопроводов внутри земельных участков негазифицированных домовладений, расположенных вблизи внутрипоселковых газопроводов, гражданам, проживающим в Камчатском крае, утвержденным постановлением Правительства Камчатского края от 02.03.2023 № 122-П (далее – Порядок).</w:t>
      </w:r>
    </w:p>
    <w:p>
      <w:pPr>
        <w:pStyle w:val="Normal"/>
        <w:tabs>
          <w:tab w:val="clear" w:pos="708"/>
          <w:tab w:val="left" w:pos="851" w:leader="none"/>
        </w:tabs>
        <w:ind w:firstLine="709"/>
        <w:jc w:val="both"/>
        <w:rPr>
          <w:szCs w:val="28"/>
        </w:rPr>
      </w:pPr>
      <w:r>
        <w:rPr>
          <w:szCs w:val="28"/>
        </w:rPr>
      </w:r>
    </w:p>
    <w:tbl>
      <w:tblPr>
        <w:tblStyle w:val="a3"/>
        <w:tblW w:w="1020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704"/>
        <w:gridCol w:w="2131"/>
        <w:gridCol w:w="7371"/>
      </w:tblGrid>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w:t>
            </w:r>
          </w:p>
        </w:tc>
        <w:tc>
          <w:tcPr>
            <w:tcW w:w="2131" w:type="dxa"/>
            <w:tcBorders/>
          </w:tcPr>
          <w:p>
            <w:pPr>
              <w:pStyle w:val="Normal"/>
              <w:widowControl w:val="false"/>
              <w:suppressAutoHyphens w:val="true"/>
              <w:spacing w:before="0" w:after="0"/>
              <w:jc w:val="left"/>
              <w:rPr>
                <w:szCs w:val="28"/>
              </w:rPr>
            </w:pPr>
            <w:r>
              <w:rPr>
                <w:kern w:val="0"/>
                <w:szCs w:val="28"/>
                <w:lang w:val="ru-RU" w:bidi="ar-SA"/>
              </w:rPr>
              <w:t>Срок проведения отбора</w:t>
            </w:r>
          </w:p>
        </w:tc>
        <w:tc>
          <w:tcPr>
            <w:tcW w:w="737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 xml:space="preserve">с </w:t>
            </w:r>
            <w:r>
              <w:rPr>
                <w:kern w:val="0"/>
                <w:szCs w:val="28"/>
                <w:lang w:val="en-US" w:bidi="ar-SA"/>
              </w:rPr>
              <w:t>2</w:t>
            </w:r>
            <w:r>
              <w:rPr>
                <w:kern w:val="0"/>
                <w:szCs w:val="28"/>
                <w:lang w:val="en-US" w:bidi="ar-SA"/>
              </w:rPr>
              <w:t>6</w:t>
            </w:r>
            <w:r>
              <w:rPr>
                <w:kern w:val="0"/>
                <w:szCs w:val="28"/>
                <w:lang w:val="ru-RU" w:bidi="ar-SA"/>
              </w:rPr>
              <w:t>.0</w:t>
            </w:r>
            <w:r>
              <w:rPr>
                <w:kern w:val="0"/>
                <w:szCs w:val="28"/>
                <w:lang w:val="en-US" w:bidi="ar-SA"/>
              </w:rPr>
              <w:t>4</w:t>
            </w:r>
            <w:r>
              <w:rPr>
                <w:kern w:val="0"/>
                <w:szCs w:val="28"/>
                <w:lang w:val="ru-RU" w:bidi="ar-SA"/>
              </w:rPr>
              <w:t>.202</w:t>
            </w:r>
            <w:r>
              <w:rPr>
                <w:kern w:val="0"/>
                <w:szCs w:val="28"/>
                <w:lang w:val="en-US" w:bidi="ar-SA"/>
              </w:rPr>
              <w:t>4</w:t>
            </w:r>
            <w:r>
              <w:rPr>
                <w:kern w:val="0"/>
                <w:szCs w:val="28"/>
                <w:lang w:val="ru-RU" w:bidi="ar-SA"/>
              </w:rPr>
              <w:t xml:space="preserve"> по </w:t>
            </w:r>
            <w:r>
              <w:rPr>
                <w:kern w:val="0"/>
                <w:szCs w:val="28"/>
                <w:shd w:fill="auto" w:val="clear"/>
                <w:lang w:val="ru-RU" w:bidi="ar-SA"/>
              </w:rPr>
              <w:t>0</w:t>
            </w:r>
            <w:r>
              <w:rPr>
                <w:kern w:val="0"/>
                <w:szCs w:val="28"/>
                <w:shd w:fill="auto" w:val="clear"/>
                <w:lang w:val="en-US" w:bidi="ar-SA"/>
              </w:rPr>
              <w:t>7</w:t>
            </w:r>
            <w:r>
              <w:rPr>
                <w:kern w:val="0"/>
                <w:szCs w:val="28"/>
                <w:shd w:fill="auto" w:val="clear"/>
                <w:lang w:val="ru-RU" w:bidi="ar-SA"/>
              </w:rPr>
              <w:t>.0</w:t>
            </w:r>
            <w:r>
              <w:rPr>
                <w:kern w:val="0"/>
                <w:szCs w:val="28"/>
                <w:shd w:fill="auto" w:val="clear"/>
                <w:lang w:val="en-US" w:bidi="ar-SA"/>
              </w:rPr>
              <w:t>5</w:t>
            </w:r>
            <w:r>
              <w:rPr>
                <w:kern w:val="0"/>
                <w:szCs w:val="28"/>
                <w:shd w:fill="auto" w:val="clear"/>
                <w:lang w:val="ru-RU" w:bidi="ar-SA"/>
              </w:rPr>
              <w:t>.202</w:t>
            </w:r>
            <w:r>
              <w:rPr>
                <w:kern w:val="0"/>
                <w:szCs w:val="28"/>
                <w:shd w:fill="auto" w:val="clear"/>
                <w:lang w:val="en-US" w:bidi="ar-SA"/>
              </w:rPr>
              <w:t>4</w:t>
            </w:r>
            <w:r>
              <w:rPr>
                <w:kern w:val="0"/>
                <w:szCs w:val="28"/>
                <w:shd w:fill="auto" w:val="clear"/>
                <w:lang w:val="ru-RU" w:bidi="ar-SA"/>
              </w:rPr>
              <w:t xml:space="preserve"> </w:t>
            </w:r>
            <w:r>
              <w:rPr>
                <w:kern w:val="0"/>
                <w:szCs w:val="28"/>
                <w:lang w:val="ru-RU" w:bidi="ar-SA"/>
              </w:rPr>
              <w:t>(включительно);</w:t>
            </w:r>
          </w:p>
          <w:p>
            <w:pPr>
              <w:pStyle w:val="Normal"/>
              <w:widowControl w:val="false"/>
              <w:tabs>
                <w:tab w:val="clear" w:pos="708"/>
                <w:tab w:val="left" w:pos="851" w:leader="none"/>
              </w:tabs>
              <w:suppressAutoHyphens w:val="true"/>
              <w:spacing w:before="0" w:after="0"/>
              <w:jc w:val="both"/>
              <w:rPr>
                <w:szCs w:val="28"/>
              </w:rPr>
            </w:pPr>
            <w:r>
              <w:rPr>
                <w:szCs w:val="28"/>
              </w:rPr>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2.</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Дата начала подачи приема заявок</w:t>
            </w:r>
          </w:p>
        </w:tc>
        <w:tc>
          <w:tcPr>
            <w:tcW w:w="737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en-US" w:bidi="ar-SA"/>
              </w:rPr>
              <w:t>2</w:t>
            </w:r>
            <w:r>
              <w:rPr>
                <w:kern w:val="0"/>
                <w:szCs w:val="28"/>
                <w:lang w:val="en-US" w:bidi="ar-SA"/>
              </w:rPr>
              <w:t>6</w:t>
            </w:r>
            <w:r>
              <w:rPr>
                <w:kern w:val="0"/>
                <w:szCs w:val="28"/>
                <w:lang w:val="ru-RU" w:bidi="ar-SA"/>
              </w:rPr>
              <w:t>.0</w:t>
            </w:r>
            <w:r>
              <w:rPr>
                <w:kern w:val="0"/>
                <w:szCs w:val="28"/>
                <w:lang w:val="en-US" w:bidi="ar-SA"/>
              </w:rPr>
              <w:t>4</w:t>
            </w:r>
            <w:r>
              <w:rPr>
                <w:kern w:val="0"/>
                <w:szCs w:val="28"/>
                <w:lang w:val="ru-RU" w:bidi="ar-SA"/>
              </w:rPr>
              <w:t>.202</w:t>
            </w:r>
            <w:r>
              <w:rPr>
                <w:kern w:val="0"/>
                <w:szCs w:val="28"/>
                <w:lang w:val="en-US" w:bidi="ar-SA"/>
              </w:rPr>
              <w:t>4</w:t>
            </w:r>
            <w:r>
              <w:rPr>
                <w:kern w:val="0"/>
                <w:szCs w:val="28"/>
                <w:lang w:val="ru-RU" w:bidi="ar-SA"/>
              </w:rPr>
              <w:t>;</w:t>
            </w:r>
          </w:p>
          <w:p>
            <w:pPr>
              <w:pStyle w:val="Normal"/>
              <w:widowControl w:val="false"/>
              <w:tabs>
                <w:tab w:val="clear" w:pos="708"/>
                <w:tab w:val="left" w:pos="851" w:leader="none"/>
              </w:tabs>
              <w:suppressAutoHyphens w:val="true"/>
              <w:spacing w:before="0" w:after="0"/>
              <w:jc w:val="both"/>
              <w:rPr>
                <w:szCs w:val="28"/>
              </w:rPr>
            </w:pPr>
            <w:r>
              <w:rPr>
                <w:szCs w:val="28"/>
              </w:rPr>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3.</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Наименование, место нахождение, почтовый адресе, адресе электронной почты Министерства</w:t>
            </w:r>
          </w:p>
        </w:tc>
        <w:tc>
          <w:tcPr>
            <w:tcW w:w="737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 полное наименование: Министерство жилищно-коммунального хозяйства и энергетики Камчатского края;</w:t>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 сокращенное наименование: Министерство ЖКХ и энергетики Камчатского края;</w:t>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 место нахождения: 683031, Камчатский край, г. Петропавловск-Камчатский, проспект Карла Маркса, д. 5;</w:t>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 почтовый адрес: 683031, Камчатский край, г. Петропавловск-Камчатский, проспект Карла Маркса, д. 5;</w:t>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 xml:space="preserve">- адрес электронной почты: </w:t>
            </w:r>
            <w:hyperlink r:id="rId2">
              <w:r>
                <w:rPr>
                  <w:rStyle w:val="Hyperlink"/>
                  <w:kern w:val="0"/>
                  <w:szCs w:val="28"/>
                  <w:lang w:val="en-US" w:bidi="ar-SA"/>
                </w:rPr>
                <w:t>tek</w:t>
              </w:r>
              <w:r>
                <w:rPr>
                  <w:rStyle w:val="Hyperlink"/>
                  <w:kern w:val="0"/>
                  <w:szCs w:val="28"/>
                  <w:lang w:val="ru-RU" w:bidi="ar-SA"/>
                </w:rPr>
                <w:t>1@</w:t>
              </w:r>
              <w:r>
                <w:rPr>
                  <w:rStyle w:val="Hyperlink"/>
                  <w:kern w:val="0"/>
                  <w:szCs w:val="28"/>
                  <w:lang w:val="en-US" w:bidi="ar-SA"/>
                </w:rPr>
                <w:t>kamgov</w:t>
              </w:r>
              <w:r>
                <w:rPr>
                  <w:rStyle w:val="Hyperlink"/>
                  <w:kern w:val="0"/>
                  <w:szCs w:val="28"/>
                  <w:lang w:val="ru-RU" w:bidi="ar-SA"/>
                </w:rPr>
                <w:t>.</w:t>
              </w:r>
              <w:r>
                <w:rPr>
                  <w:rStyle w:val="Hyperlink"/>
                  <w:kern w:val="0"/>
                  <w:szCs w:val="28"/>
                  <w:lang w:val="en-US" w:bidi="ar-SA"/>
                </w:rPr>
                <w:t>ru</w:t>
              </w:r>
            </w:hyperlink>
          </w:p>
          <w:p>
            <w:pPr>
              <w:pStyle w:val="Normal"/>
              <w:widowControl w:val="false"/>
              <w:tabs>
                <w:tab w:val="clear" w:pos="708"/>
                <w:tab w:val="left" w:pos="851" w:leader="none"/>
              </w:tabs>
              <w:suppressAutoHyphens w:val="true"/>
              <w:spacing w:before="0" w:after="0"/>
              <w:jc w:val="both"/>
              <w:rPr>
                <w:szCs w:val="28"/>
              </w:rPr>
            </w:pPr>
            <w:r>
              <w:rPr>
                <w:kern w:val="0"/>
                <w:szCs w:val="28"/>
                <w:lang w:val="en-US" w:bidi="ar-SA"/>
              </w:rPr>
              <w:t>www</w:t>
            </w:r>
            <w:r>
              <w:rPr>
                <w:kern w:val="0"/>
                <w:szCs w:val="28"/>
                <w:lang w:val="ru-RU" w:bidi="ar-SA"/>
              </w:rPr>
              <w:t>.</w:t>
            </w:r>
            <w:r>
              <w:rPr>
                <w:kern w:val="0"/>
                <w:szCs w:val="28"/>
                <w:lang w:val="en-US" w:bidi="ar-SA"/>
              </w:rPr>
              <w:t>kamgov</w:t>
            </w:r>
            <w:r>
              <w:rPr>
                <w:kern w:val="0"/>
                <w:szCs w:val="28"/>
                <w:lang w:val="ru-RU" w:bidi="ar-SA"/>
              </w:rPr>
              <w:t>.</w:t>
            </w:r>
            <w:r>
              <w:rPr>
                <w:kern w:val="0"/>
                <w:szCs w:val="28"/>
                <w:lang w:val="en-US" w:bidi="ar-SA"/>
              </w:rPr>
              <w:t>ru</w:t>
            </w:r>
            <w:r>
              <w:rPr>
                <w:kern w:val="0"/>
                <w:szCs w:val="28"/>
                <w:lang w:val="ru-RU" w:bidi="ar-SA"/>
              </w:rPr>
              <w:t>/</w:t>
            </w:r>
            <w:r>
              <w:rPr>
                <w:kern w:val="0"/>
                <w:szCs w:val="28"/>
                <w:lang w:val="en-US" w:bidi="ar-SA"/>
              </w:rPr>
              <w:t>minzkh</w:t>
            </w:r>
            <w:r>
              <w:rPr>
                <w:kern w:val="0"/>
                <w:szCs w:val="28"/>
                <w:lang w:val="ru-RU" w:bidi="ar-SA"/>
              </w:rPr>
              <w:t xml:space="preserve"> в разделе «Текущая деятельность»</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4.</w:t>
            </w:r>
          </w:p>
        </w:tc>
        <w:tc>
          <w:tcPr>
            <w:tcW w:w="2131" w:type="dxa"/>
            <w:tcBorders/>
          </w:tcPr>
          <w:p>
            <w:pPr>
              <w:pStyle w:val="Normal"/>
              <w:widowControl w:val="false"/>
              <w:suppressAutoHyphens w:val="true"/>
              <w:spacing w:before="0" w:after="0"/>
              <w:jc w:val="left"/>
              <w:rPr>
                <w:szCs w:val="28"/>
              </w:rPr>
            </w:pPr>
            <w:r>
              <w:rPr>
                <w:kern w:val="0"/>
                <w:szCs w:val="28"/>
                <w:lang w:val="ru-RU" w:bidi="ar-SA"/>
              </w:rPr>
              <w:t>Результат предоставления субсидии</w:t>
            </w:r>
          </w:p>
        </w:tc>
        <w:tc>
          <w:tcPr>
            <w:tcW w:w="737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Результатом предоставления субсидии является количество земельных участков, подключенных (технологически присоединенных) к сетям газоснабжения, на 10 декабря года предоставления субсидии.</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5.</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Проведение отбора осуществляется на официальном сайте Министерства жилищно-коммунального хозяйства и энергетики Камчатского края</w:t>
            </w:r>
          </w:p>
        </w:tc>
        <w:tc>
          <w:tcPr>
            <w:tcW w:w="7371" w:type="dxa"/>
            <w:tcBorders/>
          </w:tcPr>
          <w:p>
            <w:pPr>
              <w:pStyle w:val="Normal"/>
              <w:widowControl w:val="false"/>
              <w:tabs>
                <w:tab w:val="clear" w:pos="708"/>
                <w:tab w:val="left" w:pos="851" w:leader="none"/>
              </w:tabs>
              <w:suppressAutoHyphens w:val="true"/>
              <w:spacing w:before="0" w:after="0"/>
              <w:jc w:val="both"/>
              <w:rPr>
                <w:szCs w:val="28"/>
              </w:rPr>
            </w:pPr>
            <w:r>
              <w:rPr>
                <w:szCs w:val="28"/>
              </w:rPr>
            </w:r>
          </w:p>
          <w:p>
            <w:pPr>
              <w:pStyle w:val="Normal"/>
              <w:widowControl w:val="false"/>
              <w:tabs>
                <w:tab w:val="clear" w:pos="708"/>
                <w:tab w:val="left" w:pos="851" w:leader="none"/>
              </w:tabs>
              <w:suppressAutoHyphens w:val="true"/>
              <w:spacing w:before="0" w:after="0"/>
              <w:jc w:val="both"/>
              <w:rPr>
                <w:szCs w:val="28"/>
              </w:rPr>
            </w:pPr>
            <w:r>
              <w:rPr>
                <w:rStyle w:val="Hyperlink"/>
                <w:kern w:val="0"/>
                <w:szCs w:val="28"/>
                <w:lang w:val="ru-RU" w:bidi="ar-SA"/>
              </w:rPr>
              <w:t>www.kamgov.ru/minzkh</w:t>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в разделе «Текущая деятельность», «Отбор на предоставление субсидий»</w:t>
            </w:r>
          </w:p>
          <w:p>
            <w:pPr>
              <w:pStyle w:val="Normal"/>
              <w:widowControl w:val="false"/>
              <w:tabs>
                <w:tab w:val="clear" w:pos="708"/>
                <w:tab w:val="left" w:pos="851" w:leader="none"/>
              </w:tabs>
              <w:suppressAutoHyphens w:val="true"/>
              <w:spacing w:before="0" w:after="0"/>
              <w:jc w:val="both"/>
              <w:rPr>
                <w:szCs w:val="28"/>
              </w:rPr>
            </w:pPr>
            <w:hyperlink r:id="rId3">
              <w:bookmarkStart w:id="0" w:name="_GoBack_Копия_1"/>
              <w:r>
                <w:rPr>
                  <w:rStyle w:val="Hyperlink"/>
                  <w:kern w:val="0"/>
                  <w:szCs w:val="28"/>
                  <w:lang w:val="ru-RU" w:bidi="ar-SA"/>
                </w:rPr>
                <w:t>https://www.kamgov.ru/minzkh/current_activities/test/otbor_na_predstovlenie_subsidii</w:t>
              </w:r>
            </w:hyperlink>
            <w:bookmarkEnd w:id="0"/>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6.</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Требования к участникам отбора</w:t>
            </w:r>
          </w:p>
        </w:tc>
        <w:tc>
          <w:tcPr>
            <w:tcW w:w="737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Получатель субсидии (участник отбора) должен соответствовать следующим требованиям на 1-ое число месяца начала проведения отбора:</w:t>
            </w:r>
          </w:p>
          <w:p>
            <w:pPr>
              <w:pStyle w:val="Normal"/>
              <w:widowControl w:val="false"/>
              <w:tabs>
                <w:tab w:val="clear" w:pos="708"/>
                <w:tab w:val="left" w:pos="851" w:leader="none"/>
              </w:tabs>
              <w:suppressAutoHyphens w:val="true"/>
              <w:spacing w:before="0" w:after="0"/>
              <w:jc w:val="both"/>
              <w:rPr>
                <w:szCs w:val="28"/>
              </w:rPr>
            </w:pPr>
            <w:r>
              <w:rPr>
                <w:szCs w:val="28"/>
              </w:rPr>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7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widowControl w:val="false"/>
              <w:tabs>
                <w:tab w:val="clear" w:pos="708"/>
                <w:tab w:val="left" w:pos="851" w:leader="none"/>
              </w:tabs>
              <w:suppressAutoHyphens w:val="true"/>
              <w:spacing w:before="0" w:after="0"/>
              <w:jc w:val="both"/>
              <w:rPr>
                <w:szCs w:val="28"/>
              </w:rPr>
            </w:pPr>
            <w:r>
              <w:rPr>
                <w:szCs w:val="28"/>
              </w:rPr>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2)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widowControl w:val="false"/>
              <w:tabs>
                <w:tab w:val="clear" w:pos="708"/>
                <w:tab w:val="left" w:pos="851" w:leader="none"/>
              </w:tabs>
              <w:suppressAutoHyphens w:val="true"/>
              <w:spacing w:before="0" w:after="0"/>
              <w:jc w:val="both"/>
              <w:rPr>
                <w:szCs w:val="28"/>
              </w:rPr>
            </w:pPr>
            <w:r>
              <w:rPr>
                <w:szCs w:val="28"/>
              </w:rPr>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3)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widowControl w:val="false"/>
              <w:tabs>
                <w:tab w:val="clear" w:pos="708"/>
                <w:tab w:val="left" w:pos="851" w:leader="none"/>
              </w:tabs>
              <w:suppressAutoHyphens w:val="true"/>
              <w:spacing w:before="0" w:after="0"/>
              <w:jc w:val="both"/>
              <w:rPr>
                <w:szCs w:val="28"/>
              </w:rPr>
            </w:pPr>
            <w:r>
              <w:rPr>
                <w:szCs w:val="28"/>
              </w:rPr>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4) не получает средства из краевого бюджета на основании иных нормативных правовых актов Камчатского края и муниципальных правовых актов на цели, установленные настоящим Порядком;</w:t>
            </w:r>
          </w:p>
          <w:p>
            <w:pPr>
              <w:pStyle w:val="Normal"/>
              <w:widowControl w:val="false"/>
              <w:tabs>
                <w:tab w:val="clear" w:pos="708"/>
                <w:tab w:val="left" w:pos="851" w:leader="none"/>
              </w:tabs>
              <w:suppressAutoHyphens w:val="true"/>
              <w:spacing w:before="0" w:after="0"/>
              <w:jc w:val="both"/>
              <w:rPr>
                <w:szCs w:val="28"/>
              </w:rPr>
            </w:pPr>
            <w:r>
              <w:rPr>
                <w:szCs w:val="28"/>
              </w:rPr>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5) не должен 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p>
          <w:p>
            <w:pPr>
              <w:pStyle w:val="Normal"/>
              <w:widowControl w:val="false"/>
              <w:tabs>
                <w:tab w:val="clear" w:pos="708"/>
                <w:tab w:val="left" w:pos="851" w:leader="none"/>
              </w:tabs>
              <w:suppressAutoHyphens w:val="true"/>
              <w:spacing w:before="0" w:after="0"/>
              <w:jc w:val="both"/>
              <w:rPr>
                <w:szCs w:val="28"/>
              </w:rPr>
            </w:pPr>
            <w:r>
              <w:rPr>
                <w:szCs w:val="28"/>
              </w:rPr>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6)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pPr>
              <w:pStyle w:val="Normal"/>
              <w:widowControl w:val="false"/>
              <w:tabs>
                <w:tab w:val="clear" w:pos="708"/>
                <w:tab w:val="left" w:pos="851" w:leader="none"/>
              </w:tabs>
              <w:suppressAutoHyphens w:val="true"/>
              <w:spacing w:before="0" w:after="0"/>
              <w:jc w:val="both"/>
              <w:rPr>
                <w:szCs w:val="28"/>
              </w:rPr>
            </w:pPr>
            <w:r>
              <w:rPr>
                <w:szCs w:val="28"/>
              </w:rPr>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7) у получателя субсидии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pPr>
              <w:pStyle w:val="Normal"/>
              <w:widowControl w:val="false"/>
              <w:tabs>
                <w:tab w:val="clear" w:pos="708"/>
                <w:tab w:val="left" w:pos="851" w:leader="none"/>
              </w:tabs>
              <w:suppressAutoHyphens w:val="true"/>
              <w:spacing w:before="0" w:after="0"/>
              <w:jc w:val="both"/>
              <w:rPr>
                <w:szCs w:val="28"/>
              </w:rPr>
            </w:pPr>
            <w:r>
              <w:rPr>
                <w:szCs w:val="28"/>
              </w:rPr>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8) получатель субсидии ранее не получал средства из краевого бюджета на основании представленных в соответствии с частью 13 настоящего Порядка документов, подтверждающих понесенные затраты по направлениям, указанным в части 7 настоящего Порядка.</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7.</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Категория и критерии  отбора</w:t>
            </w:r>
          </w:p>
        </w:tc>
        <w:tc>
          <w:tcPr>
            <w:tcW w:w="7371" w:type="dxa"/>
            <w:tcBorders/>
          </w:tcPr>
          <w:p>
            <w:pPr>
              <w:pStyle w:val="Normal"/>
              <w:widowControl w:val="false"/>
              <w:suppressAutoHyphens w:val="true"/>
              <w:spacing w:before="0" w:after="0"/>
              <w:jc w:val="both"/>
              <w:rPr>
                <w:rFonts w:eastAsia="Calibri" w:eastAsiaTheme="minorHAnsi"/>
                <w:szCs w:val="28"/>
                <w:lang w:eastAsia="en-US"/>
              </w:rPr>
            </w:pPr>
            <w:r>
              <w:rPr>
                <w:rFonts w:eastAsia="Calibri" w:eastAsiaTheme="minorHAnsi"/>
                <w:kern w:val="0"/>
                <w:szCs w:val="28"/>
                <w:lang w:val="ru-RU" w:eastAsia="en-US" w:bidi="ar-SA"/>
              </w:rPr>
              <w:t xml:space="preserve">К категории получателей субсидии относятся юридические лица и индивидуальные предприниматели, оказывающие услуги и выполняющие работы, указанные в </w:t>
            </w:r>
            <w:hyperlink r:id="rId4">
              <w:r>
                <w:rPr>
                  <w:rStyle w:val="Hyperlink"/>
                  <w:rFonts w:eastAsia="Calibri" w:eastAsiaTheme="minorHAnsi"/>
                  <w:kern w:val="0"/>
                  <w:szCs w:val="28"/>
                  <w:lang w:val="ru-RU" w:eastAsia="en-US" w:bidi="ar-SA"/>
                </w:rPr>
                <w:t>части 1</w:t>
              </w:r>
            </w:hyperlink>
            <w:r>
              <w:rPr>
                <w:rFonts w:eastAsia="Calibri" w:eastAsiaTheme="minorHAnsi"/>
                <w:kern w:val="0"/>
                <w:szCs w:val="28"/>
                <w:lang w:val="ru-RU" w:eastAsia="en-US" w:bidi="ar-SA"/>
              </w:rPr>
              <w:t xml:space="preserve"> Порядка.</w:t>
            </w:r>
          </w:p>
          <w:p>
            <w:pPr>
              <w:pStyle w:val="Normal"/>
              <w:widowControl w:val="false"/>
              <w:suppressAutoHyphens w:val="true"/>
              <w:spacing w:before="0" w:after="0"/>
              <w:jc w:val="both"/>
              <w:rPr>
                <w:rFonts w:eastAsia="Calibri" w:eastAsiaTheme="minorHAnsi"/>
                <w:szCs w:val="28"/>
                <w:lang w:eastAsia="en-US"/>
              </w:rPr>
            </w:pPr>
            <w:r>
              <w:rPr>
                <w:rFonts w:eastAsia="Calibri" w:eastAsiaTheme="minorHAnsi"/>
                <w:szCs w:val="28"/>
                <w:lang w:eastAsia="en-US"/>
              </w:rPr>
            </w:r>
          </w:p>
          <w:p>
            <w:pPr>
              <w:pStyle w:val="Normal"/>
              <w:widowControl w:val="false"/>
              <w:suppressAutoHyphens w:val="true"/>
              <w:spacing w:before="0" w:after="0"/>
              <w:ind w:firstLine="540"/>
              <w:jc w:val="both"/>
              <w:rPr>
                <w:rFonts w:eastAsia="Calibri" w:eastAsiaTheme="minorHAnsi"/>
                <w:szCs w:val="28"/>
                <w:lang w:eastAsia="en-US"/>
              </w:rPr>
            </w:pPr>
            <w:r>
              <w:rPr>
                <w:rFonts w:eastAsia="Calibri" w:eastAsiaTheme="minorHAnsi"/>
                <w:szCs w:val="28"/>
                <w:lang w:eastAsia="en-US"/>
              </w:rPr>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8.</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Порядок подачи заявок участниками отбора и требования, предъявляемые к  содержанию заявок, подаваемых участниками отбора.</w:t>
            </w:r>
          </w:p>
        </w:tc>
        <w:tc>
          <w:tcPr>
            <w:tcW w:w="7371" w:type="dxa"/>
            <w:tcBorders/>
          </w:tcPr>
          <w:p>
            <w:pPr>
              <w:pStyle w:val="Normal"/>
              <w:widowControl w:val="false"/>
              <w:suppressAutoHyphens w:val="true"/>
              <w:spacing w:before="109" w:after="0"/>
              <w:jc w:val="both"/>
              <w:rPr>
                <w:szCs w:val="28"/>
              </w:rPr>
            </w:pPr>
            <w:r>
              <w:rPr>
                <w:rFonts w:eastAsia="Calibri" w:eastAsiaTheme="minorHAnsi"/>
                <w:kern w:val="0"/>
                <w:szCs w:val="28"/>
                <w:lang w:val="ru-RU" w:eastAsia="en-US" w:bidi="ar-SA"/>
              </w:rPr>
              <w:t>Участник отбора в течение срока, указанного в объявлении о проведении отбора, представляет в Министерство посредством электронной связи, почтовым отправлением, нарочным способом или иным способом, обеспечивающим подтверждение получения, следующие документы:</w:t>
            </w:r>
          </w:p>
          <w:p>
            <w:pPr>
              <w:pStyle w:val="Normal"/>
              <w:widowControl w:val="false"/>
              <w:suppressAutoHyphens w:val="true"/>
              <w:spacing w:before="109" w:after="0"/>
              <w:jc w:val="both"/>
              <w:rPr>
                <w:szCs w:val="28"/>
              </w:rPr>
            </w:pPr>
            <w:r>
              <w:rPr>
                <w:rFonts w:eastAsia="Calibri" w:eastAsiaTheme="minorHAnsi"/>
                <w:kern w:val="0"/>
                <w:szCs w:val="28"/>
                <w:lang w:val="ru-RU" w:eastAsia="en-US" w:bidi="ar-SA"/>
              </w:rPr>
              <w:t>1) заявку для участия в отборе по форме, утвержденной Министерством, которая должна содержать полное наименование юридического лица, сведения об организационно-правовой форме, о месте нахождения, об адресе места нахождения, адресе электронной почты,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pPr>
              <w:pStyle w:val="Normal"/>
              <w:widowControl w:val="false"/>
              <w:suppressAutoHyphens w:val="true"/>
              <w:spacing w:before="109" w:after="0"/>
              <w:jc w:val="both"/>
              <w:rPr>
                <w:szCs w:val="28"/>
              </w:rPr>
            </w:pPr>
            <w:r>
              <w:rPr>
                <w:rFonts w:eastAsia="Calibri" w:eastAsiaTheme="minorHAnsi"/>
                <w:kern w:val="0"/>
                <w:szCs w:val="28"/>
                <w:lang w:val="ru-RU" w:eastAsia="en-US" w:bidi="ar-SA"/>
              </w:rPr>
              <w:t>2)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pPr>
              <w:pStyle w:val="Normal"/>
              <w:widowControl w:val="false"/>
              <w:suppressAutoHyphens w:val="true"/>
              <w:spacing w:before="109" w:after="0"/>
              <w:jc w:val="both"/>
              <w:rPr>
                <w:szCs w:val="28"/>
              </w:rPr>
            </w:pPr>
            <w:r>
              <w:rPr>
                <w:rFonts w:eastAsia="Calibri" w:eastAsiaTheme="minorHAnsi"/>
                <w:kern w:val="0"/>
                <w:szCs w:val="28"/>
                <w:lang w:val="ru-RU" w:eastAsia="en-US" w:bidi="ar-SA"/>
              </w:rPr>
              <w:t>3)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w:t>
            </w:r>
          </w:p>
          <w:p>
            <w:pPr>
              <w:pStyle w:val="Normal"/>
              <w:widowControl w:val="false"/>
              <w:suppressAutoHyphens w:val="true"/>
              <w:spacing w:before="109" w:after="0"/>
              <w:jc w:val="both"/>
              <w:rPr>
                <w:szCs w:val="28"/>
              </w:rPr>
            </w:pPr>
            <w:r>
              <w:rPr>
                <w:rFonts w:eastAsia="Calibri" w:eastAsiaTheme="minorHAnsi"/>
                <w:kern w:val="0"/>
                <w:szCs w:val="28"/>
                <w:lang w:val="ru-RU" w:eastAsia="en-US" w:bidi="ar-SA"/>
              </w:rPr>
              <w:t>4) справку, подписанную руководителем участника отбора, подтверждающую, что участник отбора соответствует требованиям, установленным частью 8  Порядка</w:t>
            </w:r>
          </w:p>
          <w:p>
            <w:pPr>
              <w:pStyle w:val="Normal"/>
              <w:widowControl w:val="false"/>
              <w:suppressAutoHyphens w:val="true"/>
              <w:spacing w:before="280" w:after="0"/>
              <w:jc w:val="both"/>
              <w:rPr>
                <w:szCs w:val="28"/>
              </w:rPr>
            </w:pPr>
            <w:r>
              <w:rPr>
                <w:rFonts w:eastAsia="Calibri" w:eastAsiaTheme="minorHAnsi"/>
                <w:kern w:val="0"/>
                <w:szCs w:val="28"/>
                <w:lang w:val="ru-RU" w:eastAsia="en-US" w:bidi="ar-SA"/>
              </w:rPr>
              <w:t>Документы, представленные участником отбора, подлежат регистрации в день поступления в Министерство</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9.</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Порядок отзыва заявки участником отбора</w:t>
            </w:r>
          </w:p>
        </w:tc>
        <w:tc>
          <w:tcPr>
            <w:tcW w:w="737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Заявка может быть отозвана в срок не позднее 2 рабочих дней до окончания срока приема заявок. Отзыв заявки осуществляется путем направления в Министерство уведомления об отзыве заявки любым доступным способом, которое подлежит регистрации в день его поступления в Министерство.</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10.</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Правила рассмотрения и оценки заявок</w:t>
            </w:r>
          </w:p>
        </w:tc>
        <w:tc>
          <w:tcPr>
            <w:tcW w:w="7371" w:type="dxa"/>
            <w:tcBorders/>
          </w:tcPr>
          <w:p>
            <w:pPr>
              <w:pStyle w:val="Normal"/>
              <w:widowControl w:val="false"/>
              <w:tabs>
                <w:tab w:val="clear" w:pos="708"/>
                <w:tab w:val="left" w:pos="851" w:leader="none"/>
              </w:tabs>
              <w:suppressAutoHyphens w:val="true"/>
              <w:spacing w:before="0" w:after="0"/>
              <w:jc w:val="both"/>
              <w:rPr>
                <w:szCs w:val="28"/>
              </w:rPr>
            </w:pPr>
            <w:r>
              <w:rPr/>
              <w:t>Министерство в срок до 00 часов 00 минут 10-го рабочего дня со дня завершения отбора рассматривает заявки, оценивает полноту и достоверность содержащиеся в них сведения, проверяет участников отбора на соответствие требованиям, установленным частью 8 настоящего Порядка, категории, установленной частью 6 настоящего Порядка, и завершает процедуру отбора одним из следующих действий:</w:t>
            </w:r>
          </w:p>
          <w:p>
            <w:pPr>
              <w:pStyle w:val="Normal"/>
              <w:widowControl w:val="false"/>
              <w:tabs>
                <w:tab w:val="clear" w:pos="708"/>
                <w:tab w:val="left" w:pos="851" w:leader="none"/>
              </w:tabs>
              <w:suppressAutoHyphens w:val="true"/>
              <w:spacing w:before="0" w:after="0"/>
              <w:jc w:val="both"/>
              <w:rPr>
                <w:szCs w:val="28"/>
              </w:rPr>
            </w:pPr>
            <w:r>
              <w:rPr>
                <w:szCs w:val="28"/>
              </w:rPr>
            </w:r>
          </w:p>
          <w:p>
            <w:pPr>
              <w:pStyle w:val="Normal"/>
              <w:widowControl w:val="false"/>
              <w:tabs>
                <w:tab w:val="clear" w:pos="708"/>
                <w:tab w:val="left" w:pos="851" w:leader="none"/>
              </w:tabs>
              <w:suppressAutoHyphens w:val="true"/>
              <w:spacing w:before="0" w:after="0"/>
              <w:jc w:val="both"/>
              <w:rPr>
                <w:szCs w:val="28"/>
              </w:rPr>
            </w:pPr>
            <w:r>
              <w:rPr/>
              <w:t>1) выявляет победителя отбора и в течение 10 рабочих дней со дня принятия такого решения направляет победителю отбора проект Соглашения в 2-х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 указанного проекта победителем отбора;</w:t>
            </w:r>
          </w:p>
          <w:p>
            <w:pPr>
              <w:pStyle w:val="Normal"/>
              <w:widowControl w:val="false"/>
              <w:tabs>
                <w:tab w:val="clear" w:pos="708"/>
                <w:tab w:val="left" w:pos="851" w:leader="none"/>
              </w:tabs>
              <w:suppressAutoHyphens w:val="true"/>
              <w:spacing w:before="0" w:after="0"/>
              <w:jc w:val="both"/>
              <w:rPr>
                <w:szCs w:val="28"/>
              </w:rPr>
            </w:pPr>
            <w:r>
              <w:rPr>
                <w:szCs w:val="28"/>
              </w:rPr>
            </w:r>
          </w:p>
          <w:p>
            <w:pPr>
              <w:pStyle w:val="Normal"/>
              <w:widowControl w:val="false"/>
              <w:tabs>
                <w:tab w:val="clear" w:pos="708"/>
                <w:tab w:val="left" w:pos="851" w:leader="none"/>
              </w:tabs>
              <w:suppressAutoHyphens w:val="true"/>
              <w:spacing w:before="0" w:after="0"/>
              <w:jc w:val="both"/>
              <w:rPr>
                <w:szCs w:val="28"/>
              </w:rPr>
            </w:pPr>
            <w:r>
              <w:rPr/>
              <w:t>2) признает отбор несостоявшимся по основаниям, указанным в части 47 настоящего Порядка;</w:t>
            </w:r>
          </w:p>
          <w:p>
            <w:pPr>
              <w:pStyle w:val="Normal"/>
              <w:widowControl w:val="false"/>
              <w:tabs>
                <w:tab w:val="clear" w:pos="708"/>
                <w:tab w:val="left" w:pos="851" w:leader="none"/>
              </w:tabs>
              <w:suppressAutoHyphens w:val="true"/>
              <w:spacing w:before="0" w:after="0"/>
              <w:jc w:val="both"/>
              <w:rPr>
                <w:szCs w:val="28"/>
              </w:rPr>
            </w:pPr>
            <w:r>
              <w:rPr>
                <w:szCs w:val="28"/>
              </w:rPr>
            </w:r>
          </w:p>
          <w:p>
            <w:pPr>
              <w:pStyle w:val="Normal"/>
              <w:widowControl w:val="false"/>
              <w:tabs>
                <w:tab w:val="clear" w:pos="708"/>
                <w:tab w:val="left" w:pos="851" w:leader="none"/>
              </w:tabs>
              <w:suppressAutoHyphens w:val="true"/>
              <w:spacing w:before="0" w:after="0"/>
              <w:jc w:val="both"/>
              <w:rPr>
                <w:szCs w:val="28"/>
              </w:rPr>
            </w:pPr>
            <w:r>
              <w:rPr/>
              <w:t>3) отклоняет заявку участника отбора по основаниям, указанным в части 52 настоящего Порядка.</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11.</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Порядок  возврата заявок на доработку</w:t>
            </w:r>
          </w:p>
        </w:tc>
        <w:tc>
          <w:tcPr>
            <w:tcW w:w="7371"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направлением в их адрес посредством электронной связи, почтовым отправлением, нарочным способом или иным способом, обеспечивающим подтверждение получения уведомления, в течение одного рабочего дня со дня их принятия с указанием оснований для возврата заявки, а также положений заявки, нуждающихся в доработке.</w:t>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Срок предоставления доработанной участником отбора заявки в Министерство не должен превышать 3 рабочих дней со дня возврата ему заявки для доработки. Доработанная участником отбора заявка представляется в Министерство посредством электронной связи, почтовым отправлением, нарочным способом или иным способом, обеспечивающим подтверждение получения, и подлежит регистрации в день ее поступления.</w:t>
            </w:r>
          </w:p>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Доработанная участником отбора заявка, поступившая позже срока, указанного в абзаце втором настоящей части, Министерством не рассматривается</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12.</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 xml:space="preserve">Правила  </w:t>
            </w:r>
            <w:r>
              <w:rPr>
                <w:rFonts w:eastAsia="Calibri" w:eastAsiaTheme="minorHAnsi"/>
                <w:kern w:val="0"/>
                <w:szCs w:val="28"/>
                <w:lang w:val="ru-RU" w:eastAsia="en-US" w:bidi="ar-SA"/>
              </w:rPr>
              <w:t>отклонения заявки</w:t>
            </w:r>
          </w:p>
        </w:tc>
        <w:tc>
          <w:tcPr>
            <w:tcW w:w="7371" w:type="dxa"/>
            <w:tcBorders/>
          </w:tcPr>
          <w:p>
            <w:pPr>
              <w:pStyle w:val="Normal"/>
              <w:widowControl w:val="false"/>
              <w:suppressAutoHyphens w:val="true"/>
              <w:spacing w:before="57" w:after="57"/>
              <w:ind w:hanging="0"/>
              <w:jc w:val="both"/>
              <w:rPr>
                <w:rFonts w:eastAsia="Calibri" w:eastAsiaTheme="minorHAnsi"/>
                <w:szCs w:val="28"/>
                <w:lang w:eastAsia="en-US"/>
              </w:rPr>
            </w:pPr>
            <w:r>
              <w:rPr>
                <w:rFonts w:eastAsia="Calibri" w:eastAsiaTheme="minorHAnsi"/>
                <w:kern w:val="0"/>
                <w:szCs w:val="28"/>
                <w:lang w:val="ru-RU" w:eastAsia="en-US" w:bidi="ar-SA"/>
              </w:rPr>
              <w:t>Основаниями отклонения заявки являются:</w:t>
            </w:r>
          </w:p>
          <w:p>
            <w:pPr>
              <w:pStyle w:val="Normal"/>
              <w:widowControl w:val="false"/>
              <w:suppressAutoHyphens w:val="true"/>
              <w:spacing w:before="57" w:after="57"/>
              <w:ind w:hanging="0"/>
              <w:jc w:val="both"/>
              <w:rPr>
                <w:rFonts w:eastAsia="Calibri" w:eastAsiaTheme="minorHAnsi"/>
                <w:szCs w:val="28"/>
                <w:lang w:eastAsia="en-US"/>
              </w:rPr>
            </w:pPr>
            <w:r>
              <w:rPr>
                <w:rFonts w:eastAsia="Calibri" w:eastAsiaTheme="minorHAnsi"/>
                <w:kern w:val="0"/>
                <w:szCs w:val="28"/>
                <w:lang w:val="ru-RU" w:eastAsia="en-US" w:bidi="ar-SA"/>
              </w:rPr>
              <w:t>1) несоответствие участника отбора требованиям, установленным частью 8 настоящего Порядка, категории, установленной частью 6 настоящего Порядка;</w:t>
            </w:r>
          </w:p>
          <w:p>
            <w:pPr>
              <w:pStyle w:val="Normal"/>
              <w:widowControl w:val="false"/>
              <w:suppressAutoHyphens w:val="true"/>
              <w:spacing w:before="57" w:after="57"/>
              <w:ind w:hanging="0"/>
              <w:jc w:val="both"/>
              <w:rPr>
                <w:rFonts w:eastAsia="Calibri" w:eastAsiaTheme="minorHAnsi"/>
                <w:szCs w:val="28"/>
                <w:lang w:eastAsia="en-US"/>
              </w:rPr>
            </w:pPr>
            <w:r>
              <w:rPr>
                <w:rFonts w:eastAsia="Calibri" w:eastAsiaTheme="minorHAnsi"/>
                <w:szCs w:val="28"/>
                <w:lang w:eastAsia="en-US"/>
              </w:rPr>
            </w:r>
          </w:p>
          <w:p>
            <w:pPr>
              <w:pStyle w:val="Normal"/>
              <w:widowControl w:val="false"/>
              <w:suppressAutoHyphens w:val="true"/>
              <w:spacing w:before="57" w:after="57"/>
              <w:ind w:hanging="0"/>
              <w:jc w:val="both"/>
              <w:rPr>
                <w:rFonts w:eastAsia="Calibri" w:eastAsiaTheme="minorHAnsi"/>
                <w:szCs w:val="28"/>
                <w:lang w:eastAsia="en-US"/>
              </w:rPr>
            </w:pPr>
            <w:r>
              <w:rPr>
                <w:rFonts w:eastAsia="Calibri" w:eastAsiaTheme="minorHAnsi"/>
                <w:kern w:val="0"/>
                <w:szCs w:val="28"/>
                <w:lang w:val="ru-RU" w:eastAsia="en-US" w:bidi="ar-SA"/>
              </w:rPr>
              <w:t>2) несоответствие представленных участником отбора документов требованиям, установленным частью 36 настоящего Порядка;</w:t>
            </w:r>
          </w:p>
          <w:p>
            <w:pPr>
              <w:pStyle w:val="Normal"/>
              <w:widowControl w:val="false"/>
              <w:suppressAutoHyphens w:val="true"/>
              <w:spacing w:before="57" w:after="57"/>
              <w:ind w:hanging="0"/>
              <w:jc w:val="both"/>
              <w:rPr>
                <w:rFonts w:eastAsia="Calibri" w:eastAsiaTheme="minorHAnsi"/>
                <w:szCs w:val="28"/>
                <w:lang w:eastAsia="en-US"/>
              </w:rPr>
            </w:pPr>
            <w:r>
              <w:rPr>
                <w:rFonts w:eastAsia="Calibri" w:eastAsiaTheme="minorHAnsi"/>
                <w:szCs w:val="28"/>
                <w:lang w:eastAsia="en-US"/>
              </w:rPr>
            </w:r>
          </w:p>
          <w:p>
            <w:pPr>
              <w:pStyle w:val="Normal"/>
              <w:widowControl w:val="false"/>
              <w:suppressAutoHyphens w:val="true"/>
              <w:spacing w:before="57" w:after="57"/>
              <w:ind w:hanging="0"/>
              <w:jc w:val="both"/>
              <w:rPr>
                <w:rFonts w:eastAsia="Calibri" w:eastAsiaTheme="minorHAnsi"/>
                <w:szCs w:val="28"/>
                <w:lang w:eastAsia="en-US"/>
              </w:rPr>
            </w:pPr>
            <w:r>
              <w:rPr>
                <w:rFonts w:eastAsia="Calibri" w:eastAsiaTheme="minorHAnsi"/>
                <w:kern w:val="0"/>
                <w:szCs w:val="28"/>
                <w:lang w:val="ru-RU" w:eastAsia="en-US" w:bidi="ar-SA"/>
              </w:rPr>
              <w:t>3) наличие в представленных участником отбора документах недостоверных сведений;</w:t>
            </w:r>
          </w:p>
          <w:p>
            <w:pPr>
              <w:pStyle w:val="Normal"/>
              <w:widowControl w:val="false"/>
              <w:suppressAutoHyphens w:val="true"/>
              <w:spacing w:before="57" w:after="57"/>
              <w:ind w:hanging="0"/>
              <w:jc w:val="both"/>
              <w:rPr>
                <w:rFonts w:eastAsia="Calibri" w:eastAsiaTheme="minorHAnsi"/>
                <w:szCs w:val="28"/>
                <w:lang w:eastAsia="en-US"/>
              </w:rPr>
            </w:pPr>
            <w:r>
              <w:rPr>
                <w:rFonts w:eastAsia="Calibri" w:eastAsiaTheme="minorHAnsi"/>
                <w:szCs w:val="28"/>
                <w:lang w:eastAsia="en-US"/>
              </w:rPr>
            </w:r>
          </w:p>
          <w:p>
            <w:pPr>
              <w:pStyle w:val="Normal"/>
              <w:widowControl w:val="false"/>
              <w:suppressAutoHyphens w:val="true"/>
              <w:spacing w:before="57" w:after="57"/>
              <w:ind w:hanging="0"/>
              <w:jc w:val="both"/>
              <w:rPr>
                <w:rFonts w:eastAsia="Calibri" w:eastAsiaTheme="minorHAnsi"/>
                <w:szCs w:val="28"/>
                <w:lang w:eastAsia="en-US"/>
              </w:rPr>
            </w:pPr>
            <w:r>
              <w:rPr>
                <w:rFonts w:eastAsia="Calibri" w:eastAsiaTheme="minorHAnsi"/>
                <w:kern w:val="0"/>
                <w:szCs w:val="28"/>
                <w:lang w:val="ru-RU" w:eastAsia="en-US" w:bidi="ar-SA"/>
              </w:rPr>
              <w:t>4) подача участником отбора заявки после даты и (или) времени, определенных для подачи заявок.</w:t>
            </w:r>
          </w:p>
          <w:p>
            <w:pPr>
              <w:pStyle w:val="Normal"/>
              <w:widowControl w:val="false"/>
              <w:suppressAutoHyphens w:val="true"/>
              <w:spacing w:before="57" w:after="57"/>
              <w:ind w:hanging="0"/>
              <w:jc w:val="both"/>
              <w:rPr>
                <w:rFonts w:eastAsia="Calibri" w:eastAsiaTheme="minorHAnsi"/>
                <w:szCs w:val="28"/>
                <w:lang w:eastAsia="en-US"/>
              </w:rPr>
            </w:pPr>
            <w:r>
              <w:rPr>
                <w:rFonts w:eastAsia="Calibri" w:eastAsiaTheme="minorHAnsi"/>
                <w:szCs w:val="28"/>
                <w:lang w:eastAsia="en-US"/>
              </w:rPr>
            </w:r>
          </w:p>
          <w:p>
            <w:pPr>
              <w:pStyle w:val="Normal"/>
              <w:widowControl w:val="false"/>
              <w:suppressAutoHyphens w:val="true"/>
              <w:spacing w:before="57" w:after="57"/>
              <w:ind w:hanging="0"/>
              <w:jc w:val="both"/>
              <w:rPr>
                <w:rFonts w:eastAsia="Calibri" w:eastAsiaTheme="minorHAnsi"/>
                <w:szCs w:val="28"/>
                <w:lang w:eastAsia="en-US"/>
              </w:rPr>
            </w:pPr>
            <w:r>
              <w:rPr>
                <w:rFonts w:eastAsia="Calibri" w:eastAsiaTheme="minorHAnsi"/>
                <w:kern w:val="0"/>
                <w:szCs w:val="28"/>
                <w:lang w:val="ru-RU" w:eastAsia="en-US" w:bidi="ar-SA"/>
              </w:rPr>
              <w:t>В случае отклонения заявки Министерство в течение 5 рабочих дней со дня принятия решения об отклонении заявки направляет посредством почтового отправления или на адрес электронной почты, или иным способом, обеспечивающим подтверждение получения, участнику отбора уведомление об отклонении заявки с указанием оснований принятия такого решения в соответствии с частью 52  Порядка</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13.</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Порядок и объем распределения субсидии</w:t>
            </w:r>
          </w:p>
        </w:tc>
        <w:tc>
          <w:tcPr>
            <w:tcW w:w="7371" w:type="dxa"/>
            <w:tcBorders/>
          </w:tcPr>
          <w:p>
            <w:pPr>
              <w:pStyle w:val="Normal"/>
              <w:widowControl w:val="false"/>
              <w:suppressAutoHyphens w:val="true"/>
              <w:spacing w:before="0" w:after="0"/>
              <w:jc w:val="both"/>
              <w:rPr>
                <w:rFonts w:eastAsia="Calibri" w:eastAsiaTheme="minorHAnsi"/>
                <w:szCs w:val="28"/>
                <w:lang w:eastAsia="en-US"/>
              </w:rPr>
            </w:pPr>
            <w:r>
              <w:rPr>
                <w:rFonts w:eastAsia="Calibri" w:eastAsiaTheme="minorHAnsi"/>
                <w:kern w:val="0"/>
                <w:szCs w:val="28"/>
                <w:lang w:val="ru-RU" w:eastAsia="en-US" w:bidi="ar-SA"/>
              </w:rPr>
              <w:t>Объем распределяемой субсидии:</w:t>
            </w:r>
          </w:p>
          <w:p>
            <w:pPr>
              <w:pStyle w:val="Normal"/>
              <w:widowControl w:val="false"/>
              <w:suppressAutoHyphens w:val="true"/>
              <w:spacing w:before="0" w:after="0"/>
              <w:jc w:val="both"/>
              <w:rPr>
                <w:rFonts w:eastAsia="Calibri" w:eastAsiaTheme="minorHAnsi"/>
                <w:szCs w:val="28"/>
                <w:lang w:eastAsia="en-US"/>
              </w:rPr>
            </w:pPr>
            <w:r>
              <w:rPr>
                <w:rFonts w:eastAsia="Calibri" w:eastAsiaTheme="minorHAnsi"/>
                <w:szCs w:val="28"/>
                <w:lang w:eastAsia="en-US"/>
              </w:rPr>
              <w:t xml:space="preserve">5 543 590,00 </w:t>
            </w:r>
            <w:r>
              <w:rPr>
                <w:rFonts w:eastAsia="Calibri" w:eastAsiaTheme="minorHAnsi"/>
                <w:szCs w:val="28"/>
                <w:lang w:eastAsia="en-US"/>
              </w:rPr>
              <w:t>рублей.</w:t>
            </w:r>
          </w:p>
          <w:p>
            <w:pPr>
              <w:pStyle w:val="Normal"/>
              <w:widowControl w:val="false"/>
              <w:suppressAutoHyphens w:val="true"/>
              <w:spacing w:before="0" w:after="0"/>
              <w:jc w:val="both"/>
              <w:rPr>
                <w:rFonts w:eastAsia="Calibri" w:eastAsiaTheme="minorHAnsi"/>
                <w:szCs w:val="28"/>
                <w:lang w:eastAsia="en-US"/>
              </w:rPr>
            </w:pPr>
            <w:r>
              <w:rPr>
                <w:rFonts w:eastAsia="Calibri" w:eastAsiaTheme="minorHAnsi"/>
                <w:szCs w:val="28"/>
                <w:lang w:eastAsia="en-US"/>
              </w:rPr>
            </w:r>
          </w:p>
          <w:p>
            <w:pPr>
              <w:pStyle w:val="Normal"/>
              <w:widowControl w:val="false"/>
              <w:suppressAutoHyphens w:val="true"/>
              <w:spacing w:before="0" w:after="0"/>
              <w:jc w:val="both"/>
              <w:rPr>
                <w:rFonts w:eastAsia="Calibri" w:eastAsiaTheme="minorHAnsi"/>
                <w:szCs w:val="28"/>
                <w:lang w:eastAsia="en-US"/>
              </w:rPr>
            </w:pPr>
            <w:r>
              <w:rPr/>
              <w:t>Расчет размера субсидии осуществляется по следующей формуле:</w:t>
            </w:r>
          </w:p>
          <w:p>
            <w:pPr>
              <w:pStyle w:val="Normal"/>
              <w:widowControl w:val="false"/>
              <w:suppressAutoHyphens w:val="true"/>
              <w:spacing w:before="0" w:after="0"/>
              <w:jc w:val="center"/>
              <w:rPr/>
            </w:pPr>
            <w:r>
              <w:rPr/>
              <w:t>Si =∑Сij, где:</w:t>
            </w:r>
          </w:p>
          <w:p>
            <w:pPr>
              <w:pStyle w:val="Normal"/>
              <w:widowControl w:val="false"/>
              <w:suppressAutoHyphens w:val="true"/>
              <w:spacing w:before="0" w:after="0"/>
              <w:jc w:val="center"/>
              <w:rPr/>
            </w:pPr>
            <w:r>
              <w:rPr/>
            </w:r>
          </w:p>
          <w:p>
            <w:pPr>
              <w:pStyle w:val="Normal"/>
              <w:widowControl w:val="false"/>
              <w:suppressAutoHyphens w:val="true"/>
              <w:spacing w:before="0" w:after="0"/>
              <w:jc w:val="both"/>
              <w:rPr>
                <w:rFonts w:eastAsia="Calibri" w:eastAsiaTheme="minorHAnsi"/>
                <w:szCs w:val="28"/>
                <w:lang w:eastAsia="en-US"/>
              </w:rPr>
            </w:pPr>
            <w:r>
              <w:rPr/>
              <w:t>Si – размер субсидии i-того получателя субсидии на цели, указанные в части 1  Порядка (рублей);</w:t>
            </w:r>
          </w:p>
          <w:p>
            <w:pPr>
              <w:pStyle w:val="Normal"/>
              <w:widowControl w:val="false"/>
              <w:suppressAutoHyphens w:val="true"/>
              <w:spacing w:before="0" w:after="0"/>
              <w:jc w:val="both"/>
              <w:rPr>
                <w:rFonts w:eastAsia="Calibri" w:eastAsiaTheme="minorHAnsi"/>
                <w:szCs w:val="28"/>
                <w:lang w:eastAsia="en-US"/>
              </w:rPr>
            </w:pPr>
            <w:r>
              <w:rPr/>
              <w:t>Сij – сумма затрат, подлежащая возмещению i-тому получателю субсидии на цели, указанные в части 1  Порядка, на j-тый земельный участок, определяемая по формуле:</w:t>
            </w:r>
          </w:p>
          <w:p>
            <w:pPr>
              <w:pStyle w:val="Normal"/>
              <w:widowControl w:val="false"/>
              <w:suppressAutoHyphens w:val="true"/>
              <w:spacing w:before="0" w:after="0"/>
              <w:jc w:val="both"/>
              <w:rPr>
                <w:rFonts w:eastAsia="Calibri" w:eastAsiaTheme="minorHAnsi"/>
                <w:szCs w:val="28"/>
                <w:lang w:eastAsia="en-US"/>
              </w:rPr>
            </w:pPr>
            <w:r>
              <w:rPr/>
              <w:t>1) в случае заключения получателем субсидии договора о подключении с гражданами, относящимися к льготным категориям граждан, установленных пунктом 4 части 12</w:t>
            </w:r>
          </w:p>
          <w:p>
            <w:pPr>
              <w:pStyle w:val="Normal"/>
              <w:widowControl w:val="false"/>
              <w:suppressAutoHyphens w:val="true"/>
              <w:spacing w:before="0" w:after="0"/>
              <w:jc w:val="both"/>
              <w:rPr>
                <w:rFonts w:eastAsia="Calibri" w:eastAsiaTheme="minorHAnsi"/>
                <w:szCs w:val="28"/>
                <w:lang w:eastAsia="en-US"/>
              </w:rPr>
            </w:pPr>
            <w:r>
              <w:rPr/>
              <w:t xml:space="preserve"> </w:t>
            </w:r>
            <w:r>
              <w:rPr/>
              <w:t>Порядка:</w:t>
            </w:r>
          </w:p>
          <w:p>
            <w:pPr>
              <w:pStyle w:val="Normal"/>
              <w:widowControl w:val="false"/>
              <w:suppressAutoHyphens w:val="true"/>
              <w:spacing w:before="0" w:after="0"/>
              <w:jc w:val="both"/>
              <w:rPr>
                <w:rFonts w:eastAsia="Calibri" w:eastAsiaTheme="minorHAnsi"/>
                <w:szCs w:val="28"/>
                <w:lang w:eastAsia="en-US"/>
              </w:rPr>
            </w:pPr>
            <w:r>
              <w:rPr/>
            </w:r>
          </w:p>
          <w:tbl>
            <w:tblPr>
              <w:tblW w:w="5000" w:type="pct"/>
              <w:jc w:val="left"/>
              <w:tblInd w:w="0" w:type="dxa"/>
              <w:tblLayout w:type="fixed"/>
              <w:tblCellMar>
                <w:top w:w="55" w:type="dxa"/>
                <w:left w:w="55" w:type="dxa"/>
                <w:bottom w:w="55" w:type="dxa"/>
                <w:right w:w="55" w:type="dxa"/>
              </w:tblCellMar>
            </w:tblPr>
            <w:tblGrid>
              <w:gridCol w:w="1800"/>
              <w:gridCol w:w="5354"/>
            </w:tblGrid>
            <w:tr>
              <w:trPr/>
              <w:tc>
                <w:tcPr>
                  <w:tcW w:w="1800" w:type="dxa"/>
                  <w:vMerge w:val="restart"/>
                  <w:tcBorders/>
                </w:tcPr>
                <w:p>
                  <w:pPr>
                    <w:pStyle w:val="Style18"/>
                    <w:jc w:val="right"/>
                    <w:rPr>
                      <w:sz w:val="72"/>
                      <w:szCs w:val="72"/>
                    </w:rPr>
                  </w:pPr>
                  <w:r>
                    <w:rPr>
                      <w:rFonts w:eastAsia="Times New Roman" w:cs="Times New Roman"/>
                      <w:sz w:val="72"/>
                      <w:szCs w:val="72"/>
                    </w:rPr>
                    <w:t>{</w:t>
                  </w:r>
                </w:p>
              </w:tc>
              <w:tc>
                <w:tcPr>
                  <w:tcW w:w="5354" w:type="dxa"/>
                  <w:tcBorders/>
                </w:tcPr>
                <w:p>
                  <w:pPr>
                    <w:pStyle w:val="Normal"/>
                    <w:widowControl w:val="false"/>
                    <w:suppressAutoHyphens w:val="true"/>
                    <w:spacing w:before="0" w:after="0"/>
                    <w:jc w:val="both"/>
                    <w:rPr>
                      <w:rFonts w:eastAsia="Calibri" w:eastAsiaTheme="minorHAnsi"/>
                      <w:szCs w:val="28"/>
                      <w:lang w:eastAsia="en-US"/>
                    </w:rPr>
                  </w:pPr>
                  <w:r>
                    <w:rPr/>
                    <w:t xml:space="preserve"> </w:t>
                  </w:r>
                  <w:r>
                    <w:rPr/>
                    <w:t>Сij =Рij × 90%</w:t>
                  </w:r>
                </w:p>
              </w:tc>
            </w:tr>
            <w:tr>
              <w:trPr/>
              <w:tc>
                <w:tcPr>
                  <w:tcW w:w="1800" w:type="dxa"/>
                  <w:vMerge w:val="continue"/>
                  <w:tcBorders/>
                </w:tcPr>
                <w:p>
                  <w:pPr>
                    <w:pStyle w:val="Style18"/>
                    <w:rPr/>
                  </w:pPr>
                  <w:r>
                    <w:rPr/>
                  </w:r>
                </w:p>
              </w:tc>
              <w:tc>
                <w:tcPr>
                  <w:tcW w:w="5354" w:type="dxa"/>
                  <w:tcBorders/>
                </w:tcPr>
                <w:p>
                  <w:pPr>
                    <w:pStyle w:val="Normal"/>
                    <w:widowControl w:val="false"/>
                    <w:suppressAutoHyphens w:val="true"/>
                    <w:spacing w:before="0" w:after="0"/>
                    <w:jc w:val="both"/>
                    <w:rPr>
                      <w:rFonts w:eastAsia="Calibri" w:eastAsiaTheme="minorHAnsi"/>
                      <w:szCs w:val="28"/>
                      <w:lang w:eastAsia="en-US"/>
                    </w:rPr>
                  </w:pPr>
                  <w:r>
                    <w:rPr/>
                    <w:t xml:space="preserve"> </w:t>
                  </w:r>
                  <w:r>
                    <w:rPr/>
                    <w:t>Сij ≤ 270 000,00 рублей , где:</w:t>
                  </w:r>
                </w:p>
              </w:tc>
            </w:tr>
          </w:tbl>
          <w:p>
            <w:pPr>
              <w:pStyle w:val="Normal"/>
              <w:widowControl w:val="false"/>
              <w:suppressAutoHyphens w:val="true"/>
              <w:spacing w:before="0" w:after="0"/>
              <w:jc w:val="both"/>
              <w:rPr>
                <w:rFonts w:eastAsia="Calibri" w:eastAsiaTheme="minorHAnsi"/>
                <w:szCs w:val="28"/>
                <w:lang w:eastAsia="en-US"/>
              </w:rPr>
            </w:pPr>
            <w:r>
              <w:rPr/>
            </w:r>
          </w:p>
          <w:p>
            <w:pPr>
              <w:pStyle w:val="Normal"/>
              <w:widowControl w:val="false"/>
              <w:suppressAutoHyphens w:val="true"/>
              <w:spacing w:before="0" w:after="0"/>
              <w:jc w:val="both"/>
              <w:rPr>
                <w:rFonts w:eastAsia="Calibri" w:eastAsiaTheme="minorHAnsi"/>
                <w:szCs w:val="28"/>
                <w:lang w:eastAsia="en-US"/>
              </w:rPr>
            </w:pPr>
            <w:r>
              <w:rPr>
                <w:rFonts w:eastAsia="Calibri" w:eastAsiaTheme="minorHAnsi"/>
                <w:szCs w:val="28"/>
                <w:lang w:eastAsia="en-US"/>
              </w:rPr>
            </w:r>
          </w:p>
          <w:p>
            <w:pPr>
              <w:pStyle w:val="Normal"/>
              <w:widowControl w:val="false"/>
              <w:suppressAutoHyphens w:val="true"/>
              <w:spacing w:before="0" w:after="0"/>
              <w:jc w:val="both"/>
              <w:rPr>
                <w:rFonts w:eastAsia="Calibri" w:eastAsiaTheme="minorHAnsi"/>
                <w:szCs w:val="28"/>
                <w:lang w:eastAsia="en-US"/>
              </w:rPr>
            </w:pPr>
            <w:r>
              <w:rPr/>
              <w:t>Рij – сумма расходов по договору о подключении на цели, указанные в частях 1, 7  Порядка, i-того получателя субсидии на j-тый земельный участок;</w:t>
            </w:r>
          </w:p>
          <w:p>
            <w:pPr>
              <w:pStyle w:val="Normal"/>
              <w:widowControl w:val="false"/>
              <w:suppressAutoHyphens w:val="true"/>
              <w:spacing w:before="0" w:after="0"/>
              <w:jc w:val="both"/>
              <w:rPr>
                <w:rFonts w:eastAsia="Calibri" w:eastAsiaTheme="minorHAnsi"/>
                <w:szCs w:val="28"/>
                <w:lang w:eastAsia="en-US"/>
              </w:rPr>
            </w:pPr>
            <w:r>
              <w:rPr/>
              <w:t>2) в случае заключения получателем субсидии договора о подключении с гражданами, не относящимися к льготным категориям граждан, установленных пунктом 4 части 12 Порядка:</w:t>
            </w:r>
          </w:p>
          <w:p>
            <w:pPr>
              <w:pStyle w:val="Normal"/>
              <w:widowControl w:val="false"/>
              <w:suppressAutoHyphens w:val="true"/>
              <w:spacing w:before="0" w:after="0"/>
              <w:jc w:val="both"/>
              <w:rPr>
                <w:rFonts w:eastAsia="Calibri" w:eastAsiaTheme="minorHAnsi"/>
                <w:szCs w:val="28"/>
                <w:lang w:eastAsia="en-US"/>
              </w:rPr>
            </w:pPr>
            <w:r>
              <w:rPr>
                <w:rFonts w:eastAsia="Calibri" w:eastAsiaTheme="minorHAnsi"/>
                <w:szCs w:val="28"/>
                <w:lang w:eastAsia="en-US"/>
              </w:rPr>
            </w:r>
          </w:p>
          <w:tbl>
            <w:tblPr>
              <w:tblW w:w="5000" w:type="pct"/>
              <w:jc w:val="left"/>
              <w:tblInd w:w="0" w:type="dxa"/>
              <w:tblLayout w:type="fixed"/>
              <w:tblCellMar>
                <w:top w:w="55" w:type="dxa"/>
                <w:left w:w="55" w:type="dxa"/>
                <w:bottom w:w="55" w:type="dxa"/>
                <w:right w:w="55" w:type="dxa"/>
              </w:tblCellMar>
            </w:tblPr>
            <w:tblGrid>
              <w:gridCol w:w="1800"/>
              <w:gridCol w:w="5354"/>
            </w:tblGrid>
            <w:tr>
              <w:trPr/>
              <w:tc>
                <w:tcPr>
                  <w:tcW w:w="1800" w:type="dxa"/>
                  <w:vMerge w:val="restart"/>
                  <w:tcBorders/>
                </w:tcPr>
                <w:p>
                  <w:pPr>
                    <w:pStyle w:val="Normal"/>
                    <w:widowControl w:val="false"/>
                    <w:suppressAutoHyphens w:val="true"/>
                    <w:spacing w:before="0" w:after="0"/>
                    <w:jc w:val="right"/>
                    <w:rPr>
                      <w:sz w:val="72"/>
                      <w:szCs w:val="72"/>
                    </w:rPr>
                  </w:pPr>
                  <w:r>
                    <w:rPr>
                      <w:sz w:val="72"/>
                      <w:szCs w:val="72"/>
                    </w:rPr>
                    <w:t>{</w:t>
                  </w:r>
                </w:p>
              </w:tc>
              <w:tc>
                <w:tcPr>
                  <w:tcW w:w="5354" w:type="dxa"/>
                  <w:tcBorders/>
                </w:tcPr>
                <w:p>
                  <w:pPr>
                    <w:pStyle w:val="Normal"/>
                    <w:widowControl w:val="false"/>
                    <w:suppressAutoHyphens w:val="true"/>
                    <w:spacing w:before="0" w:after="0"/>
                    <w:jc w:val="both"/>
                    <w:rPr>
                      <w:rFonts w:eastAsia="Calibri" w:eastAsiaTheme="minorHAnsi"/>
                      <w:szCs w:val="28"/>
                      <w:lang w:eastAsia="en-US"/>
                    </w:rPr>
                  </w:pPr>
                  <w:r>
                    <w:rPr/>
                    <w:t xml:space="preserve"> </w:t>
                  </w:r>
                  <w:r>
                    <w:rPr/>
                    <w:t>Сij =Рij × 50%</w:t>
                  </w:r>
                </w:p>
              </w:tc>
            </w:tr>
            <w:tr>
              <w:trPr/>
              <w:tc>
                <w:tcPr>
                  <w:tcW w:w="1800" w:type="dxa"/>
                  <w:vMerge w:val="continue"/>
                  <w:tcBorders/>
                </w:tcPr>
                <w:p>
                  <w:pPr>
                    <w:pStyle w:val="Style18"/>
                    <w:rPr/>
                  </w:pPr>
                  <w:r>
                    <w:rPr/>
                  </w:r>
                </w:p>
              </w:tc>
              <w:tc>
                <w:tcPr>
                  <w:tcW w:w="5354" w:type="dxa"/>
                  <w:tcBorders/>
                </w:tcPr>
                <w:p>
                  <w:pPr>
                    <w:pStyle w:val="Normal"/>
                    <w:widowControl w:val="false"/>
                    <w:suppressAutoHyphens w:val="true"/>
                    <w:spacing w:before="0" w:after="0"/>
                    <w:jc w:val="both"/>
                    <w:rPr>
                      <w:rFonts w:eastAsia="Calibri" w:eastAsiaTheme="minorHAnsi"/>
                      <w:szCs w:val="28"/>
                      <w:lang w:eastAsia="en-US"/>
                    </w:rPr>
                  </w:pPr>
                  <w:r>
                    <w:rPr/>
                    <w:t xml:space="preserve"> </w:t>
                  </w:r>
                  <w:r>
                    <w:rPr/>
                    <w:t>Сij ≤ 135000,00 рублей , где:</w:t>
                  </w:r>
                </w:p>
              </w:tc>
            </w:tr>
          </w:tbl>
          <w:p>
            <w:pPr>
              <w:pStyle w:val="Normal"/>
              <w:widowControl w:val="false"/>
              <w:suppressAutoHyphens w:val="true"/>
              <w:spacing w:before="0" w:after="0"/>
              <w:jc w:val="both"/>
              <w:rPr>
                <w:rFonts w:eastAsia="Calibri" w:eastAsiaTheme="minorHAnsi"/>
                <w:szCs w:val="28"/>
                <w:lang w:eastAsia="en-US"/>
              </w:rPr>
            </w:pPr>
            <w:r>
              <w:rPr>
                <w:rFonts w:eastAsia="Calibri" w:eastAsiaTheme="minorHAnsi"/>
                <w:szCs w:val="28"/>
                <w:lang w:eastAsia="en-US"/>
              </w:rPr>
            </w:r>
          </w:p>
          <w:p>
            <w:pPr>
              <w:pStyle w:val="Normal"/>
              <w:widowControl w:val="false"/>
              <w:suppressAutoHyphens w:val="true"/>
              <w:spacing w:before="0" w:after="0"/>
              <w:jc w:val="both"/>
              <w:rPr>
                <w:rFonts w:eastAsia="Calibri" w:eastAsiaTheme="minorHAnsi"/>
                <w:szCs w:val="28"/>
                <w:lang w:eastAsia="en-US"/>
              </w:rPr>
            </w:pPr>
            <w:r>
              <w:rPr/>
              <w:t xml:space="preserve"> </w:t>
            </w:r>
            <w:r>
              <w:rPr/>
              <w:t>Рij – сумма расходов по договору о подключении на цели, указанные в частях 1, 7  Порядка, i-того получателя субсидии на j-тый земельный участок.</w:t>
            </w:r>
          </w:p>
          <w:p>
            <w:pPr>
              <w:pStyle w:val="Normal"/>
              <w:widowControl w:val="false"/>
              <w:suppressAutoHyphens w:val="true"/>
              <w:spacing w:before="0" w:after="0"/>
              <w:jc w:val="both"/>
              <w:rPr>
                <w:rFonts w:eastAsia="Calibri" w:eastAsiaTheme="minorHAnsi"/>
                <w:szCs w:val="28"/>
                <w:lang w:eastAsia="en-US"/>
              </w:rPr>
            </w:pPr>
            <w:r>
              <w:rPr>
                <w:rFonts w:eastAsia="Calibri" w:eastAsiaTheme="minorHAnsi"/>
                <w:szCs w:val="28"/>
                <w:lang w:eastAsia="en-US"/>
              </w:rPr>
            </w:r>
          </w:p>
          <w:p>
            <w:pPr>
              <w:pStyle w:val="Normal"/>
              <w:widowControl w:val="false"/>
              <w:suppressAutoHyphens w:val="true"/>
              <w:spacing w:before="0" w:after="0"/>
              <w:jc w:val="both"/>
              <w:rPr>
                <w:rFonts w:eastAsia="Calibri" w:eastAsiaTheme="minorHAnsi"/>
                <w:szCs w:val="28"/>
                <w:lang w:eastAsia="en-US"/>
              </w:rPr>
            </w:pPr>
            <w:r>
              <w:rPr/>
              <w:t xml:space="preserve"> </w:t>
            </w:r>
            <w:r>
              <w:rPr/>
              <w:t>Победителями отбора признаются участники отбора, чьи заявки соответствуют требованиям, установленным</w:t>
              <w:br/>
              <w:t>частью 36  Порядка, а участники отбора при этом соответствуют требованиям, установленным частью 8  Порядка, категории, установленной частью 6  Порядка, и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w:t>
            </w:r>
          </w:p>
          <w:p>
            <w:pPr>
              <w:pStyle w:val="Normal"/>
              <w:widowControl w:val="false"/>
              <w:suppressAutoHyphens w:val="true"/>
              <w:spacing w:before="0" w:after="0"/>
              <w:jc w:val="both"/>
              <w:rPr>
                <w:rFonts w:eastAsia="Calibri" w:eastAsiaTheme="minorHAnsi"/>
                <w:szCs w:val="28"/>
                <w:lang w:eastAsia="en-US"/>
              </w:rPr>
            </w:pPr>
            <w:r>
              <w:rPr/>
              <w:t>Ранжирование поступивших заявок, определяется исходя из очередности поступления заявок</w:t>
            </w:r>
          </w:p>
          <w:p>
            <w:pPr>
              <w:pStyle w:val="Normal"/>
              <w:widowControl w:val="false"/>
              <w:suppressAutoHyphens w:val="true"/>
              <w:spacing w:before="0" w:after="0"/>
              <w:jc w:val="both"/>
              <w:rPr>
                <w:rFonts w:eastAsia="Calibri" w:eastAsiaTheme="minorHAnsi"/>
                <w:szCs w:val="28"/>
                <w:lang w:eastAsia="en-US"/>
              </w:rPr>
            </w:pPr>
            <w:r>
              <w:rPr>
                <w:rFonts w:eastAsia="Calibri" w:eastAsiaTheme="minorHAnsi"/>
                <w:szCs w:val="28"/>
                <w:lang w:eastAsia="en-US"/>
              </w:rPr>
            </w:r>
          </w:p>
          <w:p>
            <w:pPr>
              <w:pStyle w:val="Normal"/>
              <w:widowControl w:val="false"/>
              <w:suppressAutoHyphens w:val="true"/>
              <w:spacing w:before="0" w:after="0"/>
              <w:jc w:val="both"/>
              <w:rPr>
                <w:rFonts w:eastAsia="Calibri" w:eastAsiaTheme="minorHAnsi"/>
                <w:szCs w:val="28"/>
                <w:lang w:eastAsia="en-US"/>
              </w:rPr>
            </w:pPr>
            <w:r>
              <w:rPr/>
              <w:t>Предельного количества победителей отбора: 5.</w:t>
            </w:r>
          </w:p>
          <w:p>
            <w:pPr>
              <w:pStyle w:val="Normal"/>
              <w:widowControl w:val="false"/>
              <w:suppressAutoHyphens w:val="true"/>
              <w:spacing w:before="0" w:after="0"/>
              <w:jc w:val="both"/>
              <w:rPr>
                <w:rFonts w:eastAsia="Calibri" w:eastAsiaTheme="minorHAnsi"/>
                <w:szCs w:val="28"/>
                <w:lang w:eastAsia="en-US"/>
              </w:rPr>
            </w:pPr>
            <w:r>
              <w:rPr>
                <w:rFonts w:eastAsia="Calibri" w:eastAsiaTheme="minorHAnsi"/>
                <w:szCs w:val="28"/>
                <w:lang w:eastAsia="en-US"/>
              </w:rPr>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14.</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Порядок предоставления участникам отбора разъяснений положений объявления</w:t>
            </w:r>
          </w:p>
        </w:tc>
        <w:tc>
          <w:tcPr>
            <w:tcW w:w="7371" w:type="dxa"/>
            <w:tcBorders/>
          </w:tcPr>
          <w:p>
            <w:pPr>
              <w:pStyle w:val="Normal"/>
              <w:widowControl w:val="false"/>
              <w:tabs>
                <w:tab w:val="clear" w:pos="708"/>
                <w:tab w:val="left" w:pos="1134" w:leader="none"/>
              </w:tabs>
              <w:suppressAutoHyphens w:val="true"/>
              <w:spacing w:before="0" w:after="0"/>
              <w:jc w:val="both"/>
              <w:rPr>
                <w:szCs w:val="28"/>
              </w:rPr>
            </w:pPr>
            <w:r>
              <w:rPr>
                <w:kern w:val="0"/>
                <w:szCs w:val="28"/>
                <w:lang w:val="ru-RU" w:bidi="ar-SA"/>
              </w:rPr>
              <w:t>Не позднее чем за 3 рабочих дня до даты окончания срока подачи заявок любое заинтересованное лицо вправе направить в Министерство запрос о разъяснении положений объявления (далее – запрос) посредством электронной связи, почтового отправления, нарочно или иным способом.</w:t>
            </w:r>
          </w:p>
          <w:p>
            <w:pPr>
              <w:pStyle w:val="Normal"/>
              <w:widowControl w:val="false"/>
              <w:tabs>
                <w:tab w:val="clear" w:pos="708"/>
                <w:tab w:val="left" w:pos="1134" w:leader="none"/>
              </w:tabs>
              <w:suppressAutoHyphens w:val="true"/>
              <w:spacing w:before="0" w:after="0"/>
              <w:jc w:val="both"/>
              <w:rPr>
                <w:szCs w:val="28"/>
              </w:rPr>
            </w:pPr>
            <w:r>
              <w:rPr>
                <w:kern w:val="0"/>
                <w:szCs w:val="28"/>
                <w:lang w:val="ru-RU" w:bidi="ar-SA"/>
              </w:rPr>
              <w:t>Министерство в течение 2 рабочих дней со дня поступления запроса обязано направить разъяснения положений объявления посредством электронной связи, почтовым отправлением, нарочным или иным способом, обеспечивающим получение разъяснений. Разъяснение положений объявления не должно изменять их суть.</w:t>
            </w:r>
          </w:p>
          <w:p>
            <w:pPr>
              <w:pStyle w:val="Normal"/>
              <w:widowControl w:val="false"/>
              <w:tabs>
                <w:tab w:val="clear" w:pos="708"/>
                <w:tab w:val="left" w:pos="1134" w:leader="none"/>
              </w:tabs>
              <w:suppressAutoHyphens w:val="true"/>
              <w:spacing w:before="0" w:after="0"/>
              <w:jc w:val="both"/>
              <w:rPr>
                <w:szCs w:val="28"/>
              </w:rPr>
            </w:pPr>
            <w:r>
              <w:rPr>
                <w:kern w:val="0"/>
                <w:szCs w:val="28"/>
                <w:lang w:val="ru-RU" w:bidi="ar-SA"/>
              </w:rPr>
              <w:t xml:space="preserve"> </w:t>
            </w:r>
            <w:r>
              <w:rPr>
                <w:kern w:val="0"/>
                <w:szCs w:val="28"/>
                <w:lang w:val="ru-RU" w:bidi="ar-SA"/>
              </w:rPr>
              <w:t>Запросы, поступившие позднее чем за 2 рабочих дня до даты окончания срока подачи заявок, не подлежат рассмотрению Министерством, о чем Министерство уведомляет лицо, направившее запрос.</w:t>
            </w:r>
          </w:p>
        </w:tc>
      </w:tr>
      <w:tr>
        <w:trPr/>
        <w:tc>
          <w:tcPr>
            <w:tcW w:w="704" w:type="dxa"/>
            <w:tcBorders>
              <w:top w:val="nil"/>
            </w:tcBorders>
          </w:tcPr>
          <w:p>
            <w:pPr>
              <w:pStyle w:val="Normal"/>
              <w:widowControl w:val="false"/>
              <w:tabs>
                <w:tab w:val="clear" w:pos="708"/>
                <w:tab w:val="left" w:pos="851" w:leader="none"/>
              </w:tabs>
              <w:suppressAutoHyphens w:val="true"/>
              <w:spacing w:before="0" w:after="0"/>
              <w:jc w:val="both"/>
              <w:rPr>
                <w:szCs w:val="28"/>
              </w:rPr>
            </w:pPr>
            <w:r>
              <w:rPr>
                <w:kern w:val="0"/>
                <w:lang w:val="ru-RU" w:bidi="ar-SA"/>
              </w:rPr>
              <w:t>15.</w:t>
            </w:r>
          </w:p>
        </w:tc>
        <w:tc>
          <w:tcPr>
            <w:tcW w:w="2131" w:type="dxa"/>
            <w:tcBorders>
              <w:top w:val="nil"/>
            </w:tcBorders>
          </w:tcPr>
          <w:p>
            <w:pPr>
              <w:pStyle w:val="Normal"/>
              <w:widowControl w:val="false"/>
              <w:tabs>
                <w:tab w:val="clear" w:pos="708"/>
                <w:tab w:val="left" w:pos="851" w:leader="none"/>
              </w:tabs>
              <w:suppressAutoHyphens w:val="true"/>
              <w:spacing w:before="0" w:after="0"/>
              <w:jc w:val="left"/>
              <w:rPr>
                <w:szCs w:val="28"/>
              </w:rPr>
            </w:pPr>
            <w:r>
              <w:rPr>
                <w:szCs w:val="28"/>
              </w:rPr>
              <w:t>Порядок подписания соглашения на предоставление субсидии (далее - Соглашение)</w:t>
            </w:r>
          </w:p>
        </w:tc>
        <w:tc>
          <w:tcPr>
            <w:tcW w:w="7371" w:type="dxa"/>
            <w:tcBorders>
              <w:top w:val="nil"/>
            </w:tcBorders>
          </w:tcPr>
          <w:p>
            <w:pPr>
              <w:pStyle w:val="Normal"/>
              <w:widowControl w:val="false"/>
              <w:tabs>
                <w:tab w:val="clear" w:pos="708"/>
                <w:tab w:val="left" w:pos="1134" w:leader="none"/>
              </w:tabs>
              <w:suppressAutoHyphens w:val="true"/>
              <w:spacing w:before="0" w:after="0"/>
              <w:jc w:val="both"/>
              <w:rPr>
                <w:szCs w:val="28"/>
              </w:rPr>
            </w:pPr>
            <w:r>
              <w:rPr>
                <w:szCs w:val="28"/>
              </w:rPr>
              <w:t>Победитель отбора, которому направлен для подписания проект Соглашения, в течение 5 рабочих дней со дня получения проекта Соглашения подписывает его в 2-х экземплярах и направляет их для подписания в Министерство</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16.</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Условия признания победителя отбора уклонившимся от заключения Соглашения</w:t>
            </w:r>
          </w:p>
        </w:tc>
        <w:tc>
          <w:tcPr>
            <w:tcW w:w="7371" w:type="dxa"/>
            <w:tcBorders/>
          </w:tcPr>
          <w:p>
            <w:pPr>
              <w:pStyle w:val="Normal"/>
              <w:widowControl w:val="false"/>
              <w:tabs>
                <w:tab w:val="clear" w:pos="708"/>
                <w:tab w:val="left" w:pos="1134" w:leader="none"/>
              </w:tabs>
              <w:suppressAutoHyphens w:val="true"/>
              <w:spacing w:before="0" w:after="0"/>
              <w:jc w:val="both"/>
              <w:rPr>
                <w:szCs w:val="28"/>
              </w:rPr>
            </w:pPr>
            <w:r>
              <w:rPr>
                <w:kern w:val="0"/>
                <w:szCs w:val="28"/>
                <w:lang w:val="ru-RU" w:bidi="ar-SA"/>
              </w:rPr>
              <w:t>В случае нарушения победителем отбора порядка подписания Соглашения, установленного частью 56 Порядка, или в случае наличия недостоверных сведений в проекте Соглашения победитель отбора признается уклонившимся от заключения Соглашения</w:t>
            </w:r>
          </w:p>
        </w:tc>
      </w:tr>
      <w:tr>
        <w:trPr/>
        <w:tc>
          <w:tcPr>
            <w:tcW w:w="704" w:type="dxa"/>
            <w:tcBorders/>
          </w:tcPr>
          <w:p>
            <w:pPr>
              <w:pStyle w:val="Normal"/>
              <w:widowControl w:val="false"/>
              <w:tabs>
                <w:tab w:val="clear" w:pos="708"/>
                <w:tab w:val="left" w:pos="851" w:leader="none"/>
              </w:tabs>
              <w:suppressAutoHyphens w:val="true"/>
              <w:spacing w:before="0" w:after="0"/>
              <w:jc w:val="both"/>
              <w:rPr>
                <w:szCs w:val="28"/>
              </w:rPr>
            </w:pPr>
            <w:r>
              <w:rPr>
                <w:kern w:val="0"/>
                <w:szCs w:val="28"/>
                <w:lang w:val="ru-RU" w:bidi="ar-SA"/>
              </w:rPr>
              <w:t>17.</w:t>
            </w:r>
          </w:p>
        </w:tc>
        <w:tc>
          <w:tcPr>
            <w:tcW w:w="2131" w:type="dxa"/>
            <w:tcBorders/>
          </w:tcPr>
          <w:p>
            <w:pPr>
              <w:pStyle w:val="Normal"/>
              <w:widowControl w:val="false"/>
              <w:tabs>
                <w:tab w:val="clear" w:pos="708"/>
                <w:tab w:val="left" w:pos="851" w:leader="none"/>
              </w:tabs>
              <w:suppressAutoHyphens w:val="true"/>
              <w:spacing w:before="0" w:after="0"/>
              <w:jc w:val="left"/>
              <w:rPr>
                <w:szCs w:val="28"/>
              </w:rPr>
            </w:pPr>
            <w:r>
              <w:rPr>
                <w:kern w:val="0"/>
                <w:szCs w:val="28"/>
                <w:lang w:val="ru-RU" w:bidi="ar-SA"/>
              </w:rPr>
              <w:t>Дата размещения результатов отбора на едином портале и на официальном сайте Министерства</w:t>
            </w:r>
          </w:p>
        </w:tc>
        <w:tc>
          <w:tcPr>
            <w:tcW w:w="7371" w:type="dxa"/>
            <w:tcBorders/>
          </w:tcPr>
          <w:p>
            <w:pPr>
              <w:pStyle w:val="ConsPlusNormal1"/>
              <w:widowControl w:val="false"/>
              <w:suppressAutoHyphens w:val="true"/>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bidi="ar-SA"/>
              </w:rPr>
              <w:t>Министерство в срок не позднее 14-го календарного дня, следующего за днем определения победителя отбора, размещает на едином портале и на официальном сайте Министерства протокол подведения итогов отбора включающий следующие сведения:</w:t>
            </w:r>
          </w:p>
          <w:p>
            <w:pPr>
              <w:pStyle w:val="ConsPlusNormal1"/>
              <w:widowControl w:val="false"/>
              <w:suppressAutoHyphens w:val="true"/>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bidi="ar-SA"/>
              </w:rPr>
              <w:t>1) дату, время и место проведения рассмотрения заявки;</w:t>
            </w:r>
          </w:p>
          <w:p>
            <w:pPr>
              <w:pStyle w:val="ConsPlusNormal1"/>
              <w:widowControl w:val="false"/>
              <w:suppressAutoHyphens w:val="true"/>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bidi="ar-SA"/>
              </w:rPr>
              <w:t>2) информацию об участнике отбора, заявка которого была рассмотрена;</w:t>
            </w:r>
          </w:p>
          <w:p>
            <w:pPr>
              <w:pStyle w:val="ConsPlusNormal1"/>
              <w:widowControl w:val="false"/>
              <w:suppressAutoHyphens w:val="true"/>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bidi="ar-SA"/>
              </w:rPr>
              <w:t>3) информацию об участнике отбора, заявка которого была отклонена, с указанием причин ее отклонения, в том числе положений объявления, которым не соответствует такая заявка;</w:t>
            </w:r>
          </w:p>
          <w:p>
            <w:pPr>
              <w:pStyle w:val="ConsPlusNormal1"/>
              <w:widowControl w:val="false"/>
              <w:suppressAutoHyphens w:val="true"/>
              <w:spacing w:before="0" w:after="0"/>
              <w:ind w:hanging="0"/>
              <w:jc w:val="both"/>
              <w:rPr>
                <w:rFonts w:ascii="Times New Roman" w:hAnsi="Times New Roman" w:cs="Times New Roman"/>
                <w:sz w:val="28"/>
                <w:szCs w:val="28"/>
              </w:rPr>
            </w:pPr>
            <w:r>
              <w:rPr>
                <w:rFonts w:cs="Times New Roman" w:ascii="Times New Roman" w:hAnsi="Times New Roman"/>
                <w:kern w:val="0"/>
                <w:sz w:val="28"/>
                <w:szCs w:val="28"/>
                <w:lang w:val="ru-RU" w:bidi="ar-SA"/>
              </w:rPr>
              <w:t>4) наименование получателя (получателей) субсидии, с которым заключается соглашение, и размер предоставляемой ему субсидии.</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Footer"/>
        <w:ind w:firstLine="284" w:left="-284"/>
        <w:rPr>
          <w:sz w:val="22"/>
          <w:szCs w:val="16"/>
        </w:rPr>
      </w:pPr>
      <w:r>
        <w:rPr>
          <w:sz w:val="22"/>
          <w:szCs w:val="16"/>
        </w:rPr>
        <w:t>Табабилова Ирина Александровна +7(4152) 42-05-10</w:t>
      </w:r>
    </w:p>
    <w:p>
      <w:pPr>
        <w:pStyle w:val="Normal"/>
        <w:rPr/>
      </w:pPr>
      <w:r>
        <w:rPr/>
      </w:r>
    </w:p>
    <w:sectPr>
      <w:type w:val="nextPage"/>
      <w:pgSz w:w="11906" w:h="16838"/>
      <w:pgMar w:left="1134" w:right="707" w:gutter="0" w:header="0" w:top="993"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33eb"/>
    <w:pPr>
      <w:widowControl/>
      <w:suppressAutoHyphens w:val="true"/>
      <w:bidi w:val="0"/>
      <w:spacing w:lineRule="auto" w:line="240" w:before="0" w:after="0"/>
      <w:jc w:val="left"/>
    </w:pPr>
    <w:rPr>
      <w:rFonts w:ascii="Times New Roman" w:hAnsi="Times New Roman" w:eastAsia="Times New Roman" w:cs="Times New Roman"/>
      <w:color w:val="auto"/>
      <w:kern w:val="0"/>
      <w:sz w:val="28"/>
      <w:szCs w:val="24"/>
      <w:lang w:val="ru-RU" w:eastAsia="ru-RU" w:bidi="ar-SA"/>
    </w:rPr>
  </w:style>
  <w:style w:type="character" w:styleId="DefaultParagraphFont" w:default="1">
    <w:name w:val="Default Paragraph Font"/>
    <w:uiPriority w:val="1"/>
    <w:unhideWhenUsed/>
    <w:qFormat/>
    <w:rPr/>
  </w:style>
  <w:style w:type="character" w:styleId="ConsPlusNormal" w:customStyle="1">
    <w:name w:val="ConsPlusNormal Знак"/>
    <w:link w:val="ConsPlusNormal1"/>
    <w:qFormat/>
    <w:rsid w:val="0009029f"/>
    <w:rPr>
      <w:rFonts w:ascii="Arial" w:hAnsi="Arial" w:eastAsia="Times New Roman" w:cs="Arial"/>
      <w:sz w:val="20"/>
      <w:szCs w:val="20"/>
      <w:lang w:eastAsia="ru-RU"/>
    </w:rPr>
  </w:style>
  <w:style w:type="character" w:styleId="Style14" w:customStyle="1">
    <w:name w:val="Нижний колонтитул Знак"/>
    <w:basedOn w:val="DefaultParagraphFont"/>
    <w:uiPriority w:val="99"/>
    <w:qFormat/>
    <w:rsid w:val="00752057"/>
    <w:rPr>
      <w:rFonts w:ascii="Times New Roman" w:hAnsi="Times New Roman" w:eastAsia="Times New Roman" w:cs="Times New Roman"/>
      <w:sz w:val="28"/>
      <w:szCs w:val="28"/>
      <w:lang w:eastAsia="ru-RU"/>
    </w:rPr>
  </w:style>
  <w:style w:type="character" w:styleId="Hyperlink">
    <w:name w:val="Hyperlink"/>
    <w:basedOn w:val="DefaultParagraphFont"/>
    <w:uiPriority w:val="99"/>
    <w:unhideWhenUsed/>
    <w:rsid w:val="006b4c5b"/>
    <w:rPr>
      <w:color w:themeColor="hyperlink" w:val="0563C1"/>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ConsPlusNormal1" w:customStyle="1">
    <w:name w:val="ConsPlusNormal"/>
    <w:link w:val="ConsPlusNormal"/>
    <w:qFormat/>
    <w:rsid w:val="0009029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df5fe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Style17">
    <w:name w:val="Колонтитул"/>
    <w:basedOn w:val="Normal"/>
    <w:qFormat/>
    <w:pPr/>
    <w:rPr/>
  </w:style>
  <w:style w:type="paragraph" w:styleId="Footer">
    <w:name w:val="Footer"/>
    <w:basedOn w:val="Normal"/>
    <w:link w:val="Style14"/>
    <w:uiPriority w:val="99"/>
    <w:rsid w:val="00752057"/>
    <w:pPr>
      <w:tabs>
        <w:tab w:val="clear" w:pos="708"/>
        <w:tab w:val="center" w:pos="4677" w:leader="none"/>
        <w:tab w:val="right" w:pos="9355" w:leader="none"/>
      </w:tabs>
    </w:pPr>
    <w:rPr>
      <w:szCs w:val="28"/>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636f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ek1@kamgov.ru" TargetMode="External"/><Relationship Id="rId3" Type="http://schemas.openxmlformats.org/officeDocument/2006/relationships/hyperlink" Target="https://www.kamgov.ru/minzkh/current_activities/test/otbor_na_predstovlenie_subsidii" TargetMode="External"/><Relationship Id="rId4" Type="http://schemas.openxmlformats.org/officeDocument/2006/relationships/hyperlink" Target="consultantplus://offline/ref=2B6C659FF314E723FACD9051A1573AC53944436938C987A19B1CB5E4B3BB9E757D0C6711C60FCCDCEFD7E02B38B9426FA254263C5EBB0EDD6C831042l4D6X"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160</TotalTime>
  <Application>LibreOffice/7.6.5.2$Windows_X86_64 LibreOffice_project/38d5f62f85355c192ef5f1dd47c5c0c0c6d6598b</Application>
  <AppVersion>15.0000</AppVersion>
  <Pages>9</Pages>
  <Words>1815</Words>
  <Characters>12857</Characters>
  <CharactersWithSpaces>14592</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2023-08-08T22:14:00Z</dcterms:created>
  <dc:creator>Попова Елена Николаевна</dc:creator>
  <dc:description/>
  <dc:language>ru-RU</dc:language>
  <cp:lastModifiedBy/>
  <cp:lastPrinted>2023-09-11T13:32:59Z</cp:lastPrinted>
  <dcterms:modified xsi:type="dcterms:W3CDTF">2024-04-23T09:20:25Z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