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Объявление</w:t>
      </w:r>
    </w:p>
    <w:p w14:paraId="02000000">
      <w:pPr>
        <w:ind/>
        <w:jc w:val="center"/>
      </w:pPr>
      <w:r>
        <w:t xml:space="preserve">о проведении отбора получателей </w:t>
      </w:r>
      <w:r>
        <w:t>из краевого бюджета</w:t>
      </w:r>
    </w:p>
    <w:p w14:paraId="03000000">
      <w:pPr>
        <w:ind/>
        <w:jc w:val="center"/>
      </w:pPr>
      <w:r>
        <w:t>в 2022 – 2024 годах субсидий 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приобретение техники и оборудования</w:t>
      </w:r>
    </w:p>
    <w:p w14:paraId="04000000">
      <w:pPr>
        <w:ind/>
        <w:jc w:val="both"/>
      </w:pPr>
      <w:r>
        <w:t xml:space="preserve"> </w:t>
      </w:r>
    </w:p>
    <w:p w14:paraId="05000000">
      <w:pPr>
        <w:ind/>
        <w:jc w:val="both"/>
      </w:pPr>
      <w:r>
        <w:t xml:space="preserve">Министерством жилищно-коммунального хозяйства и энергетики Камчатского края </w:t>
      </w:r>
      <w:r>
        <w:t xml:space="preserve">(далее – Министерство) </w:t>
      </w:r>
      <w:r>
        <w:t xml:space="preserve">объявлен </w:t>
      </w:r>
      <w:r>
        <w:t xml:space="preserve">отбор получателей из краевого бюджета субсидий </w:t>
      </w:r>
      <w:r>
        <w:t>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приобретение техники и оборудования</w:t>
      </w:r>
      <w:r>
        <w:t xml:space="preserve">, проводимый в соответствии с Порядком </w:t>
      </w:r>
      <w:r>
        <w:t>определения объема и условий предоставления из краевого бюджета субсидий 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приобретение техники и оборудования</w:t>
      </w:r>
      <w:r>
        <w:t xml:space="preserve">, утвержденным </w:t>
      </w:r>
      <w:r>
        <w:t>п</w:t>
      </w:r>
      <w:r>
        <w:t>остановление</w:t>
      </w:r>
      <w:r>
        <w:t>м</w:t>
      </w:r>
      <w:r>
        <w:t xml:space="preserve"> Правительства Камчатского края от 24.01.2018 </w:t>
      </w:r>
      <w:r>
        <w:br/>
      </w:r>
      <w:r>
        <w:t>№</w:t>
      </w:r>
      <w:r>
        <w:t xml:space="preserve"> 27-П </w:t>
      </w:r>
      <w:r>
        <w:t>«</w:t>
      </w:r>
      <w:r>
        <w:t xml:space="preserve">Об утверждении Порядка </w:t>
      </w:r>
      <w:r>
        <w:t xml:space="preserve">определения объема и условий предоставления из краевого бюджета в 2022 </w:t>
      </w:r>
      <w:r>
        <w:t xml:space="preserve">– </w:t>
      </w:r>
      <w:r>
        <w:t>2024 годах субсидий 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приобретение техники и оборудования</w:t>
      </w:r>
      <w:r>
        <w:t>»</w:t>
      </w:r>
      <w:r>
        <w:t xml:space="preserve"> (далее – Порядок)</w:t>
      </w:r>
      <w:r>
        <w:t>.</w:t>
      </w:r>
    </w:p>
    <w:p w14:paraId="06000000">
      <w:pPr>
        <w:tabs>
          <w:tab w:leader="none" w:pos="851" w:val="left"/>
        </w:tabs>
        <w:ind w:firstLine="709" w:left="0"/>
        <w:jc w:val="both"/>
      </w:pPr>
    </w:p>
    <w:tbl>
      <w:tblPr>
        <w:tblStyle w:val="Style_2"/>
        <w:tblInd w:type="dxa" w:w="-5"/>
        <w:tblLayout w:type="fixed"/>
      </w:tblPr>
      <w:tblGrid>
        <w:gridCol w:w="704"/>
        <w:gridCol w:w="1990"/>
        <w:gridCol w:w="7371"/>
      </w:tblGrid>
      <w:tr>
        <w:tc>
          <w:tcPr>
            <w:tcW w:type="dxa" w:w="704"/>
          </w:tcPr>
          <w:p w14:paraId="07000000">
            <w:pPr>
              <w:tabs>
                <w:tab w:leader="none" w:pos="851" w:val="left"/>
              </w:tabs>
              <w:ind/>
              <w:jc w:val="both"/>
            </w:pPr>
            <w:r>
              <w:t>1.</w:t>
            </w:r>
          </w:p>
        </w:tc>
        <w:tc>
          <w:tcPr>
            <w:tcW w:type="dxa" w:w="1990"/>
          </w:tcPr>
          <w:p w14:paraId="08000000">
            <w:r>
              <w:t>С</w:t>
            </w:r>
            <w:r>
              <w:t>рок проведения отбора</w:t>
            </w:r>
          </w:p>
        </w:tc>
        <w:tc>
          <w:tcPr>
            <w:tcW w:type="dxa" w:w="7371"/>
          </w:tcPr>
          <w:p w14:paraId="09000000">
            <w:pPr>
              <w:tabs>
                <w:tab w:leader="none" w:pos="851" w:val="left"/>
              </w:tabs>
              <w:ind/>
              <w:jc w:val="both"/>
            </w:pPr>
            <w:r>
              <w:t xml:space="preserve">с </w:t>
            </w:r>
            <w:r>
              <w:t>20.03.2024</w:t>
            </w:r>
            <w:r>
              <w:t xml:space="preserve"> по 26.03.2024</w:t>
            </w:r>
            <w:r>
              <w:t xml:space="preserve"> (включительно)</w:t>
            </w:r>
            <w:r>
              <w:t>;</w:t>
            </w:r>
          </w:p>
          <w:p w14:paraId="0A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0B000000">
            <w:pPr>
              <w:tabs>
                <w:tab w:leader="none" w:pos="851" w:val="left"/>
              </w:tabs>
              <w:ind/>
              <w:jc w:val="both"/>
            </w:pPr>
            <w:r>
              <w:t>2.</w:t>
            </w:r>
          </w:p>
        </w:tc>
        <w:tc>
          <w:tcPr>
            <w:tcW w:type="dxa" w:w="1990"/>
          </w:tcPr>
          <w:p w14:paraId="0C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ата начала подачи </w:t>
            </w:r>
            <w:r>
              <w:t>приема заявок</w:t>
            </w:r>
            <w:r>
              <w:t xml:space="preserve"> </w:t>
            </w:r>
          </w:p>
        </w:tc>
        <w:tc>
          <w:tcPr>
            <w:tcW w:type="dxa" w:w="7371"/>
          </w:tcPr>
          <w:p w14:paraId="0D000000">
            <w:pPr>
              <w:tabs>
                <w:tab w:leader="none" w:pos="851" w:val="left"/>
              </w:tabs>
              <w:ind/>
              <w:jc w:val="both"/>
            </w:pPr>
            <w:r>
              <w:t>20</w:t>
            </w:r>
            <w:r>
              <w:t>.03</w:t>
            </w:r>
            <w:r>
              <w:t>.2024</w:t>
            </w:r>
            <w:r>
              <w:t>;</w:t>
            </w:r>
          </w:p>
          <w:p w14:paraId="0E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0F000000">
            <w:pPr>
              <w:tabs>
                <w:tab w:leader="none" w:pos="851" w:val="left"/>
              </w:tabs>
              <w:ind/>
              <w:jc w:val="both"/>
            </w:pPr>
            <w:r>
              <w:t>3.</w:t>
            </w:r>
          </w:p>
        </w:tc>
        <w:tc>
          <w:tcPr>
            <w:tcW w:type="dxa" w:w="1990"/>
          </w:tcPr>
          <w:p w14:paraId="10000000">
            <w:r>
              <w:t>Р</w:t>
            </w:r>
            <w:r>
              <w:t>езультат предоставления субсидии</w:t>
            </w:r>
          </w:p>
        </w:tc>
        <w:tc>
          <w:tcPr>
            <w:tcW w:type="dxa" w:w="7371"/>
          </w:tcPr>
          <w:p w14:paraId="11000000">
            <w:pPr>
              <w:tabs>
                <w:tab w:leader="none" w:pos="567" w:val="left"/>
              </w:tabs>
              <w:ind/>
              <w:jc w:val="both"/>
            </w:pPr>
            <w:r>
              <w:t>Результатом предоставления субсидии является:</w:t>
            </w:r>
          </w:p>
          <w:p w14:paraId="12000000">
            <w:pPr>
              <w:spacing w:after="0" w:before="0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1) при направлении субсидии на приобретение техники, оборудования: количество техники и оборудования, которые были приобретены за счет средств субсидии, введенных в эксплуатацию за период действия соглашения (штук) - по состоянию на 31 декабря текущего финансового года;</w:t>
            </w:r>
          </w:p>
          <w:p w14:paraId="13000000">
            <w:pPr>
              <w:spacing w:after="0" w:before="0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2) при направлении субсидии на приобретение, внедрение и модификацию программного обеспечения: количество программных продуктов, приобретенных, модернизированных и внедренных в эксплуатацию - по состоянию на 31 декабря текущего финансового года.</w:t>
            </w:r>
          </w:p>
          <w:p w14:paraId="14000000">
            <w:pPr>
              <w:spacing w:after="0" w:before="0"/>
              <w:ind w:firstLine="540" w:left="0" w:right="0"/>
              <w:jc w:val="both"/>
              <w:rPr>
                <w:b w:val="0"/>
              </w:rPr>
            </w:pPr>
            <w:r>
              <w:t>Значения результатов предоставления субсиди</w:t>
            </w:r>
            <w:r>
              <w:t>и</w:t>
            </w:r>
            <w:r>
              <w:t xml:space="preserve"> устанавливаются соглашением.</w:t>
            </w:r>
          </w:p>
          <w:p w14:paraId="15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16000000">
            <w:pPr>
              <w:tabs>
                <w:tab w:leader="none" w:pos="851" w:val="left"/>
              </w:tabs>
              <w:ind/>
              <w:jc w:val="both"/>
            </w:pPr>
            <w:r>
              <w:t>4.</w:t>
            </w:r>
          </w:p>
        </w:tc>
        <w:tc>
          <w:tcPr>
            <w:tcW w:type="dxa" w:w="1990"/>
          </w:tcPr>
          <w:p w14:paraId="17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роведение отбора осуществляетс</w:t>
            </w:r>
            <w:r>
              <w:t>я на официальном сайте Министерства</w:t>
            </w:r>
            <w:r>
              <w:t xml:space="preserve"> жилищно-коммунального хозяйства и энергетики Камчатского края </w:t>
            </w:r>
          </w:p>
        </w:tc>
        <w:tc>
          <w:tcPr>
            <w:tcW w:type="dxa" w:w="7371"/>
          </w:tcPr>
          <w:p w14:paraId="18000000">
            <w:pPr>
              <w:tabs>
                <w:tab w:leader="none" w:pos="851" w:val="left"/>
              </w:tabs>
              <w:ind/>
              <w:jc w:val="both"/>
            </w:pPr>
            <w:r>
              <w:t>www</w:t>
            </w:r>
            <w:r>
              <w:t>.</w:t>
            </w:r>
            <w:r>
              <w:t>kamgov</w:t>
            </w:r>
            <w:r>
              <w:t>.</w:t>
            </w:r>
            <w:r>
              <w:t>ru</w:t>
            </w:r>
            <w:r>
              <w:t>/</w:t>
            </w:r>
            <w:r>
              <w:t>minzkh</w:t>
            </w:r>
            <w:r>
              <w:t xml:space="preserve"> в разделе «Текущая деятельность»</w:t>
            </w:r>
          </w:p>
        </w:tc>
      </w:tr>
      <w:tr>
        <w:tc>
          <w:tcPr>
            <w:tcW w:type="dxa" w:w="704"/>
          </w:tcPr>
          <w:p w14:paraId="19000000">
            <w:pPr>
              <w:tabs>
                <w:tab w:leader="none" w:pos="851" w:val="left"/>
              </w:tabs>
              <w:ind/>
              <w:jc w:val="both"/>
            </w:pPr>
            <w:r>
              <w:t>5.</w:t>
            </w:r>
          </w:p>
        </w:tc>
        <w:tc>
          <w:tcPr>
            <w:tcW w:type="dxa" w:w="1990"/>
          </w:tcPr>
          <w:p w14:paraId="1A000000">
            <w:pPr>
              <w:tabs>
                <w:tab w:leader="none" w:pos="851" w:val="left"/>
              </w:tabs>
              <w:ind/>
            </w:pPr>
            <w:r>
              <w:t>К</w:t>
            </w:r>
            <w:r>
              <w:t>атегори</w:t>
            </w:r>
            <w:r>
              <w:t>я и требования</w:t>
            </w:r>
            <w:r>
              <w:t xml:space="preserve">, </w:t>
            </w:r>
            <w:r>
              <w:t>которым должны соответствовать</w:t>
            </w:r>
            <w:r>
              <w:t xml:space="preserve"> </w:t>
            </w:r>
            <w:r>
              <w:t xml:space="preserve">участники отбора </w:t>
            </w:r>
          </w:p>
        </w:tc>
        <w:tc>
          <w:tcPr>
            <w:tcW w:type="dxa" w:w="7371"/>
          </w:tcPr>
          <w:p w14:paraId="1B000000">
            <w:pPr>
              <w:ind/>
              <w:jc w:val="both"/>
            </w:pPr>
            <w:r>
              <w:t xml:space="preserve">К категории получателей субсидий относятся юридические лица, осуществляющие на территории Камчатского края деятельность в сфере водоснабжения и водоотведения с объемом отпущенной воды всем потребителям не менее 15000 тыс. </w:t>
            </w:r>
            <w:r>
              <w:t>куб.м</w:t>
            </w:r>
            <w:r>
              <w:t xml:space="preserve"> и протяженностью обслуживаемых водопроводных сетей не менее 200 км</w:t>
            </w:r>
          </w:p>
          <w:p w14:paraId="1C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bookmarkStart w:id="1" w:name="P88"/>
            <w:bookmarkEnd w:id="1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Требования, предъявляемые к участникам отбора:</w:t>
            </w:r>
          </w:p>
          <w:p w14:paraId="1D000000">
            <w:pPr>
              <w:ind w:firstLine="539" w:left="0"/>
              <w:jc w:val="both"/>
            </w:pPr>
            <w:bookmarkStart w:id="2" w:name="P89"/>
            <w:bookmarkEnd w:id="2"/>
            <w:r>
              <w:t>1) соответствие участника отбора на первое число месяца, в котором он подал в Министерство заявку, следующим требованиям:</w:t>
            </w:r>
          </w:p>
          <w:p w14:paraId="1E000000">
            <w:pPr>
              <w:ind w:firstLine="539" w:left="0"/>
              <w:jc w:val="both"/>
            </w:pPr>
            <w:r>
              <w:t xml:space="preserve">а) </w:t>
            </w:r>
            <w: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1F000000">
            <w:pPr>
              <w:ind w:firstLine="539" w:left="0"/>
              <w:jc w:val="both"/>
            </w:pPr>
            <w:r>
              <w:t xml:space="preserve">б) участник отбора не получает средства из краевого бюджета на основании иных нормативных правовых актов </w:t>
            </w:r>
            <w:r>
              <w:t>Камчатского края на цели, предусмотренные настоящим Порядком;</w:t>
            </w:r>
          </w:p>
          <w:p w14:paraId="20000000">
            <w:pPr>
              <w:ind w:firstLine="539" w:left="0"/>
              <w:jc w:val="both"/>
            </w:pPr>
            <w:r>
              <w:t>г)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      </w:r>
          </w:p>
          <w:p w14:paraId="21000000">
            <w:pPr>
              <w:ind w:firstLine="539" w:left="0"/>
              <w:jc w:val="both"/>
            </w:pPr>
            <w:r>
              <w:t>д) участник отбора не находится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14:paraId="22000000">
            <w:pPr>
              <w:ind w:firstLine="539" w:left="0"/>
              <w:jc w:val="both"/>
            </w:pPr>
            <w:r>
      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отбора;</w:t>
            </w:r>
          </w:p>
          <w:p w14:paraId="23000000">
            <w:pPr>
              <w:ind w:firstLine="539" w:left="0"/>
              <w:jc w:val="both"/>
            </w:pPr>
            <w:r>
              <w:t xml:space="preserve">2) отсутствие у получателя субсидий неисполненной обязанности по представлению отчетов, предусмотренных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"consultantplus://offline/ref=BA91BEAB63F04C3DFC28FDEA2662F05DD30CEF23892A101E5025686DE5E9350353FB3D0A50D4B87201993A016CB269A9C0D5452CF761C2D75AF2CEDBC0eDC"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пунктом 1 части 46</w:t>
            </w:r>
            <w:r>
              <w:rPr>
                <w:color w:val="0000FF"/>
              </w:rPr>
              <w:fldChar w:fldCharType="end"/>
            </w:r>
            <w:r>
              <w:t xml:space="preserve"> Порядка, за предыдущий финансовый год;</w:t>
            </w:r>
          </w:p>
          <w:p w14:paraId="24000000">
            <w:pPr>
              <w:ind w:firstLine="539" w:left="0"/>
              <w:jc w:val="both"/>
            </w:pPr>
            <w:r>
              <w:t xml:space="preserve">3) приобретение техники и оборудования осуществляется в соответствии с требованиями Федерального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"consultantplus://offline/ref=BA91BEAB63F04C3DFC28E3E7300EAC59D60FB9278A241F4E0E796E3ABAB9335601BB63531198AB7300873A0566CBeBC"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закона</w:t>
            </w:r>
            <w:r>
              <w:rPr>
                <w:color w:val="0000FF"/>
              </w:rPr>
              <w:fldChar w:fldCharType="end"/>
            </w:r>
            <w: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нужд";</w:t>
            </w:r>
          </w:p>
          <w:p w14:paraId="25000000">
            <w:pPr>
              <w:ind w:firstLine="539" w:left="0"/>
              <w:jc w:val="both"/>
            </w:pPr>
            <w:r>
              <w:t>4) стоимость приобретаемой техники и оборудования за единицу (или группу идентичных товаров, приобретенных в рамках одной закупки) должна составлять не менее 500 тыс. рублей;</w:t>
            </w:r>
          </w:p>
          <w:p w14:paraId="26000000">
            <w:pPr>
              <w:ind w:firstLine="539" w:left="0"/>
              <w:jc w:val="both"/>
              <w:rPr>
                <w:b w:val="0"/>
              </w:rPr>
            </w:pPr>
            <w:r>
              <w:t>5)</w:t>
            </w:r>
            <w:r>
              <w:rPr>
                <w:b w:val="0"/>
              </w:rPr>
              <w:t>приобретение программного обеспечения осуществляется в соответствии с требованиями Методических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trike w:val="0"/>
                <w:color w:val="0000FF"/>
                <w:u/>
              </w:rPr>
              <w:t>рекомендаций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по переходу на использование российского программного обеспечения, в том числе на значимых объектах критической информационной инфраструктуры Российской Федерации, утвержденных Приказом Минцифры России от 18.01.2023 № 21.</w:t>
            </w:r>
          </w:p>
        </w:tc>
      </w:tr>
      <w:tr>
        <w:tc>
          <w:tcPr>
            <w:tcW w:type="dxa" w:w="704"/>
          </w:tcPr>
          <w:p w14:paraId="27000000">
            <w:pPr>
              <w:tabs>
                <w:tab w:leader="none" w:pos="851" w:val="left"/>
              </w:tabs>
              <w:ind/>
              <w:jc w:val="both"/>
            </w:pPr>
            <w:r>
              <w:t>6.</w:t>
            </w:r>
          </w:p>
        </w:tc>
        <w:tc>
          <w:tcPr>
            <w:tcW w:type="dxa" w:w="1990"/>
          </w:tcPr>
          <w:p w14:paraId="28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окументы, которые необходимо предоставить </w:t>
            </w:r>
            <w:r>
              <w:t xml:space="preserve">для участия в отборе </w:t>
            </w:r>
          </w:p>
        </w:tc>
        <w:tc>
          <w:tcPr>
            <w:tcW w:type="dxa" w:w="7371"/>
          </w:tcPr>
          <w:p w14:paraId="29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Заявка оформляется по форме, утвержденной Министерством</w:t>
            </w:r>
            <w:r>
              <w:rPr>
                <w:rFonts w:ascii="Times New Roman" w:hAnsi="Times New Roman"/>
                <w:sz w:val="28"/>
              </w:rPr>
              <w:t xml:space="preserve"> (приказ от 27.01.2022 № 20-13)</w:t>
            </w:r>
            <w:r>
              <w:rPr>
                <w:rFonts w:ascii="Times New Roman" w:hAnsi="Times New Roman"/>
                <w:sz w:val="28"/>
              </w:rPr>
              <w:t>, и должна содержать:</w:t>
            </w:r>
          </w:p>
          <w:p w14:paraId="2A000000">
            <w:pPr>
              <w:ind w:firstLine="540" w:left="0"/>
              <w:jc w:val="both"/>
            </w:pPr>
            <w:r>
              <w:t>1) следующие сведения и документы об участнике отбора, подавшем заявку:</w:t>
            </w:r>
          </w:p>
          <w:p w14:paraId="2B000000">
            <w:pPr>
              <w:ind w:firstLine="540" w:left="0"/>
              <w:jc w:val="both"/>
            </w:pPr>
            <w:r>
              <w:t xml:space="preserve"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</w:t>
            </w:r>
            <w:r>
              <w:t>исполняющего функции единоличного исполнительного органа участника отбора;</w:t>
            </w:r>
          </w:p>
          <w:p w14:paraId="2C000000">
            <w:pPr>
              <w:ind w:firstLine="540" w:left="0"/>
              <w:jc w:val="both"/>
            </w:pPr>
            <w:r>
      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      </w:r>
          </w:p>
          <w:p w14:paraId="2D000000">
            <w:pPr>
              <w:ind w:firstLine="540" w:left="0"/>
              <w:jc w:val="both"/>
            </w:pPr>
            <w:r>
      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      </w:r>
          </w:p>
          <w:p w14:paraId="2E000000">
            <w:pPr>
              <w:ind w:firstLine="540" w:left="0"/>
              <w:jc w:val="both"/>
            </w:pPr>
            <w:r>
              <w:t xml:space="preserve">2) справку, подписанную руководителем участника отбора, подтверждающую, что участник отбора соответствует условиям,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"consultantplus://offline/ref=A4F01C902854A0E200F734B5547952AC2D0FF081D2E5C6789A502CB413B1BFCC3100C7276BAB2A157B61BB0D1040B1CDE157DC26F9F249A5589215DEX0f7C"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пунктом 1 части 8</w:t>
            </w:r>
            <w:r>
              <w:rPr>
                <w:color w:val="0000FF"/>
              </w:rPr>
              <w:fldChar w:fldCharType="end"/>
            </w:r>
            <w:r>
              <w:t xml:space="preserve"> Порядка;</w:t>
            </w:r>
          </w:p>
          <w:p w14:paraId="2F000000">
            <w:pPr>
              <w:ind w:firstLine="540" w:left="0"/>
              <w:jc w:val="both"/>
            </w:pPr>
            <w:r>
              <w:t>3) справку налогового органа об отсутствии у получателя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заявки, или ее копию, заверенную в установленном законодательством Российской Федерации порядке;</w:t>
            </w:r>
          </w:p>
          <w:p w14:paraId="30000000">
            <w:pPr>
              <w:ind w:firstLine="540" w:left="0"/>
              <w:jc w:val="both"/>
            </w:pPr>
            <w:r>
              <w:t xml:space="preserve">4) справку-расчет, подписанную руководителем участника отбора, содержащую обоснование заявленной суммы субсидий, форма которой утверждается Министерством. Расчет составляется на основании плана-графика закупок, составленного в соответствии с требованиями Федерального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"consultantplus://offline/ref=A4F01C902854A0E200F72AB842150EA8280CA685D1EBC928C40C2AE34CE1B9996340997E2AE739147A7FB80816X4f9C"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закона</w:t>
            </w:r>
            <w:r>
              <w:rPr>
                <w:color w:val="0000FF"/>
              </w:rPr>
              <w:fldChar w:fldCharType="end"/>
            </w:r>
            <w: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"consultantplus://offline/ref=A4F01C902854A0E200F734B5547952AC2D0FF081D2E5C6789A502CB413B1BFCC3100C7276BAB2A157B61B80B1D40B1CDE157DC26F9F249A5589215DEX0f7C"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частью 41</w:t>
            </w:r>
            <w:r>
              <w:rPr>
                <w:color w:val="0000FF"/>
              </w:rPr>
              <w:fldChar w:fldCharType="end"/>
            </w:r>
            <w:r>
              <w:t xml:space="preserve"> Порядка;</w:t>
            </w:r>
          </w:p>
          <w:p w14:paraId="31000000">
            <w:pPr>
              <w:ind w:firstLine="540" w:left="0"/>
              <w:jc w:val="both"/>
            </w:pPr>
            <w:r>
              <w:t>5) письмо с обоснованием необходимости приобретения техники и оборудования.</w:t>
            </w:r>
          </w:p>
          <w:p w14:paraId="32000000">
            <w:pPr>
              <w:tabs>
                <w:tab w:leader="none" w:pos="851" w:val="left"/>
              </w:tabs>
              <w:ind/>
              <w:jc w:val="both"/>
            </w:pPr>
            <w:r>
              <w:t xml:space="preserve"> </w:t>
            </w:r>
          </w:p>
        </w:tc>
      </w:tr>
      <w:tr>
        <w:tc>
          <w:tcPr>
            <w:tcW w:type="dxa" w:w="704"/>
          </w:tcPr>
          <w:p w14:paraId="33000000">
            <w:pPr>
              <w:tabs>
                <w:tab w:leader="none" w:pos="851" w:val="left"/>
              </w:tabs>
              <w:ind/>
              <w:jc w:val="both"/>
            </w:pPr>
            <w:r>
              <w:t>7.</w:t>
            </w:r>
          </w:p>
        </w:tc>
        <w:tc>
          <w:tcPr>
            <w:tcW w:type="dxa" w:w="1990"/>
          </w:tcPr>
          <w:p w14:paraId="34000000">
            <w:pPr>
              <w:tabs>
                <w:tab w:leader="none" w:pos="851" w:val="left"/>
              </w:tabs>
              <w:ind/>
            </w:pPr>
            <w:r>
              <w:t>З</w:t>
            </w:r>
            <w:r>
              <w:t>аявк</w:t>
            </w:r>
            <w:r>
              <w:t>а</w:t>
            </w:r>
            <w:r>
              <w:t xml:space="preserve"> на участие в отборе </w:t>
            </w:r>
            <w:r>
              <w:t xml:space="preserve">предоставляется </w:t>
            </w:r>
            <w:r>
              <w:t>в порядке и</w:t>
            </w:r>
            <w:r>
              <w:t xml:space="preserve"> по форме, установленной </w:t>
            </w:r>
            <w:r>
              <w:t>Министерством</w:t>
            </w:r>
          </w:p>
        </w:tc>
        <w:tc>
          <w:tcPr>
            <w:tcW w:type="dxa" w:w="7371"/>
          </w:tcPr>
          <w:p w14:paraId="35000000">
            <w:pPr>
              <w:tabs>
                <w:tab w:leader="none" w:pos="851" w:val="left"/>
              </w:tabs>
              <w:ind/>
              <w:jc w:val="both"/>
            </w:pPr>
            <w:r>
              <w:t>Заявка должна соответствовать форме, утвержденной приказом Министерства от 27.01.2022 № 20-13</w:t>
            </w:r>
          </w:p>
        </w:tc>
      </w:tr>
      <w:tr>
        <w:tc>
          <w:tcPr>
            <w:tcW w:type="dxa" w:w="704"/>
          </w:tcPr>
          <w:p w14:paraId="36000000">
            <w:pPr>
              <w:tabs>
                <w:tab w:leader="none" w:pos="851" w:val="left"/>
              </w:tabs>
              <w:ind/>
              <w:jc w:val="both"/>
            </w:pPr>
            <w:r>
              <w:t>8.</w:t>
            </w:r>
          </w:p>
        </w:tc>
        <w:tc>
          <w:tcPr>
            <w:tcW w:type="dxa" w:w="1990"/>
          </w:tcPr>
          <w:p w14:paraId="37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 xml:space="preserve">орядок отзыва заявки участником отбора </w:t>
            </w:r>
          </w:p>
        </w:tc>
        <w:tc>
          <w:tcPr>
            <w:tcW w:type="dxa" w:w="7371"/>
          </w:tcPr>
          <w:p w14:paraId="38000000">
            <w:pPr>
              <w:tabs>
                <w:tab w:leader="none" w:pos="851" w:val="left"/>
              </w:tabs>
              <w:ind/>
              <w:jc w:val="both"/>
            </w:pPr>
            <w:r>
              <w:t>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</w:t>
            </w:r>
            <w:r>
              <w:t xml:space="preserve"> в период проведения отбора</w:t>
            </w:r>
            <w:r>
              <w:t xml:space="preserve"> уведомления об отзыве заявки.</w:t>
            </w:r>
          </w:p>
        </w:tc>
      </w:tr>
      <w:tr>
        <w:tc>
          <w:tcPr>
            <w:tcW w:type="dxa" w:w="704"/>
          </w:tcPr>
          <w:p w14:paraId="39000000">
            <w:pPr>
              <w:tabs>
                <w:tab w:leader="none" w:pos="851" w:val="left"/>
              </w:tabs>
              <w:ind/>
              <w:jc w:val="both"/>
            </w:pPr>
            <w:r>
              <w:t>9.</w:t>
            </w:r>
          </w:p>
        </w:tc>
        <w:tc>
          <w:tcPr>
            <w:tcW w:type="dxa" w:w="1990"/>
          </w:tcPr>
          <w:p w14:paraId="3A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уведомления участников отбора об отклонении заявок </w:t>
            </w:r>
          </w:p>
        </w:tc>
        <w:tc>
          <w:tcPr>
            <w:tcW w:type="dxa" w:w="7371"/>
          </w:tcPr>
          <w:p w14:paraId="3B000000">
            <w:pPr>
              <w:tabs>
                <w:tab w:leader="none" w:pos="851" w:val="left"/>
              </w:tabs>
              <w:ind/>
              <w:jc w:val="both"/>
            </w:pPr>
            <w:r>
              <w:t xml:space="preserve">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</w:t>
            </w:r>
            <w:r>
              <w:rPr>
                <w:color w:val="0000FF"/>
              </w:rPr>
              <w:t>частью 28</w:t>
            </w:r>
            <w:r>
              <w:t xml:space="preserve"> </w:t>
            </w:r>
            <w:r>
              <w:t>Порядка.</w:t>
            </w:r>
          </w:p>
        </w:tc>
      </w:tr>
      <w:tr>
        <w:tc>
          <w:tcPr>
            <w:tcW w:type="dxa" w:w="704"/>
          </w:tcPr>
          <w:p w14:paraId="3C000000">
            <w:pPr>
              <w:tabs>
                <w:tab w:leader="none" w:pos="851" w:val="left"/>
              </w:tabs>
              <w:ind/>
              <w:jc w:val="both"/>
            </w:pPr>
            <w:r>
              <w:t>10.</w:t>
            </w:r>
          </w:p>
        </w:tc>
        <w:tc>
          <w:tcPr>
            <w:tcW w:type="dxa" w:w="1990"/>
          </w:tcPr>
          <w:p w14:paraId="3D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внесения изменений в заявки </w:t>
            </w:r>
          </w:p>
        </w:tc>
        <w:tc>
          <w:tcPr>
            <w:tcW w:type="dxa" w:w="7371"/>
          </w:tcPr>
          <w:p w14:paraId="3E000000">
            <w:pPr>
              <w:ind/>
              <w:jc w:val="both"/>
            </w:pPr>
            <w:r>
              <w:t>Внесение изменений в заявку</w:t>
            </w:r>
            <w:r>
              <w:t xml:space="preserve"> </w:t>
            </w:r>
            <w:r>
              <w:t>осуществляется путем направления необходимых сведений в Министерство</w:t>
            </w:r>
            <w:r>
              <w:t xml:space="preserve"> в период проведения отбора</w:t>
            </w:r>
            <w:r>
              <w:t>.</w:t>
            </w:r>
          </w:p>
          <w:p w14:paraId="3F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40000000">
            <w:pPr>
              <w:tabs>
                <w:tab w:leader="none" w:pos="851" w:val="left"/>
              </w:tabs>
              <w:ind/>
              <w:jc w:val="both"/>
            </w:pPr>
            <w:r>
              <w:t>11.</w:t>
            </w:r>
          </w:p>
        </w:tc>
        <w:tc>
          <w:tcPr>
            <w:tcW w:type="dxa" w:w="1990"/>
          </w:tcPr>
          <w:p w14:paraId="41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равила</w:t>
            </w:r>
            <w:r>
              <w:t xml:space="preserve"> рассмотрения и оценки заявок </w:t>
            </w:r>
          </w:p>
        </w:tc>
        <w:tc>
          <w:tcPr>
            <w:tcW w:type="dxa" w:w="7371"/>
          </w:tcPr>
          <w:p w14:paraId="42000000">
            <w:pPr>
              <w:ind/>
              <w:jc w:val="both"/>
            </w:pPr>
            <w:r>
              <w:t xml:space="preserve"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"consultantplus://offline/ref=A362DC4154940DE9BF4655E10368A80142080EE858715B70B281AFEA3A01EBA9BEDFD795F88F295929365A4C379AD160CB2F6328FA418DE52F9CD137V9q2C"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частью 9</w:t>
            </w:r>
            <w:r>
              <w:rPr>
                <w:color w:val="0000FF"/>
              </w:rPr>
              <w:fldChar w:fldCharType="end"/>
            </w:r>
            <w:r>
              <w:t xml:space="preserve"> Порядка, а участник (участники) отбора при этом соответствует (соответствуют) категории и требованиям,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"consultantplus://offline/ref=A362DC4154940DE9BF4655E10368A80142080EE858715B70B281AFEA3A01EBA9BEDFD795F88F295929365A4F319AD160CB2F6328FA418DE52F9CD137V9q2C"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частями 7</w:t>
            </w:r>
            <w:r>
              <w:rPr>
                <w:color w:val="0000FF"/>
              </w:rPr>
              <w:fldChar w:fldCharType="end"/>
            </w:r>
            <w:r>
              <w:t xml:space="preserve"> 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"consultantplus://offline/ref=A362DC4154940DE9BF4655E10368A80142080EE858715B70B281AFEA3A01EBA9BEDFD795F88F295929365A4F309AD160CB2F6328FA418DE52F9CD137V9q2C"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fldChar w:fldCharType="end"/>
            </w:r>
            <w:r>
              <w:t xml:space="preserve"> Порядка.</w:t>
            </w:r>
          </w:p>
        </w:tc>
      </w:tr>
      <w:tr>
        <w:tc>
          <w:tcPr>
            <w:tcW w:type="dxa" w:w="704"/>
          </w:tcPr>
          <w:p w14:paraId="43000000">
            <w:pPr>
              <w:tabs>
                <w:tab w:leader="none" w:pos="851" w:val="left"/>
              </w:tabs>
              <w:ind/>
              <w:jc w:val="both"/>
            </w:pPr>
            <w:r>
              <w:t>12.</w:t>
            </w:r>
          </w:p>
        </w:tc>
        <w:tc>
          <w:tcPr>
            <w:tcW w:type="dxa" w:w="1990"/>
          </w:tcPr>
          <w:p w14:paraId="44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предоставления участникам отбора разъяснений положений объявления о проведении отбора, даты начала и окончания срока такого </w:t>
            </w:r>
            <w:r>
              <w:t xml:space="preserve">предоставления </w:t>
            </w:r>
          </w:p>
        </w:tc>
        <w:tc>
          <w:tcPr>
            <w:tcW w:type="dxa" w:w="7371"/>
          </w:tcPr>
          <w:p w14:paraId="45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      </w:r>
          </w:p>
          <w:p w14:paraId="46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течение трех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      </w:r>
          </w:p>
          <w:p w14:paraId="47000000">
            <w:pPr>
              <w:pStyle w:val="Style_3"/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      </w:r>
          </w:p>
        </w:tc>
      </w:tr>
      <w:tr>
        <w:tc>
          <w:tcPr>
            <w:tcW w:type="dxa" w:w="704"/>
          </w:tcPr>
          <w:p w14:paraId="48000000">
            <w:pPr>
              <w:tabs>
                <w:tab w:leader="none" w:pos="851" w:val="left"/>
              </w:tabs>
              <w:ind/>
              <w:jc w:val="both"/>
            </w:pPr>
            <w:r>
              <w:t>13.</w:t>
            </w:r>
          </w:p>
        </w:tc>
        <w:tc>
          <w:tcPr>
            <w:tcW w:type="dxa" w:w="1990"/>
          </w:tcPr>
          <w:p w14:paraId="49000000">
            <w:pPr>
              <w:tabs>
                <w:tab w:leader="none" w:pos="851" w:val="left"/>
              </w:tabs>
              <w:ind/>
            </w:pPr>
            <w:r>
              <w:t>С</w:t>
            </w:r>
            <w:r>
              <w:t>рок</w:t>
            </w:r>
            <w:r>
              <w:t>и</w:t>
            </w:r>
            <w:r>
              <w:t xml:space="preserve"> подписания победителем (победителями) отбора соглашения о </w:t>
            </w:r>
            <w:r>
              <w:t xml:space="preserve">предоставлении </w:t>
            </w:r>
            <w:r>
              <w:t>субсидии</w:t>
            </w:r>
            <w:r>
              <w:t xml:space="preserve"> </w:t>
            </w:r>
            <w:r>
              <w:t xml:space="preserve">(далее – соглашение) </w:t>
            </w:r>
          </w:p>
        </w:tc>
        <w:tc>
          <w:tcPr>
            <w:tcW w:type="dxa" w:w="7371"/>
          </w:tcPr>
          <w:p w14:paraId="4A000000">
            <w:pPr>
              <w:tabs>
                <w:tab w:leader="none" w:pos="1134" w:val="left"/>
              </w:tabs>
              <w:ind/>
              <w:jc w:val="both"/>
            </w:pPr>
            <w:r>
              <w:t>Победитель отбора, которому направлен для подписания проект соглашения, в течение пяти рабочих дней со дня получения проекта соглашения подписывает его и направляет для подписания в Министерство.</w:t>
            </w:r>
          </w:p>
        </w:tc>
      </w:tr>
      <w:tr>
        <w:tc>
          <w:tcPr>
            <w:tcW w:type="dxa" w:w="704"/>
          </w:tcPr>
          <w:p w14:paraId="4B000000">
            <w:pPr>
              <w:tabs>
                <w:tab w:leader="none" w:pos="851" w:val="left"/>
              </w:tabs>
              <w:ind/>
              <w:jc w:val="both"/>
            </w:pPr>
            <w:r>
              <w:t>14.</w:t>
            </w:r>
          </w:p>
        </w:tc>
        <w:tc>
          <w:tcPr>
            <w:tcW w:type="dxa" w:w="1990"/>
          </w:tcPr>
          <w:p w14:paraId="4C000000">
            <w:pPr>
              <w:tabs>
                <w:tab w:leader="none" w:pos="851" w:val="left"/>
              </w:tabs>
              <w:ind/>
            </w:pPr>
            <w:r>
              <w:t>У</w:t>
            </w:r>
            <w:r>
              <w:t>словия</w:t>
            </w:r>
            <w:r>
              <w:t xml:space="preserve"> признания победителя (победителей) отбора уклонившимся (уклонившимися) от </w:t>
            </w:r>
            <w:r>
              <w:t xml:space="preserve">заключения соглашения </w:t>
            </w:r>
          </w:p>
        </w:tc>
        <w:tc>
          <w:tcPr>
            <w:tcW w:type="dxa" w:w="7371"/>
          </w:tcPr>
          <w:p w14:paraId="4D000000">
            <w:pPr>
              <w:tabs>
                <w:tab w:leader="none" w:pos="1134" w:val="left"/>
              </w:tabs>
              <w:ind/>
              <w:jc w:val="both"/>
            </w:pPr>
            <w:r>
              <w:t>В случае невыполнения победителем отбора порядка подписания соглашения, установленного частью</w:t>
            </w:r>
            <w:r>
              <w:t xml:space="preserve"> 25 Порядка</w:t>
            </w:r>
            <w:r>
              <w:t>, или в случае наличия недостоверных сведений в проекте соглашения победитель отбора признается уклонившимся от заключения соглашения.</w:t>
            </w:r>
          </w:p>
        </w:tc>
      </w:tr>
      <w:tr>
        <w:tc>
          <w:tcPr>
            <w:tcW w:type="dxa" w:w="704"/>
          </w:tcPr>
          <w:p w14:paraId="4E000000">
            <w:pPr>
              <w:tabs>
                <w:tab w:leader="none" w:pos="851" w:val="left"/>
              </w:tabs>
              <w:ind/>
              <w:jc w:val="both"/>
            </w:pPr>
            <w:r>
              <w:t>15.</w:t>
            </w:r>
          </w:p>
        </w:tc>
        <w:tc>
          <w:tcPr>
            <w:tcW w:type="dxa" w:w="1990"/>
          </w:tcPr>
          <w:p w14:paraId="4F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>ат</w:t>
            </w:r>
            <w:r>
              <w:t>а</w:t>
            </w:r>
            <w:r>
              <w:t xml:space="preserve"> размещения результатов отбора на едином портале и на официальном сайте Министерства </w:t>
            </w:r>
          </w:p>
        </w:tc>
        <w:tc>
          <w:tcPr>
            <w:tcW w:type="dxa" w:w="7371"/>
          </w:tcPr>
          <w:p w14:paraId="50000000">
            <w:pPr>
              <w:pStyle w:val="Style_3"/>
              <w:tabs>
                <w:tab w:leader="none" w:pos="993" w:val="left"/>
              </w:tabs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08.04.2024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1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срок не позднее десяти рабочих дней со дня завершения отбора размещает на едином портале и на официальном сайте Министерства информацию о результатах отбора, включающую:</w:t>
            </w:r>
          </w:p>
          <w:p w14:paraId="52000000">
            <w:pPr>
              <w:pStyle w:val="Style_3"/>
              <w:ind w:firstLine="54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дату, время и место проведения рассмотрения заявок;</w:t>
            </w:r>
          </w:p>
          <w:p w14:paraId="53000000">
            <w:pPr>
              <w:pStyle w:val="Style_3"/>
              <w:ind w:firstLine="54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информацию об участниках отбора, заявки которых были рассмотрены;</w:t>
            </w:r>
          </w:p>
          <w:p w14:paraId="54000000">
            <w:pPr>
              <w:pStyle w:val="Style_3"/>
              <w:ind w:firstLine="540" w:left="0"/>
              <w:jc w:val="both"/>
            </w:pPr>
            <w:r>
              <w:rPr>
                <w:rFonts w:ascii="Times New Roman" w:hAnsi="Times New Roman"/>
                <w:sz w:val="28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55000000">
            <w:pPr>
              <w:spacing w:after="0" w:before="0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4) информацию о победителе отбора и о размере предоставляемой ему субсидии.</w:t>
            </w:r>
          </w:p>
        </w:tc>
      </w:tr>
      <w:tr>
        <w:tc>
          <w:tcPr>
            <w:tcW w:type="dxa" w:w="704"/>
          </w:tcPr>
          <w:p w14:paraId="56000000">
            <w:pPr>
              <w:tabs>
                <w:tab w:leader="none" w:pos="851" w:val="left"/>
              </w:tabs>
              <w:ind/>
              <w:jc w:val="both"/>
            </w:pPr>
            <w:r>
              <w:t>16.</w:t>
            </w:r>
          </w:p>
        </w:tc>
        <w:tc>
          <w:tcPr>
            <w:tcW w:type="dxa" w:w="1990"/>
          </w:tcPr>
          <w:p w14:paraId="57000000">
            <w:pPr>
              <w:ind/>
              <w:jc w:val="both"/>
            </w:pPr>
            <w:r>
              <w:t>Наименование, место нахождения, почтовый адрес, адрес электронной почты Министерства</w:t>
            </w:r>
          </w:p>
          <w:p w14:paraId="58000000">
            <w:pPr>
              <w:tabs>
                <w:tab w:leader="none" w:pos="851" w:val="left"/>
              </w:tabs>
              <w:ind/>
            </w:pPr>
          </w:p>
        </w:tc>
        <w:tc>
          <w:tcPr>
            <w:tcW w:type="dxa" w:w="7371"/>
          </w:tcPr>
          <w:p w14:paraId="59000000">
            <w:pPr>
              <w:pStyle w:val="Style_3"/>
              <w:ind w:firstLine="59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</w:t>
            </w:r>
            <w:r>
              <w:rPr>
                <w:rFonts w:ascii="Times New Roman" w:hAnsi="Times New Roman"/>
                <w:sz w:val="28"/>
              </w:rPr>
              <w:t>олное наименование: Министерство жилищно-коммунального хозяйства и энергетики Камчатского края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A000000">
            <w:pPr>
              <w:pStyle w:val="Style_3"/>
              <w:ind w:firstLine="59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сокращенное наименование: </w:t>
            </w:r>
            <w:r>
              <w:rPr>
                <w:rFonts w:ascii="Times New Roman" w:hAnsi="Times New Roman"/>
                <w:sz w:val="28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</w:rPr>
              <w:t>ЖКХ</w:t>
            </w:r>
            <w:r>
              <w:rPr>
                <w:rFonts w:ascii="Times New Roman" w:hAnsi="Times New Roman"/>
                <w:sz w:val="28"/>
              </w:rPr>
              <w:t xml:space="preserve"> и энергетики Камчатского края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B000000">
            <w:pPr>
              <w:pStyle w:val="Style_3"/>
              <w:ind w:firstLine="59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место нахождения: 683031, Камчатский край, г. Петропавловск-Камчатский, проспект Карла Маркса, д. 5;</w:t>
            </w:r>
          </w:p>
          <w:p w14:paraId="5C000000">
            <w:pPr>
              <w:pStyle w:val="Style_3"/>
              <w:ind w:firstLine="59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почтовый адрес: 683031, Камчатский край, г. Петропавловск-Камчатский, проспект Карла Маркса, д. 5;</w:t>
            </w:r>
          </w:p>
          <w:p w14:paraId="5D000000">
            <w:pPr>
              <w:pStyle w:val="Style_3"/>
              <w:ind w:firstLine="59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адрес электронной почты: 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"mailto:tek1@kamgov.ru"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tek</w:t>
            </w:r>
            <w:r>
              <w:rPr>
                <w:rStyle w:val="Style_4_ch"/>
                <w:rFonts w:ascii="Times New Roman" w:hAnsi="Times New Roman"/>
                <w:sz w:val="28"/>
              </w:rPr>
              <w:t>1@</w:t>
            </w:r>
            <w:r>
              <w:rPr>
                <w:rStyle w:val="Style_4_ch"/>
                <w:rFonts w:ascii="Times New Roman" w:hAnsi="Times New Roman"/>
                <w:sz w:val="28"/>
              </w:rPr>
              <w:t>kamgov</w:t>
            </w:r>
            <w:r>
              <w:rPr>
                <w:rStyle w:val="Style_4_ch"/>
                <w:rFonts w:ascii="Times New Roman" w:hAnsi="Times New Roman"/>
                <w:sz w:val="28"/>
              </w:rPr>
              <w:t>.</w:t>
            </w:r>
            <w:r>
              <w:rPr>
                <w:rStyle w:val="Style_4_ch"/>
                <w:rFonts w:ascii="Times New Roman" w:hAnsi="Times New Roman"/>
                <w:sz w:val="28"/>
              </w:rPr>
              <w:t>ru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5E000000">
      <w:bookmarkStart w:id="3" w:name="_GoBack"/>
      <w:bookmarkEnd w:id="3"/>
    </w:p>
    <w:p w14:paraId="5F000000"/>
    <w:p w14:paraId="60000000"/>
    <w:p w14:paraId="61000000"/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posOffset>-100330</wp:posOffset>
                </wp:positionH>
                <wp:positionV relativeFrom="margin">
                  <wp:posOffset>9070340</wp:posOffset>
                </wp:positionV>
                <wp:extent cx="2973705" cy="35306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9737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00000">
                            <w:pPr>
                              <w:pStyle w:val="Style_5"/>
                              <w:ind w:firstLine="284" w:left="-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Попова Елена Николаевна</w:t>
                            </w:r>
                            <w:r>
                              <w:rPr>
                                <w:sz w:val="22"/>
                              </w:rPr>
                              <w:t xml:space="preserve"> +7(4152) </w:t>
                            </w:r>
                            <w:r>
                              <w:rPr>
                                <w:sz w:val="22"/>
                              </w:rPr>
                              <w:t>42-03-11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pgSz w:h="16838" w:orient="portrait" w:w="11906"/>
      <w:pgMar w:bottom="1134" w:footer="708" w:gutter="0" w:header="708" w:left="1134" w:right="70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5" w:type="paragraph">
    <w:name w:val="footer"/>
    <w:basedOn w:val="Style_6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6_ch"/>
    <w:link w:val="Style_5"/>
  </w:style>
  <w:style w:styleId="Style_4" w:type="paragraph">
    <w:name w:val="Hyperlink"/>
    <w:basedOn w:val="Style_11"/>
    <w:link w:val="Style_4_ch"/>
    <w:rPr>
      <w:color w:themeColor="hyperlink" w:val="0563C1"/>
      <w:u w:val="single"/>
    </w:rPr>
  </w:style>
  <w:style w:styleId="Style_4_ch" w:type="character">
    <w:name w:val="Hyperlink"/>
    <w:basedOn w:val="Style_11_ch"/>
    <w:link w:val="Style_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Plain Text"/>
    <w:basedOn w:val="Style_6"/>
    <w:link w:val="Style_26_ch"/>
    <w:rPr>
      <w:rFonts w:ascii="Calibri" w:hAnsi="Calibri"/>
      <w:sz w:val="22"/>
    </w:rPr>
  </w:style>
  <w:style w:styleId="Style_26_ch" w:type="character">
    <w:name w:val="Plain Text"/>
    <w:basedOn w:val="Style_6_ch"/>
    <w:link w:val="Style_26"/>
    <w:rPr>
      <w:rFonts w:ascii="Calibri" w:hAnsi="Calibri"/>
      <w:sz w:val="22"/>
    </w:r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2024-03-19T02:32:48Z</dcterms:modified>
</cp:coreProperties>
</file>