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
        <w:jc w:val="center"/>
        <w:rPr>
          <w:rFonts w:ascii="Times New Roman" w:hAnsi="Times New Roman" w:cs="Times New Roman"/>
          <w:b w:val="false"/>
          <w:b w:val="false"/>
          <w:sz w:val="28"/>
          <w:szCs w:val="28"/>
        </w:rPr>
      </w:pPr>
      <w:bookmarkStart w:id="0" w:name="_GoBack"/>
      <w:bookmarkEnd w:id="0"/>
      <w:r>
        <w:rPr>
          <w:rFonts w:cs="Times New Roman" w:ascii="Times New Roman" w:hAnsi="Times New Roman"/>
          <w:b w:val="false"/>
          <w:sz w:val="28"/>
          <w:szCs w:val="28"/>
        </w:rPr>
        <w:t>Объявление</w:t>
      </w:r>
    </w:p>
    <w:p>
      <w:pPr>
        <w:pStyle w:val="Normal"/>
        <w:jc w:val="center"/>
        <w:rPr>
          <w:rFonts w:eastAsia="Calibri"/>
          <w:szCs w:val="28"/>
          <w:lang w:eastAsia="en-US"/>
        </w:rPr>
      </w:pPr>
      <w:r>
        <w:rPr>
          <w:szCs w:val="28"/>
        </w:rPr>
        <w:t xml:space="preserve">о проведении отбора получателей </w:t>
      </w:r>
      <w:r>
        <w:rPr>
          <w:spacing w:val="4"/>
          <w:szCs w:val="28"/>
        </w:rPr>
        <w:t xml:space="preserve">из краевого бюджета </w:t>
      </w:r>
      <w:r>
        <w:rPr>
          <w:rFonts w:eastAsia="Calibri" w:eastAsiaTheme="minorHAnsi"/>
          <w:szCs w:val="28"/>
          <w:lang w:eastAsia="en-US"/>
        </w:rPr>
        <w:t>субсидий предприятиям коммунального комплекса в целях возмещения недополученных доходов в связи с поставкой ими юридическим лицам и индивидуальным предпринимателям Камчатского края, осуществляющим деятельность в области отдыха и развлечений, в части эксплуатации аквапарков с общей площадью водной поверхности более 3 000 м</w:t>
      </w:r>
      <w:r>
        <w:rPr>
          <w:rFonts w:eastAsia="Calibri" w:eastAsiaTheme="minorHAnsi"/>
          <w:szCs w:val="28"/>
          <w:vertAlign w:val="superscript"/>
          <w:lang w:eastAsia="en-US"/>
        </w:rPr>
        <w:t>2</w:t>
      </w:r>
      <w:r>
        <w:rPr>
          <w:rFonts w:eastAsia="Calibri" w:eastAsiaTheme="minorHAnsi"/>
          <w:szCs w:val="28"/>
          <w:lang w:eastAsia="en-US"/>
        </w:rPr>
        <w:t xml:space="preserve"> тепловой энергии по льготным тарифам</w:t>
      </w:r>
    </w:p>
    <w:p>
      <w:pPr>
        <w:pStyle w:val="Normal"/>
        <w:jc w:val="center"/>
        <w:rPr>
          <w:rFonts w:eastAsia="Calibri"/>
          <w:szCs w:val="28"/>
          <w:lang w:eastAsia="en-US"/>
        </w:rPr>
      </w:pPr>
      <w:r>
        <w:rPr>
          <w:rFonts w:eastAsia="Calibri" w:eastAsiaTheme="minorHAnsi"/>
          <w:szCs w:val="28"/>
          <w:lang w:eastAsia="en-US"/>
        </w:rPr>
        <w:t xml:space="preserve"> </w:t>
      </w:r>
    </w:p>
    <w:p>
      <w:pPr>
        <w:pStyle w:val="Normal"/>
        <w:ind w:firstLine="709"/>
        <w:jc w:val="both"/>
        <w:rPr>
          <w:rFonts w:eastAsia="Calibri"/>
          <w:szCs w:val="28"/>
          <w:lang w:eastAsia="en-US"/>
        </w:rPr>
      </w:pPr>
      <w:r>
        <w:rPr>
          <w:szCs w:val="28"/>
        </w:rPr>
        <w:t xml:space="preserve">Министерством жилищно-коммунального хозяйства и энергетики Камчатского края (далее – Министерство) объявлен отбор получателей </w:t>
      </w:r>
      <w:r>
        <w:rPr>
          <w:spacing w:val="4"/>
          <w:szCs w:val="28"/>
        </w:rPr>
        <w:t xml:space="preserve">из краевого бюджета </w:t>
      </w:r>
      <w:r>
        <w:rPr>
          <w:rFonts w:eastAsia="Calibri" w:eastAsiaTheme="minorHAnsi"/>
          <w:szCs w:val="28"/>
          <w:lang w:eastAsia="en-US"/>
        </w:rPr>
        <w:t>субсидий предприятиям коммунального комплекса в целях возмещения недополученных доходов в связи с поставкой ими юридическим лицам и индивидуальным предпринимателям Камчатского края, осуществляющим деятельность в области отдыха и развлечений, в части эксплуатации аквапарков с общей площадью водной поверхности более 3 000 м</w:t>
      </w:r>
      <w:r>
        <w:rPr>
          <w:rFonts w:eastAsia="Calibri" w:eastAsiaTheme="minorHAnsi"/>
          <w:szCs w:val="28"/>
          <w:vertAlign w:val="superscript"/>
          <w:lang w:eastAsia="en-US"/>
        </w:rPr>
        <w:t>2</w:t>
      </w:r>
      <w:r>
        <w:rPr>
          <w:rFonts w:eastAsia="Calibri" w:eastAsiaTheme="minorHAnsi"/>
          <w:szCs w:val="28"/>
          <w:lang w:eastAsia="en-US"/>
        </w:rPr>
        <w:t xml:space="preserve"> тепловой энергии по льготным тарифам</w:t>
      </w:r>
      <w:r>
        <w:rPr>
          <w:szCs w:val="28"/>
        </w:rPr>
        <w:t xml:space="preserve"> на 2024 год, проводимый в соответствии с Порядком </w:t>
      </w:r>
      <w:r>
        <w:rPr>
          <w:rFonts w:eastAsia="Calibri" w:eastAsiaTheme="minorHAnsi"/>
          <w:szCs w:val="28"/>
          <w:lang w:eastAsia="en-US"/>
        </w:rPr>
        <w:t>предоставления из краевого бюджета субсидий предприятиям коммунального комплекса в целях возмещения недополученных доходов в связи с поставкой ими юридическим лицам и индивидуальным предпринимателям Камчатского края, осуществляющим деятельность в области отдыха и развлечений, в части эксплуатации аквапарков с общей площадью водной поверхности более 3 000 м</w:t>
      </w:r>
      <w:r>
        <w:rPr>
          <w:rFonts w:eastAsia="Calibri" w:eastAsiaTheme="minorHAnsi"/>
          <w:szCs w:val="28"/>
          <w:vertAlign w:val="superscript"/>
          <w:lang w:eastAsia="en-US"/>
        </w:rPr>
        <w:t>2</w:t>
      </w:r>
      <w:r>
        <w:rPr>
          <w:rFonts w:eastAsia="Calibri" w:eastAsiaTheme="minorHAnsi"/>
          <w:szCs w:val="28"/>
          <w:lang w:eastAsia="en-US"/>
        </w:rPr>
        <w:t xml:space="preserve"> тепловой энергии по льготным тарифам</w:t>
      </w:r>
      <w:r>
        <w:rPr>
          <w:szCs w:val="28"/>
        </w:rPr>
        <w:t>, утвержденным постановлением Правительства Камчатского края от 16.07.2020 № 278-П (далее – Порядок).</w:t>
      </w:r>
    </w:p>
    <w:p>
      <w:pPr>
        <w:pStyle w:val="Normal"/>
        <w:tabs>
          <w:tab w:val="clear" w:pos="708"/>
          <w:tab w:val="left" w:pos="851" w:leader="none"/>
        </w:tabs>
        <w:ind w:firstLine="709"/>
        <w:jc w:val="both"/>
        <w:rPr>
          <w:szCs w:val="28"/>
        </w:rPr>
      </w:pPr>
      <w:r>
        <w:rPr>
          <w:szCs w:val="28"/>
        </w:rPr>
      </w:r>
    </w:p>
    <w:tbl>
      <w:tblPr>
        <w:tblStyle w:val="a3"/>
        <w:tblW w:w="9641" w:type="dxa"/>
        <w:jc w:val="left"/>
        <w:tblInd w:w="-5" w:type="dxa"/>
        <w:tblLayout w:type="fixed"/>
        <w:tblCellMar>
          <w:top w:w="0" w:type="dxa"/>
          <w:left w:w="108" w:type="dxa"/>
          <w:bottom w:w="0" w:type="dxa"/>
          <w:right w:w="108" w:type="dxa"/>
        </w:tblCellMar>
        <w:tblLook w:noVBand="1" w:val="04a0" w:noHBand="0" w:lastColumn="0" w:firstColumn="1" w:lastRow="0" w:firstRow="1"/>
      </w:tblPr>
      <w:tblGrid>
        <w:gridCol w:w="701"/>
        <w:gridCol w:w="2415"/>
        <w:gridCol w:w="6525"/>
      </w:tblGrid>
      <w:tr>
        <w:trPr>
          <w:tblHeader w:val="true"/>
        </w:trPr>
        <w:tc>
          <w:tcPr>
            <w:tcW w:w="701" w:type="dxa"/>
            <w:tcBorders/>
          </w:tcPr>
          <w:p>
            <w:pPr>
              <w:pStyle w:val="Normal"/>
              <w:widowControl w:val="false"/>
              <w:tabs>
                <w:tab w:val="clear" w:pos="708"/>
                <w:tab w:val="left" w:pos="851" w:leader="none"/>
              </w:tabs>
              <w:suppressAutoHyphens w:val="true"/>
              <w:spacing w:before="0" w:after="0"/>
              <w:jc w:val="center"/>
              <w:rPr>
                <w:szCs w:val="28"/>
              </w:rPr>
            </w:pPr>
            <w:r>
              <w:rPr>
                <w:kern w:val="0"/>
                <w:szCs w:val="28"/>
                <w:lang w:val="ru-RU" w:bidi="ar-SA"/>
              </w:rPr>
              <w:t>1</w:t>
            </w:r>
          </w:p>
        </w:tc>
        <w:tc>
          <w:tcPr>
            <w:tcW w:w="2415" w:type="dxa"/>
            <w:tcBorders/>
          </w:tcPr>
          <w:p>
            <w:pPr>
              <w:pStyle w:val="Normal"/>
              <w:widowControl w:val="false"/>
              <w:suppressAutoHyphens w:val="true"/>
              <w:spacing w:before="0" w:after="0"/>
              <w:jc w:val="center"/>
              <w:rPr>
                <w:szCs w:val="28"/>
              </w:rPr>
            </w:pPr>
            <w:r>
              <w:rPr>
                <w:kern w:val="0"/>
                <w:szCs w:val="28"/>
                <w:lang w:val="ru-RU" w:bidi="ar-SA"/>
              </w:rPr>
              <w:t>2</w:t>
            </w:r>
          </w:p>
        </w:tc>
        <w:tc>
          <w:tcPr>
            <w:tcW w:w="6525" w:type="dxa"/>
            <w:tcBorders/>
          </w:tcPr>
          <w:p>
            <w:pPr>
              <w:pStyle w:val="Normal"/>
              <w:widowControl w:val="false"/>
              <w:tabs>
                <w:tab w:val="clear" w:pos="708"/>
                <w:tab w:val="left" w:pos="851" w:leader="none"/>
              </w:tabs>
              <w:suppressAutoHyphens w:val="true"/>
              <w:spacing w:before="0" w:after="0"/>
              <w:jc w:val="center"/>
              <w:rPr>
                <w:szCs w:val="28"/>
              </w:rPr>
            </w:pPr>
            <w:r>
              <w:rPr>
                <w:kern w:val="0"/>
                <w:szCs w:val="28"/>
                <w:lang w:val="ru-RU" w:bidi="ar-SA"/>
              </w:rPr>
              <w:t>3</w:t>
            </w:r>
          </w:p>
        </w:tc>
      </w:tr>
      <w:tr>
        <w:trPr/>
        <w:tc>
          <w:tcPr>
            <w:tcW w:w="701"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1.</w:t>
            </w:r>
          </w:p>
        </w:tc>
        <w:tc>
          <w:tcPr>
            <w:tcW w:w="2415" w:type="dxa"/>
            <w:tcBorders/>
          </w:tcPr>
          <w:p>
            <w:pPr>
              <w:pStyle w:val="Normal"/>
              <w:widowControl w:val="false"/>
              <w:suppressAutoHyphens w:val="true"/>
              <w:spacing w:before="0" w:after="0"/>
              <w:jc w:val="both"/>
              <w:rPr>
                <w:rFonts w:eastAsia="Calibri"/>
                <w:szCs w:val="28"/>
                <w:lang w:eastAsia="en-US"/>
              </w:rPr>
            </w:pPr>
            <w:r>
              <w:rPr>
                <w:rFonts w:eastAsia="Calibri" w:eastAsiaTheme="minorHAnsi"/>
                <w:kern w:val="0"/>
                <w:szCs w:val="28"/>
                <w:lang w:val="ru-RU" w:eastAsia="en-US" w:bidi="ar-SA"/>
              </w:rPr>
              <w:t>Местонахождение (почтовый адрес) Министерства, адрес электронной почты, номера телефонов</w:t>
            </w:r>
          </w:p>
          <w:p>
            <w:pPr>
              <w:pStyle w:val="Normal"/>
              <w:widowControl w:val="false"/>
              <w:tabs>
                <w:tab w:val="clear" w:pos="708"/>
                <w:tab w:val="left" w:pos="851" w:leader="none"/>
              </w:tabs>
              <w:suppressAutoHyphens w:val="true"/>
              <w:spacing w:before="0" w:after="0"/>
              <w:jc w:val="left"/>
              <w:rPr>
                <w:szCs w:val="28"/>
              </w:rPr>
            </w:pPr>
            <w:r>
              <w:rPr>
                <w:szCs w:val="28"/>
              </w:rPr>
            </w:r>
          </w:p>
        </w:tc>
        <w:tc>
          <w:tcPr>
            <w:tcW w:w="6525" w:type="dxa"/>
            <w:tcBorders/>
          </w:tcPr>
          <w:p>
            <w:pPr>
              <w:pStyle w:val="ConsPlusNormal1"/>
              <w:widowControl w:val="false"/>
              <w:suppressAutoHyphens w:val="true"/>
              <w:spacing w:before="0" w:after="0"/>
              <w:ind w:firstLine="598"/>
              <w:jc w:val="both"/>
              <w:rPr>
                <w:rFonts w:ascii="Times New Roman" w:hAnsi="Times New Roman" w:cs="Times New Roman"/>
                <w:sz w:val="28"/>
                <w:szCs w:val="28"/>
              </w:rPr>
            </w:pPr>
            <w:r>
              <w:rPr>
                <w:rFonts w:cs="Times New Roman" w:ascii="Times New Roman" w:hAnsi="Times New Roman"/>
                <w:kern w:val="0"/>
                <w:sz w:val="28"/>
                <w:szCs w:val="28"/>
                <w:lang w:val="ru-RU" w:bidi="ar-SA"/>
              </w:rPr>
              <w:t>- полное наименование: Министерство жилищно-коммунального хозяйства и энергетики Камчатского края;</w:t>
            </w:r>
          </w:p>
          <w:p>
            <w:pPr>
              <w:pStyle w:val="ConsPlusNormal1"/>
              <w:widowControl w:val="false"/>
              <w:suppressAutoHyphens w:val="true"/>
              <w:spacing w:before="0" w:after="0"/>
              <w:ind w:firstLine="598"/>
              <w:jc w:val="both"/>
              <w:rPr>
                <w:rFonts w:ascii="Times New Roman" w:hAnsi="Times New Roman" w:cs="Times New Roman"/>
                <w:sz w:val="28"/>
                <w:szCs w:val="28"/>
              </w:rPr>
            </w:pPr>
            <w:r>
              <w:rPr>
                <w:rFonts w:cs="Times New Roman" w:ascii="Times New Roman" w:hAnsi="Times New Roman"/>
                <w:kern w:val="0"/>
                <w:sz w:val="28"/>
                <w:szCs w:val="28"/>
                <w:lang w:val="ru-RU" w:bidi="ar-SA"/>
              </w:rPr>
              <w:t>- сокращенное наименование: Министерство ЖКХ и энергетики Камчатского края;</w:t>
            </w:r>
          </w:p>
          <w:p>
            <w:pPr>
              <w:pStyle w:val="ConsPlusNormal1"/>
              <w:widowControl w:val="false"/>
              <w:suppressAutoHyphens w:val="true"/>
              <w:spacing w:before="0" w:after="0"/>
              <w:ind w:firstLine="598"/>
              <w:jc w:val="both"/>
              <w:rPr>
                <w:rFonts w:ascii="Times New Roman" w:hAnsi="Times New Roman" w:cs="Times New Roman"/>
                <w:sz w:val="28"/>
                <w:szCs w:val="28"/>
              </w:rPr>
            </w:pPr>
            <w:r>
              <w:rPr>
                <w:rFonts w:cs="Times New Roman" w:ascii="Times New Roman" w:hAnsi="Times New Roman"/>
                <w:kern w:val="0"/>
                <w:sz w:val="28"/>
                <w:szCs w:val="28"/>
                <w:lang w:val="ru-RU" w:bidi="ar-SA"/>
              </w:rPr>
              <w:t>- место нахождения: 683031, Камчатский край, г. Петропавловск-Камчатский, проспект Карла Маркса, д. 5;</w:t>
            </w:r>
          </w:p>
          <w:p>
            <w:pPr>
              <w:pStyle w:val="ConsPlusNormal1"/>
              <w:widowControl w:val="false"/>
              <w:suppressAutoHyphens w:val="true"/>
              <w:spacing w:before="0" w:after="0"/>
              <w:ind w:firstLine="598"/>
              <w:jc w:val="both"/>
              <w:rPr>
                <w:rFonts w:ascii="Times New Roman" w:hAnsi="Times New Roman" w:cs="Times New Roman"/>
                <w:sz w:val="28"/>
                <w:szCs w:val="28"/>
              </w:rPr>
            </w:pPr>
            <w:r>
              <w:rPr>
                <w:rFonts w:cs="Times New Roman" w:ascii="Times New Roman" w:hAnsi="Times New Roman"/>
                <w:kern w:val="0"/>
                <w:sz w:val="28"/>
                <w:szCs w:val="28"/>
                <w:lang w:val="ru-RU" w:bidi="ar-SA"/>
              </w:rPr>
              <w:t>- почтовый адрес: 683031, Камчатский край, г. Петропавловск-Камчатский, проспект Карла Маркса, д. 5;</w:t>
            </w:r>
          </w:p>
          <w:p>
            <w:pPr>
              <w:pStyle w:val="ConsPlusNormal1"/>
              <w:widowControl w:val="false"/>
              <w:suppressAutoHyphens w:val="true"/>
              <w:spacing w:before="0" w:after="0"/>
              <w:ind w:firstLine="598"/>
              <w:jc w:val="both"/>
              <w:rPr>
                <w:rFonts w:ascii="Times New Roman" w:hAnsi="Times New Roman" w:cs="Times New Roman"/>
                <w:sz w:val="28"/>
                <w:szCs w:val="28"/>
              </w:rPr>
            </w:pPr>
            <w:r>
              <w:rPr>
                <w:rFonts w:cs="Times New Roman" w:ascii="Times New Roman" w:hAnsi="Times New Roman"/>
                <w:kern w:val="0"/>
                <w:sz w:val="28"/>
                <w:szCs w:val="28"/>
                <w:lang w:val="ru-RU" w:bidi="ar-SA"/>
              </w:rPr>
              <w:t xml:space="preserve">- адрес электронной почты: </w:t>
            </w:r>
            <w:hyperlink r:id="rId2">
              <w:r>
                <w:rPr>
                  <w:rStyle w:val="Style15"/>
                  <w:rFonts w:cs="Times New Roman" w:ascii="Times New Roman" w:hAnsi="Times New Roman"/>
                  <w:kern w:val="0"/>
                  <w:sz w:val="28"/>
                  <w:szCs w:val="28"/>
                  <w:lang w:val="en-US" w:bidi="ar-SA"/>
                </w:rPr>
                <w:t>tek</w:t>
              </w:r>
              <w:r>
                <w:rPr>
                  <w:rStyle w:val="Style15"/>
                  <w:rFonts w:cs="Times New Roman" w:ascii="Times New Roman" w:hAnsi="Times New Roman"/>
                  <w:kern w:val="0"/>
                  <w:sz w:val="28"/>
                  <w:szCs w:val="28"/>
                  <w:lang w:val="ru-RU" w:bidi="ar-SA"/>
                </w:rPr>
                <w:t>1@</w:t>
              </w:r>
              <w:r>
                <w:rPr>
                  <w:rStyle w:val="Style15"/>
                  <w:rFonts w:cs="Times New Roman" w:ascii="Times New Roman" w:hAnsi="Times New Roman"/>
                  <w:kern w:val="0"/>
                  <w:sz w:val="28"/>
                  <w:szCs w:val="28"/>
                  <w:lang w:val="en-US" w:bidi="ar-SA"/>
                </w:rPr>
                <w:t>kamgov</w:t>
              </w:r>
              <w:r>
                <w:rPr>
                  <w:rStyle w:val="Style15"/>
                  <w:rFonts w:cs="Times New Roman" w:ascii="Times New Roman" w:hAnsi="Times New Roman"/>
                  <w:kern w:val="0"/>
                  <w:sz w:val="28"/>
                  <w:szCs w:val="28"/>
                  <w:lang w:val="ru-RU" w:bidi="ar-SA"/>
                </w:rPr>
                <w:t>.</w:t>
              </w:r>
              <w:r>
                <w:rPr>
                  <w:rStyle w:val="Style15"/>
                  <w:rFonts w:cs="Times New Roman" w:ascii="Times New Roman" w:hAnsi="Times New Roman"/>
                  <w:kern w:val="0"/>
                  <w:sz w:val="28"/>
                  <w:szCs w:val="28"/>
                  <w:lang w:val="en-US" w:bidi="ar-SA"/>
                </w:rPr>
                <w:t>ru</w:t>
              </w:r>
            </w:hyperlink>
            <w:r>
              <w:rPr>
                <w:rFonts w:cs="Times New Roman" w:ascii="Times New Roman" w:hAnsi="Times New Roman"/>
                <w:kern w:val="0"/>
                <w:sz w:val="28"/>
                <w:szCs w:val="28"/>
                <w:lang w:val="ru-RU" w:bidi="ar-SA"/>
              </w:rPr>
              <w:t xml:space="preserve"> ;</w:t>
            </w:r>
          </w:p>
          <w:p>
            <w:pPr>
              <w:pStyle w:val="ConsPlusNormal1"/>
              <w:widowControl w:val="false"/>
              <w:suppressAutoHyphens w:val="true"/>
              <w:spacing w:before="0" w:after="0"/>
              <w:ind w:firstLine="598"/>
              <w:jc w:val="both"/>
              <w:rPr>
                <w:rFonts w:ascii="Times New Roman" w:hAnsi="Times New Roman" w:cs="Times New Roman"/>
                <w:sz w:val="28"/>
                <w:szCs w:val="28"/>
              </w:rPr>
            </w:pPr>
            <w:r>
              <w:rPr>
                <w:rFonts w:cs="Times New Roman" w:ascii="Times New Roman" w:hAnsi="Times New Roman"/>
                <w:kern w:val="0"/>
                <w:sz w:val="28"/>
                <w:szCs w:val="28"/>
                <w:lang w:val="ru-RU" w:bidi="ar-SA"/>
              </w:rPr>
              <w:t>- телефон приемной (4152) 41-24-20; контактный телефон (4152) 42-03-05</w:t>
            </w:r>
          </w:p>
        </w:tc>
      </w:tr>
      <w:tr>
        <w:trPr/>
        <w:tc>
          <w:tcPr>
            <w:tcW w:w="701"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2.</w:t>
            </w:r>
          </w:p>
        </w:tc>
        <w:tc>
          <w:tcPr>
            <w:tcW w:w="2415" w:type="dxa"/>
            <w:tcBorders/>
          </w:tcPr>
          <w:p>
            <w:pPr>
              <w:pStyle w:val="Normal"/>
              <w:widowControl w:val="false"/>
              <w:suppressAutoHyphens w:val="true"/>
              <w:spacing w:before="0" w:after="0"/>
              <w:jc w:val="left"/>
              <w:rPr>
                <w:szCs w:val="28"/>
              </w:rPr>
            </w:pPr>
            <w:r>
              <w:rPr>
                <w:kern w:val="0"/>
                <w:szCs w:val="28"/>
                <w:lang w:val="ru-RU" w:bidi="ar-SA"/>
              </w:rPr>
              <w:t>Срок проведения отбора</w:t>
            </w:r>
          </w:p>
        </w:tc>
        <w:tc>
          <w:tcPr>
            <w:tcW w:w="6525"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 xml:space="preserve">с </w:t>
            </w:r>
            <w:r>
              <w:rPr>
                <w:kern w:val="0"/>
                <w:szCs w:val="28"/>
                <w:lang w:val="ru-RU" w:bidi="ar-SA"/>
              </w:rPr>
              <w:t>29</w:t>
            </w:r>
            <w:r>
              <w:rPr>
                <w:kern w:val="0"/>
                <w:szCs w:val="28"/>
                <w:lang w:val="ru-RU" w:bidi="ar-SA"/>
              </w:rPr>
              <w:t xml:space="preserve">.01.2024 по </w:t>
            </w:r>
            <w:r>
              <w:rPr>
                <w:kern w:val="0"/>
                <w:szCs w:val="28"/>
                <w:lang w:val="ru-RU" w:bidi="ar-SA"/>
              </w:rPr>
              <w:t>05</w:t>
            </w:r>
            <w:r>
              <w:rPr>
                <w:kern w:val="0"/>
                <w:szCs w:val="28"/>
                <w:lang w:val="ru-RU" w:bidi="ar-SA"/>
              </w:rPr>
              <w:t>.0</w:t>
            </w:r>
            <w:r>
              <w:rPr>
                <w:kern w:val="0"/>
                <w:szCs w:val="28"/>
                <w:lang w:val="ru-RU" w:bidi="ar-SA"/>
              </w:rPr>
              <w:t>2</w:t>
            </w:r>
            <w:r>
              <w:rPr>
                <w:kern w:val="0"/>
                <w:szCs w:val="28"/>
                <w:lang w:val="ru-RU" w:bidi="ar-SA"/>
              </w:rPr>
              <w:t>.2024 (включительно);</w:t>
            </w:r>
          </w:p>
          <w:p>
            <w:pPr>
              <w:pStyle w:val="Normal"/>
              <w:widowControl w:val="false"/>
              <w:tabs>
                <w:tab w:val="clear" w:pos="708"/>
                <w:tab w:val="left" w:pos="851" w:leader="none"/>
              </w:tabs>
              <w:suppressAutoHyphens w:val="true"/>
              <w:spacing w:before="0" w:after="0"/>
              <w:jc w:val="both"/>
              <w:rPr>
                <w:szCs w:val="28"/>
              </w:rPr>
            </w:pPr>
            <w:r>
              <w:rPr>
                <w:szCs w:val="28"/>
              </w:rPr>
            </w:r>
          </w:p>
        </w:tc>
      </w:tr>
      <w:tr>
        <w:trPr/>
        <w:tc>
          <w:tcPr>
            <w:tcW w:w="701"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3.</w:t>
            </w:r>
          </w:p>
        </w:tc>
        <w:tc>
          <w:tcPr>
            <w:tcW w:w="2415"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 xml:space="preserve">Дата начала подачи приема заявок </w:t>
            </w:r>
          </w:p>
        </w:tc>
        <w:tc>
          <w:tcPr>
            <w:tcW w:w="6525"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29</w:t>
            </w:r>
            <w:r>
              <w:rPr>
                <w:kern w:val="0"/>
                <w:szCs w:val="28"/>
                <w:lang w:val="ru-RU" w:bidi="ar-SA"/>
              </w:rPr>
              <w:t>.01.2024</w:t>
            </w:r>
          </w:p>
          <w:p>
            <w:pPr>
              <w:pStyle w:val="Normal"/>
              <w:widowControl w:val="false"/>
              <w:tabs>
                <w:tab w:val="clear" w:pos="708"/>
                <w:tab w:val="left" w:pos="851" w:leader="none"/>
              </w:tabs>
              <w:suppressAutoHyphens w:val="true"/>
              <w:spacing w:before="0" w:after="0"/>
              <w:jc w:val="both"/>
              <w:rPr>
                <w:szCs w:val="28"/>
              </w:rPr>
            </w:pPr>
            <w:r>
              <w:rPr>
                <w:szCs w:val="28"/>
              </w:rPr>
            </w:r>
          </w:p>
        </w:tc>
      </w:tr>
      <w:tr>
        <w:trPr/>
        <w:tc>
          <w:tcPr>
            <w:tcW w:w="701"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4.</w:t>
            </w:r>
          </w:p>
        </w:tc>
        <w:tc>
          <w:tcPr>
            <w:tcW w:w="2415" w:type="dxa"/>
            <w:tcBorders/>
          </w:tcPr>
          <w:p>
            <w:pPr>
              <w:pStyle w:val="Normal"/>
              <w:widowControl w:val="false"/>
              <w:suppressAutoHyphens w:val="true"/>
              <w:spacing w:before="0" w:after="0"/>
              <w:jc w:val="left"/>
              <w:rPr>
                <w:szCs w:val="28"/>
              </w:rPr>
            </w:pPr>
            <w:r>
              <w:rPr>
                <w:kern w:val="0"/>
                <w:szCs w:val="28"/>
                <w:lang w:val="ru-RU" w:bidi="ar-SA"/>
              </w:rPr>
              <w:t>Результат предоставления субсидии</w:t>
            </w:r>
          </w:p>
        </w:tc>
        <w:tc>
          <w:tcPr>
            <w:tcW w:w="6525" w:type="dxa"/>
            <w:tcBorders/>
          </w:tcPr>
          <w:p>
            <w:pPr>
              <w:pStyle w:val="Normal"/>
              <w:widowControl w:val="false"/>
              <w:suppressAutoHyphens w:val="true"/>
              <w:spacing w:before="0" w:after="0"/>
              <w:ind w:firstLine="601"/>
              <w:jc w:val="both"/>
              <w:rPr>
                <w:szCs w:val="28"/>
              </w:rPr>
            </w:pPr>
            <w:r>
              <w:rPr>
                <w:kern w:val="0"/>
                <w:szCs w:val="28"/>
                <w:lang w:val="ru-RU" w:bidi="ar-SA"/>
              </w:rPr>
              <w:t>Результатом предоставления субсидии является объем поставки тепловой энергии по льготным тарифам потребителям в текущем финансовом году.</w:t>
            </w:r>
          </w:p>
          <w:p>
            <w:pPr>
              <w:pStyle w:val="Normal"/>
              <w:widowControl w:val="false"/>
              <w:suppressAutoHyphens w:val="true"/>
              <w:spacing w:before="0" w:after="0"/>
              <w:ind w:firstLine="601"/>
              <w:jc w:val="both"/>
              <w:rPr>
                <w:rFonts w:eastAsia="Calibri"/>
                <w:szCs w:val="28"/>
                <w:lang w:eastAsia="en-US"/>
              </w:rPr>
            </w:pPr>
            <w:r>
              <w:rPr>
                <w:rFonts w:eastAsia="Calibri" w:eastAsiaTheme="minorHAnsi"/>
                <w:kern w:val="0"/>
                <w:szCs w:val="28"/>
                <w:lang w:val="ru-RU" w:eastAsia="en-US" w:bidi="ar-SA"/>
              </w:rPr>
              <w:t>Значение результата предоставления субсидии устанавливается Соглашением.</w:t>
            </w:r>
          </w:p>
          <w:p>
            <w:pPr>
              <w:pStyle w:val="Normal"/>
              <w:widowControl w:val="false"/>
              <w:suppressAutoHyphens w:val="true"/>
              <w:spacing w:before="0" w:after="0"/>
              <w:ind w:firstLine="601"/>
              <w:jc w:val="both"/>
              <w:rPr>
                <w:szCs w:val="28"/>
              </w:rPr>
            </w:pPr>
            <w:r>
              <w:rPr>
                <w:szCs w:val="28"/>
              </w:rPr>
            </w:r>
          </w:p>
        </w:tc>
      </w:tr>
      <w:tr>
        <w:trPr/>
        <w:tc>
          <w:tcPr>
            <w:tcW w:w="701"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5.</w:t>
            </w:r>
          </w:p>
        </w:tc>
        <w:tc>
          <w:tcPr>
            <w:tcW w:w="2415"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 xml:space="preserve">Проведение отбора осуществляется на официальном сайте Министерства жилищно-коммунального хозяйства и энергетики Камчатского края </w:t>
            </w:r>
          </w:p>
        </w:tc>
        <w:tc>
          <w:tcPr>
            <w:tcW w:w="6525" w:type="dxa"/>
            <w:tcBorders/>
          </w:tcPr>
          <w:p>
            <w:pPr>
              <w:pStyle w:val="Normal"/>
              <w:widowControl w:val="false"/>
              <w:suppressAutoHyphens w:val="true"/>
              <w:spacing w:before="0" w:after="0"/>
              <w:ind w:firstLine="601"/>
              <w:jc w:val="both"/>
              <w:rPr>
                <w:szCs w:val="28"/>
              </w:rPr>
            </w:pPr>
            <w:r>
              <w:rPr>
                <w:kern w:val="0"/>
                <w:szCs w:val="28"/>
                <w:lang w:val="ru-RU" w:bidi="ar-SA"/>
              </w:rPr>
              <w:t xml:space="preserve">Министерство обеспечивает проведение отбора </w:t>
            </w:r>
            <w:r>
              <w:rPr>
                <w:rFonts w:eastAsia="Calibri" w:eastAsiaTheme="minorHAnsi"/>
                <w:kern w:val="0"/>
                <w:szCs w:val="28"/>
                <w:lang w:val="ru-RU" w:eastAsia="en-US" w:bidi="ar-SA"/>
              </w:rPr>
              <w:t xml:space="preserve">на странице Министерства на официальном сайте исполнительных органов Камчатского края в информационно-телекоммуникационной сети «Интернет» www.kamgov.ru/minzkh </w:t>
            </w:r>
            <w:r>
              <w:rPr>
                <w:kern w:val="0"/>
                <w:szCs w:val="28"/>
                <w:lang w:val="ru-RU" w:bidi="ar-SA"/>
              </w:rPr>
              <w:t xml:space="preserve">в разделе «Текущая деятельность» (вкладка «Отбор на предоставление субсидий», ссылка:  </w:t>
            </w:r>
          </w:p>
          <w:p>
            <w:pPr>
              <w:pStyle w:val="Normal"/>
              <w:widowControl w:val="false"/>
              <w:suppressAutoHyphens w:val="true"/>
              <w:spacing w:before="0" w:after="0"/>
              <w:ind w:hanging="0"/>
              <w:jc w:val="both"/>
              <w:rPr>
                <w:szCs w:val="28"/>
              </w:rPr>
            </w:pPr>
            <w:hyperlink r:id="rId3">
              <w:r>
                <w:rPr>
                  <w:rStyle w:val="Style15"/>
                  <w:kern w:val="0"/>
                  <w:szCs w:val="28"/>
                  <w:lang w:val="ru-RU" w:bidi="ar-SA"/>
                </w:rPr>
                <w:t>https://minzkh.kamgov.ru/current_activities/test/otbor_na_predstovlenie_subsidii/obavlenia-o-nacale-otbora-polucatelej-subsidij</w:t>
              </w:r>
            </w:hyperlink>
          </w:p>
          <w:p>
            <w:pPr>
              <w:pStyle w:val="Normal"/>
              <w:widowControl w:val="false"/>
              <w:suppressAutoHyphens w:val="true"/>
              <w:spacing w:before="0" w:after="0"/>
              <w:ind w:firstLine="601"/>
              <w:jc w:val="both"/>
              <w:rPr>
                <w:szCs w:val="28"/>
              </w:rPr>
            </w:pPr>
            <w:r>
              <w:rPr>
                <w:szCs w:val="28"/>
              </w:rPr>
            </w:r>
          </w:p>
        </w:tc>
      </w:tr>
      <w:tr>
        <w:trPr/>
        <w:tc>
          <w:tcPr>
            <w:tcW w:w="701"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6.</w:t>
            </w:r>
          </w:p>
        </w:tc>
        <w:tc>
          <w:tcPr>
            <w:tcW w:w="2415"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 xml:space="preserve">Категория и требования, которым должны соответствовать участники отбора </w:t>
            </w:r>
          </w:p>
        </w:tc>
        <w:tc>
          <w:tcPr>
            <w:tcW w:w="6525" w:type="dxa"/>
            <w:tcBorders/>
          </w:tcPr>
          <w:p>
            <w:pPr>
              <w:pStyle w:val="Normal"/>
              <w:widowControl w:val="false"/>
              <w:suppressAutoHyphens w:val="true"/>
              <w:spacing w:before="0" w:after="0"/>
              <w:jc w:val="both"/>
              <w:rPr>
                <w:rFonts w:eastAsia="Calibri"/>
                <w:szCs w:val="28"/>
                <w:lang w:eastAsia="en-US"/>
              </w:rPr>
            </w:pPr>
            <w:r>
              <w:rPr>
                <w:rFonts w:eastAsia="Calibri" w:eastAsiaTheme="minorHAnsi"/>
                <w:kern w:val="0"/>
                <w:szCs w:val="28"/>
                <w:lang w:val="ru-RU" w:eastAsia="en-US" w:bidi="ar-SA"/>
              </w:rPr>
              <w:t>К категории получателей субсидии относятся предприятия коммунального комплекса – юридические лица (за исключением государственных (муниципальных) учреждений), индивидуальные предприниматели, осуществляющие поставку юридическим лицам и индивидуальным предпринимателям Камчатского края, осуществляющим деятельность в области отдыха и развлечений, в части эксплуатации аквапарков с общей площадью водной поверхности более 3 000 м</w:t>
            </w:r>
            <w:r>
              <w:rPr>
                <w:rFonts w:eastAsia="Calibri" w:eastAsiaTheme="minorHAnsi"/>
                <w:kern w:val="0"/>
                <w:szCs w:val="28"/>
                <w:vertAlign w:val="superscript"/>
                <w:lang w:val="ru-RU" w:eastAsia="en-US" w:bidi="ar-SA"/>
              </w:rPr>
              <w:t>2</w:t>
            </w:r>
            <w:r>
              <w:rPr>
                <w:rFonts w:eastAsia="Calibri" w:eastAsiaTheme="minorHAnsi"/>
                <w:kern w:val="0"/>
                <w:szCs w:val="28"/>
                <w:lang w:val="ru-RU" w:eastAsia="en-US" w:bidi="ar-SA"/>
              </w:rPr>
              <w:t xml:space="preserve"> тепловой энергии по льготным тарифам.</w:t>
            </w:r>
          </w:p>
          <w:p>
            <w:pPr>
              <w:pStyle w:val="Normal"/>
              <w:widowControl w:val="false"/>
              <w:suppressAutoHyphens w:val="true"/>
              <w:spacing w:before="0" w:after="0"/>
              <w:ind w:firstLine="601"/>
              <w:jc w:val="both"/>
              <w:rPr>
                <w:rFonts w:eastAsia="Calibri"/>
                <w:szCs w:val="28"/>
                <w:lang w:eastAsia="en-US"/>
              </w:rPr>
            </w:pPr>
            <w:r>
              <w:rPr>
                <w:rFonts w:eastAsia="Calibri" w:eastAsiaTheme="minorHAnsi"/>
                <w:kern w:val="0"/>
                <w:szCs w:val="28"/>
                <w:lang w:val="ru-RU" w:eastAsia="en-US" w:bidi="ar-SA"/>
              </w:rPr>
              <w:t>Требования, предъявляемые к участникам отбора:</w:t>
            </w:r>
          </w:p>
          <w:p>
            <w:pPr>
              <w:pStyle w:val="Normal"/>
              <w:widowControl w:val="false"/>
              <w:suppressAutoHyphens w:val="true"/>
              <w:spacing w:before="0" w:after="0"/>
              <w:ind w:firstLine="601"/>
              <w:jc w:val="both"/>
              <w:rPr>
                <w:rFonts w:eastAsia="Calibri"/>
                <w:szCs w:val="28"/>
                <w:lang w:eastAsia="en-US"/>
              </w:rPr>
            </w:pPr>
            <w:r>
              <w:rPr>
                <w:rFonts w:eastAsia="Calibri" w:eastAsiaTheme="minorHAnsi"/>
                <w:kern w:val="0"/>
                <w:szCs w:val="28"/>
                <w:lang w:val="ru-RU" w:eastAsia="en-US" w:bidi="ar-SA"/>
              </w:rPr>
              <w:t>1) соответствие участника отбора на первое число месяца, в котором он подал в Министерство заявку, следующим требованиям:</w:t>
            </w:r>
          </w:p>
          <w:p>
            <w:pPr>
              <w:pStyle w:val="Normal"/>
              <w:widowControl w:val="false"/>
              <w:suppressAutoHyphens w:val="true"/>
              <w:spacing w:before="0" w:after="0"/>
              <w:ind w:firstLine="601"/>
              <w:jc w:val="both"/>
              <w:rPr>
                <w:rFonts w:eastAsia="Calibri"/>
                <w:szCs w:val="28"/>
                <w:lang w:eastAsia="en-US"/>
              </w:rPr>
            </w:pPr>
            <w:r>
              <w:rPr>
                <w:rFonts w:eastAsia="Calibri" w:eastAsiaTheme="minorHAnsi"/>
                <w:kern w:val="0"/>
                <w:szCs w:val="28"/>
                <w:lang w:val="ru-RU" w:eastAsia="en-US" w:bidi="ar-SA"/>
              </w:rPr>
              <w:t>а)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Normal"/>
              <w:widowControl w:val="false"/>
              <w:suppressAutoHyphens w:val="true"/>
              <w:spacing w:before="0" w:after="0"/>
              <w:ind w:firstLine="601"/>
              <w:jc w:val="both"/>
              <w:rPr>
                <w:rFonts w:eastAsia="Calibri"/>
                <w:szCs w:val="28"/>
                <w:lang w:eastAsia="en-US"/>
              </w:rPr>
            </w:pPr>
            <w:r>
              <w:rPr>
                <w:rFonts w:eastAsia="Calibri" w:eastAsiaTheme="minorHAnsi"/>
                <w:kern w:val="0"/>
                <w:szCs w:val="28"/>
                <w:lang w:val="ru-RU" w:eastAsia="en-US" w:bidi="ar-SA"/>
              </w:rPr>
              <w:t>б) участник отбора не получает средства из краевого бюджета на основании иных нормативных правовых актов Камчатского края на цели, предусмотренные Порядком;</w:t>
            </w:r>
          </w:p>
          <w:p>
            <w:pPr>
              <w:pStyle w:val="Normal"/>
              <w:widowControl w:val="false"/>
              <w:suppressAutoHyphens w:val="true"/>
              <w:spacing w:before="0" w:after="0"/>
              <w:ind w:firstLine="601"/>
              <w:jc w:val="both"/>
              <w:rPr>
                <w:rFonts w:eastAsia="Calibri"/>
                <w:szCs w:val="28"/>
                <w:lang w:eastAsia="en-US"/>
              </w:rPr>
            </w:pPr>
            <w:r>
              <w:rPr>
                <w:rFonts w:eastAsia="Calibri" w:eastAsiaTheme="minorHAnsi"/>
                <w:kern w:val="0"/>
                <w:szCs w:val="28"/>
                <w:lang w:val="ru-RU" w:eastAsia="en-US" w:bidi="ar-SA"/>
              </w:rPr>
              <w:t>2) установление на текущий финансовый год Региональной службой по тарифам и ценам Камчатского края (далее - Региональная служба):</w:t>
            </w:r>
          </w:p>
          <w:p>
            <w:pPr>
              <w:pStyle w:val="Normal"/>
              <w:widowControl w:val="false"/>
              <w:suppressAutoHyphens w:val="true"/>
              <w:spacing w:before="0" w:after="0"/>
              <w:ind w:firstLine="601"/>
              <w:jc w:val="both"/>
              <w:rPr>
                <w:rFonts w:eastAsia="Calibri"/>
                <w:szCs w:val="28"/>
                <w:lang w:eastAsia="en-US"/>
              </w:rPr>
            </w:pPr>
            <w:r>
              <w:rPr>
                <w:rFonts w:eastAsia="Calibri" w:eastAsiaTheme="minorHAnsi"/>
                <w:kern w:val="0"/>
                <w:szCs w:val="28"/>
                <w:lang w:val="ru-RU" w:eastAsia="en-US" w:bidi="ar-SA"/>
              </w:rPr>
              <w:t>а) льготного тарифа на тепловую энергию, поставляемую участником отбора юридическим лицам и индивидуальным предпринимателям Камчатского края, осуществляющим деятельность в области отдыха и развлечений, в части эксплуатации аквапарков с общей площадью водной поверхности более 3 000 м</w:t>
            </w:r>
            <w:r>
              <w:rPr>
                <w:rFonts w:eastAsia="Calibri" w:eastAsiaTheme="minorHAnsi"/>
                <w:kern w:val="0"/>
                <w:szCs w:val="28"/>
                <w:vertAlign w:val="superscript"/>
                <w:lang w:val="ru-RU" w:eastAsia="en-US" w:bidi="ar-SA"/>
              </w:rPr>
              <w:t>2</w:t>
            </w:r>
            <w:r>
              <w:rPr>
                <w:rFonts w:eastAsia="Calibri" w:eastAsiaTheme="minorHAnsi"/>
                <w:kern w:val="0"/>
                <w:szCs w:val="28"/>
                <w:lang w:val="ru-RU" w:eastAsia="en-US" w:bidi="ar-SA"/>
              </w:rPr>
              <w:t>, включенным в Перечень юридических лиц и индивидуальных предпринимателей Камчатского края, которым предоставляется право на поставку тепловой энергии по льготным тарифам, утвержденный Правительством Камчатского края (далее - потребители);</w:t>
            </w:r>
          </w:p>
          <w:p>
            <w:pPr>
              <w:pStyle w:val="Normal"/>
              <w:widowControl w:val="false"/>
              <w:suppressAutoHyphens w:val="true"/>
              <w:spacing w:before="0" w:after="0"/>
              <w:ind w:firstLine="601"/>
              <w:jc w:val="both"/>
              <w:rPr>
                <w:rFonts w:eastAsia="Calibri"/>
                <w:szCs w:val="28"/>
                <w:lang w:eastAsia="en-US"/>
              </w:rPr>
            </w:pPr>
            <w:r>
              <w:rPr>
                <w:rFonts w:eastAsia="Calibri" w:eastAsiaTheme="minorHAnsi"/>
                <w:kern w:val="0"/>
                <w:szCs w:val="28"/>
                <w:lang w:val="ru-RU" w:eastAsia="en-US" w:bidi="ar-SA"/>
              </w:rPr>
              <w:t>б) экономически обоснованного тарифа на тепловую энергию, поставляемую участником отбора потребителям на территории муниципального образования, на котором осуществляют деятельность потребители;</w:t>
            </w:r>
          </w:p>
          <w:p>
            <w:pPr>
              <w:pStyle w:val="Normal"/>
              <w:widowControl w:val="false"/>
              <w:suppressAutoHyphens w:val="true"/>
              <w:spacing w:before="0" w:after="0"/>
              <w:ind w:firstLine="601"/>
              <w:jc w:val="both"/>
              <w:rPr>
                <w:rFonts w:eastAsia="Calibri"/>
                <w:szCs w:val="28"/>
                <w:lang w:eastAsia="en-US"/>
              </w:rPr>
            </w:pPr>
            <w:r>
              <w:rPr>
                <w:rFonts w:eastAsia="Calibri" w:eastAsiaTheme="minorHAnsi"/>
                <w:kern w:val="0"/>
                <w:szCs w:val="28"/>
                <w:lang w:val="ru-RU" w:eastAsia="en-US" w:bidi="ar-SA"/>
              </w:rPr>
              <w:t>3) поставка участником отбора тепловой энергии потребителям по льготным тарифам.</w:t>
            </w:r>
          </w:p>
          <w:p>
            <w:pPr>
              <w:pStyle w:val="Normal"/>
              <w:widowControl w:val="false"/>
              <w:suppressAutoHyphens w:val="true"/>
              <w:spacing w:before="0" w:after="0"/>
              <w:ind w:firstLine="601"/>
              <w:jc w:val="both"/>
              <w:rPr>
                <w:szCs w:val="28"/>
              </w:rPr>
            </w:pPr>
            <w:r>
              <w:rPr>
                <w:szCs w:val="28"/>
              </w:rPr>
            </w:r>
          </w:p>
        </w:tc>
      </w:tr>
      <w:tr>
        <w:trPr/>
        <w:tc>
          <w:tcPr>
            <w:tcW w:w="701"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7.</w:t>
            </w:r>
          </w:p>
        </w:tc>
        <w:tc>
          <w:tcPr>
            <w:tcW w:w="2415"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 xml:space="preserve">Документы, которые необходимо предоставить для участия в отборе </w:t>
            </w:r>
          </w:p>
        </w:tc>
        <w:tc>
          <w:tcPr>
            <w:tcW w:w="6525" w:type="dxa"/>
            <w:tcBorders/>
          </w:tcPr>
          <w:p>
            <w:pPr>
              <w:pStyle w:val="ConsPlusNormal1"/>
              <w:widowControl w:val="false"/>
              <w:suppressAutoHyphens w:val="true"/>
              <w:spacing w:before="0" w:after="0"/>
              <w:ind w:firstLine="601"/>
              <w:jc w:val="both"/>
              <w:rPr>
                <w:rFonts w:ascii="Times New Roman" w:hAnsi="Times New Roman" w:cs="Times New Roman"/>
                <w:sz w:val="28"/>
                <w:szCs w:val="28"/>
              </w:rPr>
            </w:pPr>
            <w:r>
              <w:rPr>
                <w:rFonts w:cs="Times New Roman" w:ascii="Times New Roman" w:hAnsi="Times New Roman"/>
                <w:kern w:val="0"/>
                <w:sz w:val="28"/>
                <w:szCs w:val="28"/>
                <w:lang w:val="ru-RU" w:bidi="ar-SA"/>
              </w:rPr>
              <w:t>Заявка оформляется по форме, утвержденной Министерством (приказ Министерства от 27.01.2022 № 20-13), и должна содержать:</w:t>
            </w:r>
          </w:p>
          <w:p>
            <w:pPr>
              <w:pStyle w:val="Normal"/>
              <w:widowControl w:val="false"/>
              <w:suppressAutoHyphens w:val="true"/>
              <w:spacing w:before="0" w:after="0"/>
              <w:ind w:firstLine="540"/>
              <w:jc w:val="both"/>
              <w:rPr>
                <w:rFonts w:eastAsia="Calibri"/>
                <w:szCs w:val="28"/>
                <w:lang w:eastAsia="en-US"/>
              </w:rPr>
            </w:pPr>
            <w:r>
              <w:rPr>
                <w:rFonts w:eastAsia="Calibri" w:eastAsiaTheme="minorHAnsi"/>
                <w:kern w:val="0"/>
                <w:szCs w:val="28"/>
                <w:lang w:val="ru-RU" w:eastAsia="en-US" w:bidi="ar-SA"/>
              </w:rPr>
              <w:t>1) следующие сведения об участнике отбора, подавшем заявку:</w:t>
            </w:r>
          </w:p>
          <w:p>
            <w:pPr>
              <w:pStyle w:val="Normal"/>
              <w:widowControl w:val="false"/>
              <w:suppressAutoHyphens w:val="true"/>
              <w:spacing w:before="0" w:after="0"/>
              <w:ind w:firstLine="540"/>
              <w:jc w:val="both"/>
              <w:rPr>
                <w:rFonts w:eastAsia="Calibri"/>
                <w:szCs w:val="28"/>
                <w:lang w:eastAsia="en-US"/>
              </w:rPr>
            </w:pPr>
            <w:r>
              <w:rPr>
                <w:rFonts w:eastAsia="Calibri" w:eastAsiaTheme="minorHAnsi"/>
                <w:kern w:val="0"/>
                <w:szCs w:val="28"/>
                <w:lang w:val="ru-RU" w:eastAsia="en-US" w:bidi="ar-SA"/>
              </w:rPr>
              <w:t>а) полное наименование, сведения об организационно-правовой форме, о месте нахождения, об адресе места нахождения, адресе электронной почты,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отбора;</w:t>
            </w:r>
          </w:p>
          <w:p>
            <w:pPr>
              <w:pStyle w:val="Normal"/>
              <w:widowControl w:val="false"/>
              <w:suppressAutoHyphens w:val="true"/>
              <w:spacing w:before="0" w:after="0"/>
              <w:ind w:firstLine="540"/>
              <w:jc w:val="both"/>
              <w:rPr>
                <w:rFonts w:eastAsia="Calibri"/>
                <w:szCs w:val="28"/>
                <w:lang w:eastAsia="en-US"/>
              </w:rPr>
            </w:pPr>
            <w:r>
              <w:rPr>
                <w:rFonts w:eastAsia="Calibri" w:eastAsiaTheme="minorHAnsi"/>
                <w:kern w:val="0"/>
                <w:szCs w:val="28"/>
                <w:lang w:val="ru-RU" w:eastAsia="en-US" w:bidi="ar-SA"/>
              </w:rPr>
              <w:t>б) согласие на размещение информации на едином портале и официальном сайте об участнике отбора, о подаваемой участником отбора заявке, о размере предоставляемой участнику отбора субсидии по результатам отбора, иной информации об участнике отбора, связанной с соответствующим отбором;</w:t>
            </w:r>
          </w:p>
          <w:p>
            <w:pPr>
              <w:pStyle w:val="Normal"/>
              <w:widowControl w:val="false"/>
              <w:suppressAutoHyphens w:val="true"/>
              <w:spacing w:before="0" w:after="0"/>
              <w:ind w:firstLine="540"/>
              <w:jc w:val="both"/>
              <w:rPr>
                <w:rFonts w:eastAsia="Calibri"/>
                <w:szCs w:val="28"/>
                <w:lang w:eastAsia="en-US"/>
              </w:rPr>
            </w:pPr>
            <w:r>
              <w:rPr>
                <w:rFonts w:eastAsia="Calibri" w:eastAsiaTheme="minorHAnsi"/>
                <w:kern w:val="0"/>
                <w:szCs w:val="28"/>
                <w:lang w:val="ru-RU" w:eastAsia="en-US" w:bidi="ar-SA"/>
              </w:rPr>
              <w:t>2) следующие документы:</w:t>
            </w:r>
          </w:p>
          <w:p>
            <w:pPr>
              <w:pStyle w:val="Normal"/>
              <w:widowControl w:val="false"/>
              <w:suppressAutoHyphens w:val="true"/>
              <w:spacing w:before="0" w:after="0"/>
              <w:ind w:firstLine="540"/>
              <w:jc w:val="both"/>
              <w:rPr>
                <w:rFonts w:eastAsia="Calibri"/>
                <w:szCs w:val="28"/>
                <w:lang w:eastAsia="en-US"/>
              </w:rPr>
            </w:pPr>
            <w:r>
              <w:rPr>
                <w:rFonts w:eastAsia="Calibri" w:eastAsiaTheme="minorHAnsi"/>
                <w:kern w:val="0"/>
                <w:szCs w:val="28"/>
                <w:lang w:val="ru-RU" w:eastAsia="en-US" w:bidi="ar-SA"/>
              </w:rPr>
              <w:t>а) документ, подтверждающий полномочия лица на осуществление действий от имени участника отбора (в случае, если заявление подписано лицом, не имеющим права действовать без доверенности от имени участника отбора);</w:t>
            </w:r>
          </w:p>
          <w:p>
            <w:pPr>
              <w:pStyle w:val="Normal"/>
              <w:widowControl w:val="false"/>
              <w:suppressAutoHyphens w:val="true"/>
              <w:spacing w:before="0" w:after="0"/>
              <w:ind w:firstLine="540"/>
              <w:jc w:val="both"/>
              <w:rPr>
                <w:rFonts w:eastAsia="Calibri"/>
                <w:szCs w:val="28"/>
                <w:lang w:eastAsia="en-US"/>
              </w:rPr>
            </w:pPr>
            <w:r>
              <w:rPr>
                <w:rFonts w:eastAsia="Calibri" w:eastAsiaTheme="minorHAnsi"/>
                <w:kern w:val="0"/>
                <w:szCs w:val="28"/>
                <w:lang w:val="ru-RU" w:eastAsia="en-US" w:bidi="ar-SA"/>
              </w:rPr>
              <w:t xml:space="preserve">б) справку, подписанную руководителем участника отбора, подтверждающую, что участник отбора соответствует условиям, установленным </w:t>
            </w:r>
            <w:hyperlink r:id="rId4">
              <w:r>
                <w:rPr>
                  <w:rFonts w:eastAsia="Calibri" w:eastAsiaTheme="minorHAnsi"/>
                  <w:kern w:val="0"/>
                  <w:szCs w:val="28"/>
                  <w:lang w:val="ru-RU" w:eastAsia="en-US" w:bidi="ar-SA"/>
                </w:rPr>
                <w:t>пунктом 1 части 8</w:t>
              </w:r>
            </w:hyperlink>
            <w:r>
              <w:rPr>
                <w:rFonts w:eastAsia="Calibri" w:eastAsiaTheme="minorHAnsi"/>
                <w:kern w:val="0"/>
                <w:szCs w:val="28"/>
                <w:lang w:val="ru-RU" w:eastAsia="en-US" w:bidi="ar-SA"/>
              </w:rPr>
              <w:t xml:space="preserve"> Порядка;</w:t>
            </w:r>
          </w:p>
          <w:p>
            <w:pPr>
              <w:pStyle w:val="Normal"/>
              <w:widowControl w:val="false"/>
              <w:suppressAutoHyphens w:val="true"/>
              <w:spacing w:before="0" w:after="0"/>
              <w:ind w:firstLine="540"/>
              <w:jc w:val="both"/>
              <w:rPr>
                <w:rFonts w:eastAsia="Calibri"/>
                <w:szCs w:val="28"/>
                <w:lang w:eastAsia="en-US"/>
              </w:rPr>
            </w:pPr>
            <w:r>
              <w:rPr>
                <w:rFonts w:eastAsia="Calibri" w:eastAsiaTheme="minorHAnsi"/>
                <w:kern w:val="0"/>
                <w:szCs w:val="28"/>
                <w:lang w:val="ru-RU" w:eastAsia="en-US" w:bidi="ar-SA"/>
              </w:rPr>
              <w:t>в) копии договоров энергоснабжения, заключенных между участником отбора и потребителями;</w:t>
            </w:r>
          </w:p>
          <w:p>
            <w:pPr>
              <w:pStyle w:val="Normal"/>
              <w:widowControl w:val="false"/>
              <w:suppressAutoHyphens w:val="true"/>
              <w:spacing w:before="0" w:after="0"/>
              <w:ind w:firstLine="540"/>
              <w:jc w:val="both"/>
              <w:rPr>
                <w:rFonts w:eastAsia="Calibri"/>
                <w:szCs w:val="28"/>
                <w:lang w:eastAsia="en-US"/>
              </w:rPr>
            </w:pPr>
            <w:r>
              <w:rPr>
                <w:rFonts w:eastAsia="Calibri" w:eastAsiaTheme="minorHAnsi"/>
                <w:kern w:val="0"/>
                <w:szCs w:val="28"/>
                <w:lang w:val="ru-RU" w:eastAsia="en-US" w:bidi="ar-SA"/>
              </w:rPr>
              <w:t>г) объем плановой реализации тепловой энергии участником отбора в текущем финансовом году потребителям по форме, установленной Министерством.</w:t>
            </w:r>
          </w:p>
          <w:p>
            <w:pPr>
              <w:pStyle w:val="Normal"/>
              <w:widowControl w:val="false"/>
              <w:suppressAutoHyphens w:val="true"/>
              <w:spacing w:before="0" w:after="0"/>
              <w:ind w:firstLine="540"/>
              <w:jc w:val="both"/>
              <w:rPr>
                <w:szCs w:val="28"/>
              </w:rPr>
            </w:pPr>
            <w:r>
              <w:rPr>
                <w:szCs w:val="28"/>
              </w:rPr>
            </w:r>
          </w:p>
        </w:tc>
      </w:tr>
      <w:tr>
        <w:trPr/>
        <w:tc>
          <w:tcPr>
            <w:tcW w:w="701"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8.</w:t>
            </w:r>
          </w:p>
        </w:tc>
        <w:tc>
          <w:tcPr>
            <w:tcW w:w="2415"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Заявка на участие в отборе предоставляется в порядке и по форме, установленной Министерством</w:t>
            </w:r>
          </w:p>
        </w:tc>
        <w:tc>
          <w:tcPr>
            <w:tcW w:w="6525" w:type="dxa"/>
            <w:tcBorders/>
          </w:tcPr>
          <w:p>
            <w:pPr>
              <w:pStyle w:val="Normal"/>
              <w:widowControl w:val="false"/>
              <w:tabs>
                <w:tab w:val="clear" w:pos="708"/>
                <w:tab w:val="left" w:pos="851" w:leader="none"/>
              </w:tabs>
              <w:suppressAutoHyphens w:val="true"/>
              <w:spacing w:before="0" w:after="0"/>
              <w:ind w:firstLine="601"/>
              <w:jc w:val="both"/>
              <w:rPr>
                <w:szCs w:val="28"/>
              </w:rPr>
            </w:pPr>
            <w:r>
              <w:rPr>
                <w:kern w:val="0"/>
                <w:szCs w:val="28"/>
                <w:lang w:val="ru-RU" w:bidi="ar-SA"/>
              </w:rPr>
              <w:t xml:space="preserve">Заявка должна соответствовать форме, утвержденной приказом Министерства от 27.01.2022 № 20-13 (ссылка </w:t>
            </w:r>
          </w:p>
          <w:p>
            <w:pPr>
              <w:pStyle w:val="Normal"/>
              <w:widowControl w:val="false"/>
              <w:tabs>
                <w:tab w:val="clear" w:pos="708"/>
                <w:tab w:val="left" w:pos="851" w:leader="none"/>
              </w:tabs>
              <w:suppressAutoHyphens w:val="true"/>
              <w:spacing w:before="0" w:after="0"/>
              <w:ind w:hanging="0"/>
              <w:jc w:val="both"/>
              <w:rPr>
                <w:szCs w:val="28"/>
              </w:rPr>
            </w:pPr>
            <w:hyperlink r:id="rId5">
              <w:r>
                <w:rPr>
                  <w:rStyle w:val="Style15"/>
                  <w:kern w:val="0"/>
                  <w:szCs w:val="28"/>
                  <w:lang w:val="ru-RU" w:bidi="ar-SA"/>
                </w:rPr>
                <w:t>https://minzkh.kamgov.ru/current_activities/test/otbor_na_predstovlenie_subsidii/normativnye-dokumenty</w:t>
              </w:r>
            </w:hyperlink>
            <w:r>
              <w:rPr>
                <w:kern w:val="0"/>
                <w:szCs w:val="28"/>
                <w:lang w:val="ru-RU" w:bidi="ar-SA"/>
              </w:rPr>
              <w:t xml:space="preserve">) </w:t>
            </w:r>
          </w:p>
        </w:tc>
      </w:tr>
      <w:tr>
        <w:trPr/>
        <w:tc>
          <w:tcPr>
            <w:tcW w:w="701"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9.</w:t>
            </w:r>
          </w:p>
        </w:tc>
        <w:tc>
          <w:tcPr>
            <w:tcW w:w="2415"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 xml:space="preserve">Порядок отзыва заявки участником отбора </w:t>
            </w:r>
          </w:p>
        </w:tc>
        <w:tc>
          <w:tcPr>
            <w:tcW w:w="6525" w:type="dxa"/>
            <w:tcBorders/>
          </w:tcPr>
          <w:p>
            <w:pPr>
              <w:pStyle w:val="Normal"/>
              <w:widowControl w:val="false"/>
              <w:suppressAutoHyphens w:val="true"/>
              <w:spacing w:before="0" w:after="0"/>
              <w:ind w:firstLine="601"/>
              <w:jc w:val="both"/>
              <w:rPr>
                <w:rFonts w:eastAsia="Calibri"/>
                <w:szCs w:val="28"/>
                <w:lang w:eastAsia="en-US"/>
              </w:rPr>
            </w:pPr>
            <w:r>
              <w:rPr>
                <w:rFonts w:eastAsia="Calibri" w:eastAsiaTheme="minorHAnsi"/>
                <w:kern w:val="0"/>
                <w:szCs w:val="28"/>
                <w:lang w:val="ru-RU" w:eastAsia="en-US" w:bidi="ar-SA"/>
              </w:rPr>
              <w:t>Заявка может быть отозвана в срок не позднее 2 рабочих дней до окончания срока приема заявок. Отзыв заявки осуществляется путем направления в Министерство уведомления об отзыве заявки.</w:t>
            </w:r>
          </w:p>
          <w:p>
            <w:pPr>
              <w:pStyle w:val="Normal"/>
              <w:widowControl w:val="false"/>
              <w:suppressAutoHyphens w:val="true"/>
              <w:spacing w:before="0" w:after="0"/>
              <w:ind w:firstLine="601"/>
              <w:jc w:val="both"/>
              <w:rPr>
                <w:rFonts w:eastAsia="Calibri"/>
                <w:szCs w:val="28"/>
                <w:lang w:eastAsia="en-US"/>
              </w:rPr>
            </w:pPr>
            <w:r>
              <w:rPr>
                <w:rFonts w:eastAsia="Calibri"/>
                <w:szCs w:val="28"/>
                <w:lang w:eastAsia="en-US"/>
              </w:rPr>
            </w:r>
          </w:p>
        </w:tc>
      </w:tr>
      <w:tr>
        <w:trPr/>
        <w:tc>
          <w:tcPr>
            <w:tcW w:w="701"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10.</w:t>
            </w:r>
          </w:p>
        </w:tc>
        <w:tc>
          <w:tcPr>
            <w:tcW w:w="2415"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 xml:space="preserve">Порядок уведомления участников отбора об отклонении заявок </w:t>
            </w:r>
          </w:p>
        </w:tc>
        <w:tc>
          <w:tcPr>
            <w:tcW w:w="6525" w:type="dxa"/>
            <w:tcBorders/>
          </w:tcPr>
          <w:p>
            <w:pPr>
              <w:pStyle w:val="Normal"/>
              <w:widowControl w:val="false"/>
              <w:suppressAutoHyphens w:val="true"/>
              <w:spacing w:before="0" w:after="0"/>
              <w:ind w:firstLine="601"/>
              <w:jc w:val="both"/>
              <w:rPr>
                <w:rFonts w:eastAsia="Calibri"/>
                <w:szCs w:val="28"/>
                <w:lang w:eastAsia="en-US"/>
              </w:rPr>
            </w:pPr>
            <w:r>
              <w:rPr>
                <w:rFonts w:eastAsia="Calibri" w:eastAsiaTheme="minorHAnsi"/>
                <w:kern w:val="0"/>
                <w:szCs w:val="28"/>
                <w:lang w:val="ru-RU" w:eastAsia="en-US" w:bidi="ar-SA"/>
              </w:rPr>
              <w:t xml:space="preserve">В случае отклонения заявки (заявок) Министерство в течение 5 рабочих дней после дня принятия решения об отклонении заявки (заявок) направляет посредством почтового отправления, или на адрес электронной почты, или иным способом, обеспечивающим подтверждение получения, участнику отбора (участникам отбора) уведомление (уведомления) об отклонении заявки (заявок) с указанием оснований принятия такого решения в соответствии с </w:t>
            </w:r>
            <w:hyperlink r:id="rId6">
              <w:r>
                <w:rPr>
                  <w:rFonts w:eastAsia="Calibri" w:eastAsiaTheme="minorHAnsi"/>
                  <w:kern w:val="0"/>
                  <w:szCs w:val="28"/>
                  <w:lang w:val="ru-RU" w:eastAsia="en-US" w:bidi="ar-SA"/>
                </w:rPr>
                <w:t>частью 23</w:t>
              </w:r>
            </w:hyperlink>
            <w:r>
              <w:rPr>
                <w:rFonts w:eastAsia="Calibri" w:eastAsiaTheme="minorHAnsi"/>
                <w:kern w:val="0"/>
                <w:szCs w:val="28"/>
                <w:lang w:val="ru-RU" w:eastAsia="en-US" w:bidi="ar-SA"/>
              </w:rPr>
              <w:t xml:space="preserve"> Порядка.</w:t>
            </w:r>
          </w:p>
          <w:p>
            <w:pPr>
              <w:pStyle w:val="Normal"/>
              <w:widowControl w:val="false"/>
              <w:suppressAutoHyphens w:val="true"/>
              <w:spacing w:before="0" w:after="0"/>
              <w:ind w:firstLine="601"/>
              <w:jc w:val="both"/>
              <w:rPr>
                <w:rFonts w:eastAsia="Calibri"/>
                <w:szCs w:val="28"/>
                <w:lang w:eastAsia="en-US"/>
              </w:rPr>
            </w:pPr>
            <w:r>
              <w:rPr>
                <w:rFonts w:eastAsia="Calibri"/>
                <w:szCs w:val="28"/>
                <w:lang w:eastAsia="en-US"/>
              </w:rPr>
            </w:r>
          </w:p>
        </w:tc>
      </w:tr>
      <w:tr>
        <w:trPr/>
        <w:tc>
          <w:tcPr>
            <w:tcW w:w="701"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11.</w:t>
            </w:r>
          </w:p>
        </w:tc>
        <w:tc>
          <w:tcPr>
            <w:tcW w:w="2415"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 xml:space="preserve">Порядок внесения изменений в заявки </w:t>
            </w:r>
          </w:p>
        </w:tc>
        <w:tc>
          <w:tcPr>
            <w:tcW w:w="6525" w:type="dxa"/>
            <w:tcBorders/>
          </w:tcPr>
          <w:p>
            <w:pPr>
              <w:pStyle w:val="Normal"/>
              <w:widowControl w:val="false"/>
              <w:suppressAutoHyphens w:val="true"/>
              <w:spacing w:before="0" w:after="0"/>
              <w:jc w:val="both"/>
              <w:rPr>
                <w:rFonts w:ascii="Times New Roman" w:hAnsi="Times New Roman" w:eastAsia="Calibri" w:cs="Times New Roman"/>
                <w:color w:val="auto"/>
                <w:kern w:val="0"/>
                <w:sz w:val="28"/>
                <w:szCs w:val="28"/>
                <w:lang w:val="ru-RU" w:eastAsia="en-US" w:bidi="ar-SA"/>
              </w:rPr>
            </w:pPr>
            <w:r>
              <w:rPr>
                <w:rFonts w:eastAsia="Calibri" w:cs="Times New Roman" w:eastAsiaTheme="minorHAnsi"/>
                <w:color w:val="auto"/>
                <w:kern w:val="0"/>
                <w:sz w:val="28"/>
                <w:szCs w:val="28"/>
                <w:lang w:val="ru-RU" w:eastAsia="en-US" w:bidi="ar-SA"/>
              </w:rPr>
              <w:t xml:space="preserve">    </w:t>
            </w:r>
            <w:r>
              <w:rPr>
                <w:rFonts w:eastAsia="Calibri" w:cs="Times New Roman" w:eastAsiaTheme="minorHAnsi"/>
                <w:color w:val="auto"/>
                <w:kern w:val="0"/>
                <w:sz w:val="28"/>
                <w:szCs w:val="28"/>
                <w:lang w:val="ru-RU" w:eastAsia="en-US" w:bidi="ar-SA"/>
              </w:rPr>
              <w:t>Внесение изменений в заявку осуществляется путем направления необходимых сведений в Министерство.</w:t>
            </w:r>
          </w:p>
          <w:p>
            <w:pPr>
              <w:pStyle w:val="Normal"/>
              <w:widowControl w:val="false"/>
              <w:tabs>
                <w:tab w:val="clear" w:pos="708"/>
                <w:tab w:val="left" w:pos="851" w:leader="none"/>
              </w:tabs>
              <w:suppressAutoHyphens w:val="true"/>
              <w:spacing w:before="0" w:after="0"/>
              <w:jc w:val="both"/>
              <w:rPr>
                <w:szCs w:val="28"/>
              </w:rPr>
            </w:pPr>
            <w:r>
              <w:rPr>
                <w:szCs w:val="28"/>
              </w:rPr>
            </w:r>
          </w:p>
        </w:tc>
      </w:tr>
      <w:tr>
        <w:trPr/>
        <w:tc>
          <w:tcPr>
            <w:tcW w:w="701"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12.</w:t>
            </w:r>
          </w:p>
        </w:tc>
        <w:tc>
          <w:tcPr>
            <w:tcW w:w="2415"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 xml:space="preserve">Правила рассмотрения и оценки заявок </w:t>
            </w:r>
          </w:p>
        </w:tc>
        <w:tc>
          <w:tcPr>
            <w:tcW w:w="6525" w:type="dxa"/>
            <w:tcBorders/>
          </w:tcPr>
          <w:p>
            <w:pPr>
              <w:pStyle w:val="Normal"/>
              <w:widowControl w:val="false"/>
              <w:suppressAutoHyphens w:val="true"/>
              <w:spacing w:before="0" w:after="0"/>
              <w:ind w:firstLine="601"/>
              <w:jc w:val="both"/>
              <w:rPr>
                <w:rFonts w:eastAsia="Calibri"/>
                <w:szCs w:val="28"/>
                <w:lang w:eastAsia="en-US"/>
              </w:rPr>
            </w:pPr>
            <w:r>
              <w:rPr>
                <w:rFonts w:eastAsia="Calibri" w:eastAsiaTheme="minorHAnsi"/>
                <w:kern w:val="0"/>
                <w:szCs w:val="28"/>
                <w:lang w:val="ru-RU" w:eastAsia="en-US" w:bidi="ar-SA"/>
              </w:rPr>
              <w:t xml:space="preserve">Победителем (победителями) отбора признается (признаются) участник (участники) отбора, чья (чьи) заявка (заявки) соответствует (соответствуют) требованиям, установленным </w:t>
            </w:r>
            <w:hyperlink r:id="rId7">
              <w:r>
                <w:rPr>
                  <w:rFonts w:eastAsia="Calibri" w:eastAsiaTheme="minorHAnsi"/>
                  <w:kern w:val="0"/>
                  <w:szCs w:val="28"/>
                  <w:lang w:val="ru-RU" w:eastAsia="en-US" w:bidi="ar-SA"/>
                </w:rPr>
                <w:t>частью 9</w:t>
              </w:r>
            </w:hyperlink>
            <w:r>
              <w:rPr>
                <w:rFonts w:eastAsia="Calibri" w:eastAsiaTheme="minorHAnsi"/>
                <w:kern w:val="0"/>
                <w:szCs w:val="28"/>
                <w:lang w:val="ru-RU" w:eastAsia="en-US" w:bidi="ar-SA"/>
              </w:rPr>
              <w:t xml:space="preserve"> Порядка, а участник (участники) отбора при этом соответствует (соответствуют) категории и требованиям, установленным </w:t>
            </w:r>
            <w:hyperlink r:id="rId8">
              <w:r>
                <w:rPr>
                  <w:rFonts w:eastAsia="Calibri" w:eastAsiaTheme="minorHAnsi"/>
                  <w:kern w:val="0"/>
                  <w:szCs w:val="28"/>
                  <w:lang w:val="ru-RU" w:eastAsia="en-US" w:bidi="ar-SA"/>
                </w:rPr>
                <w:t>частями 7</w:t>
              </w:r>
            </w:hyperlink>
            <w:r>
              <w:rPr>
                <w:rFonts w:eastAsia="Calibri" w:eastAsiaTheme="minorHAnsi"/>
                <w:kern w:val="0"/>
                <w:szCs w:val="28"/>
                <w:lang w:val="ru-RU" w:eastAsia="en-US" w:bidi="ar-SA"/>
              </w:rPr>
              <w:t xml:space="preserve"> и </w:t>
            </w:r>
            <w:hyperlink r:id="rId9">
              <w:r>
                <w:rPr>
                  <w:rFonts w:eastAsia="Calibri" w:eastAsiaTheme="minorHAnsi"/>
                  <w:kern w:val="0"/>
                  <w:szCs w:val="28"/>
                  <w:lang w:val="ru-RU" w:eastAsia="en-US" w:bidi="ar-SA"/>
                </w:rPr>
                <w:t>8</w:t>
              </w:r>
            </w:hyperlink>
            <w:r>
              <w:rPr>
                <w:rFonts w:eastAsia="Calibri" w:eastAsiaTheme="minorHAnsi"/>
                <w:kern w:val="0"/>
                <w:szCs w:val="28"/>
                <w:lang w:val="ru-RU" w:eastAsia="en-US" w:bidi="ar-SA"/>
              </w:rPr>
              <w:t xml:space="preserve"> Порядка.</w:t>
            </w:r>
          </w:p>
          <w:p>
            <w:pPr>
              <w:pStyle w:val="Normal"/>
              <w:widowControl w:val="false"/>
              <w:suppressAutoHyphens w:val="true"/>
              <w:spacing w:before="0" w:after="0"/>
              <w:jc w:val="both"/>
              <w:rPr>
                <w:rFonts w:eastAsia="Calibri"/>
                <w:szCs w:val="28"/>
                <w:lang w:eastAsia="en-US"/>
              </w:rPr>
            </w:pPr>
            <w:r>
              <w:rPr>
                <w:rFonts w:eastAsia="Calibri"/>
                <w:szCs w:val="28"/>
                <w:lang w:eastAsia="en-US"/>
              </w:rPr>
            </w:r>
          </w:p>
        </w:tc>
      </w:tr>
      <w:tr>
        <w:trPr/>
        <w:tc>
          <w:tcPr>
            <w:tcW w:w="701"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13.</w:t>
            </w:r>
          </w:p>
        </w:tc>
        <w:tc>
          <w:tcPr>
            <w:tcW w:w="2415"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 xml:space="preserve">Порядок предоставления участникам отбора разъяснений положений объявления о проведении отбора, даты начала и окончания срока такого предоставления </w:t>
            </w:r>
          </w:p>
        </w:tc>
        <w:tc>
          <w:tcPr>
            <w:tcW w:w="6525" w:type="dxa"/>
            <w:tcBorders/>
          </w:tcPr>
          <w:p>
            <w:pPr>
              <w:pStyle w:val="Normal"/>
              <w:widowControl w:val="false"/>
              <w:suppressAutoHyphens w:val="true"/>
              <w:spacing w:before="0" w:after="0"/>
              <w:ind w:firstLine="601"/>
              <w:jc w:val="both"/>
              <w:rPr>
                <w:rFonts w:eastAsia="Calibri"/>
                <w:szCs w:val="28"/>
                <w:lang w:eastAsia="en-US"/>
              </w:rPr>
            </w:pPr>
            <w:r>
              <w:rPr>
                <w:rFonts w:eastAsia="Calibri" w:eastAsiaTheme="minorHAnsi"/>
                <w:kern w:val="0"/>
                <w:szCs w:val="28"/>
                <w:lang w:val="ru-RU" w:eastAsia="en-US" w:bidi="ar-SA"/>
              </w:rPr>
              <w:t>Не позднее, чем за 5 рабочих дней до даты окончания срока подачи заявок любое заинтересованное лицо вправе направить в Министерство запрос о разъяснении положений объявления (далее - запрос) с указанием адреса электронной почты для направления ответа.</w:t>
            </w:r>
          </w:p>
          <w:p>
            <w:pPr>
              <w:pStyle w:val="Normal"/>
              <w:widowControl w:val="false"/>
              <w:suppressAutoHyphens w:val="true"/>
              <w:spacing w:before="0" w:after="0"/>
              <w:ind w:firstLine="601"/>
              <w:jc w:val="both"/>
              <w:rPr>
                <w:rFonts w:eastAsia="Calibri"/>
                <w:szCs w:val="28"/>
                <w:lang w:eastAsia="en-US"/>
              </w:rPr>
            </w:pPr>
            <w:r>
              <w:rPr>
                <w:rFonts w:eastAsia="Calibri" w:eastAsiaTheme="minorHAnsi"/>
                <w:kern w:val="0"/>
                <w:szCs w:val="28"/>
                <w:lang w:val="ru-RU" w:eastAsia="en-US" w:bidi="ar-SA"/>
              </w:rPr>
              <w:t>Министерство в течение 3 рабочих дней после дня поступления запроса обязано направить разъяснения положений объявления на адрес электронной почты, указанный в запросе. Разъяснения положений объявления по отбору не должны изменять их сути.</w:t>
            </w:r>
          </w:p>
          <w:p>
            <w:pPr>
              <w:pStyle w:val="Normal"/>
              <w:widowControl w:val="false"/>
              <w:suppressAutoHyphens w:val="true"/>
              <w:spacing w:before="0" w:after="0"/>
              <w:ind w:firstLine="601"/>
              <w:jc w:val="both"/>
              <w:rPr>
                <w:rFonts w:eastAsia="Calibri"/>
                <w:szCs w:val="28"/>
                <w:lang w:eastAsia="en-US"/>
              </w:rPr>
            </w:pPr>
            <w:r>
              <w:rPr>
                <w:rFonts w:eastAsia="Calibri" w:eastAsiaTheme="minorHAnsi"/>
                <w:kern w:val="0"/>
                <w:szCs w:val="28"/>
                <w:lang w:val="ru-RU" w:eastAsia="en-US" w:bidi="ar-SA"/>
              </w:rPr>
              <w:t>Запросы, поступившие позднее, чем за 5 рабочих дней до даты окончания срока подачи заявок, не подлежат рассмотрению Министерством, о чем Министерство уведомляет лицо, направившее запрос.</w:t>
            </w:r>
          </w:p>
          <w:p>
            <w:pPr>
              <w:pStyle w:val="ConsPlusNormal1"/>
              <w:widowControl w:val="false"/>
              <w:suppressAutoHyphens w:val="true"/>
              <w:spacing w:before="0" w:after="0"/>
              <w:ind w:hanging="0"/>
              <w:jc w:val="both"/>
              <w:rPr>
                <w:szCs w:val="28"/>
              </w:rPr>
            </w:pPr>
            <w:r>
              <w:rPr>
                <w:szCs w:val="28"/>
              </w:rPr>
            </w:r>
          </w:p>
        </w:tc>
      </w:tr>
      <w:tr>
        <w:trPr/>
        <w:tc>
          <w:tcPr>
            <w:tcW w:w="701"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14.</w:t>
            </w:r>
          </w:p>
        </w:tc>
        <w:tc>
          <w:tcPr>
            <w:tcW w:w="2415"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 xml:space="preserve">Сроки подписания победителем (победителями) отбора соглашения о предоставлении субсидии (далее – соглашение) </w:t>
            </w:r>
          </w:p>
        </w:tc>
        <w:tc>
          <w:tcPr>
            <w:tcW w:w="6525" w:type="dxa"/>
            <w:tcBorders/>
          </w:tcPr>
          <w:p>
            <w:pPr>
              <w:pStyle w:val="Normal"/>
              <w:widowControl w:val="false"/>
              <w:suppressAutoHyphens w:val="true"/>
              <w:spacing w:before="0" w:after="0"/>
              <w:ind w:firstLine="601"/>
              <w:jc w:val="both"/>
              <w:rPr>
                <w:rFonts w:eastAsia="Calibri"/>
                <w:szCs w:val="28"/>
                <w:lang w:eastAsia="en-US"/>
              </w:rPr>
            </w:pPr>
            <w:r>
              <w:rPr>
                <w:rFonts w:eastAsia="Calibri" w:eastAsiaTheme="minorHAnsi"/>
                <w:kern w:val="0"/>
                <w:szCs w:val="28"/>
                <w:lang w:val="ru-RU" w:eastAsia="en-US" w:bidi="ar-SA"/>
              </w:rPr>
              <w:t>Министерство в течение 10 рабочих дней после дня завершения отбора и выявления победителя, направляет победителю отбора проект соглашения в двух экземплярах.</w:t>
            </w:r>
          </w:p>
          <w:p>
            <w:pPr>
              <w:pStyle w:val="Normal"/>
              <w:widowControl w:val="false"/>
              <w:suppressAutoHyphens w:val="true"/>
              <w:spacing w:before="0" w:after="0"/>
              <w:ind w:firstLine="601"/>
              <w:jc w:val="both"/>
              <w:rPr>
                <w:szCs w:val="28"/>
              </w:rPr>
            </w:pPr>
            <w:r>
              <w:rPr>
                <w:rFonts w:eastAsia="Calibri" w:eastAsiaTheme="minorHAnsi"/>
                <w:kern w:val="0"/>
                <w:szCs w:val="28"/>
                <w:lang w:val="ru-RU" w:eastAsia="en-US" w:bidi="ar-SA"/>
              </w:rPr>
              <w:t>Победитель отбора в течение 5 рабочих дней после дня получения проекта соглашения подписывает его и возвращает в Министерство два экземпляра проекта соглашения.</w:t>
            </w:r>
          </w:p>
          <w:p>
            <w:pPr>
              <w:pStyle w:val="Normal"/>
              <w:widowControl w:val="false"/>
              <w:suppressAutoHyphens w:val="true"/>
              <w:spacing w:before="0" w:after="0"/>
              <w:ind w:firstLine="601"/>
              <w:jc w:val="both"/>
              <w:rPr>
                <w:szCs w:val="28"/>
              </w:rPr>
            </w:pPr>
            <w:r>
              <w:rPr>
                <w:szCs w:val="28"/>
              </w:rPr>
            </w:r>
          </w:p>
        </w:tc>
      </w:tr>
      <w:tr>
        <w:trPr/>
        <w:tc>
          <w:tcPr>
            <w:tcW w:w="701"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15.</w:t>
            </w:r>
          </w:p>
        </w:tc>
        <w:tc>
          <w:tcPr>
            <w:tcW w:w="2415"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 xml:space="preserve">Условия признания победителя (победителей) отбора уклонившимся (уклонившимися) от заключения соглашения </w:t>
            </w:r>
          </w:p>
        </w:tc>
        <w:tc>
          <w:tcPr>
            <w:tcW w:w="6525" w:type="dxa"/>
            <w:tcBorders/>
          </w:tcPr>
          <w:p>
            <w:pPr>
              <w:pStyle w:val="Normal"/>
              <w:widowControl w:val="false"/>
              <w:suppressAutoHyphens w:val="true"/>
              <w:spacing w:before="0" w:after="0"/>
              <w:ind w:firstLine="601"/>
              <w:jc w:val="both"/>
              <w:rPr>
                <w:rFonts w:eastAsia="Calibri"/>
                <w:szCs w:val="28"/>
                <w:lang w:eastAsia="en-US"/>
              </w:rPr>
            </w:pPr>
            <w:r>
              <w:rPr>
                <w:rFonts w:eastAsia="Calibri" w:eastAsiaTheme="minorHAnsi"/>
                <w:kern w:val="0"/>
                <w:szCs w:val="28"/>
                <w:lang w:val="ru-RU" w:eastAsia="en-US" w:bidi="ar-SA"/>
              </w:rPr>
              <w:t xml:space="preserve">В случае нарушения победителем отбора порядка подписания соглашения, установленного </w:t>
            </w:r>
            <w:hyperlink r:id="rId10">
              <w:r>
                <w:rPr>
                  <w:rFonts w:eastAsia="Calibri" w:eastAsiaTheme="minorHAnsi"/>
                  <w:kern w:val="0"/>
                  <w:szCs w:val="28"/>
                  <w:lang w:val="ru-RU" w:eastAsia="en-US" w:bidi="ar-SA"/>
                </w:rPr>
                <w:t>частью 27</w:t>
              </w:r>
            </w:hyperlink>
            <w:r>
              <w:rPr>
                <w:rFonts w:eastAsia="Calibri" w:eastAsiaTheme="minorHAnsi"/>
                <w:kern w:val="0"/>
                <w:szCs w:val="28"/>
                <w:lang w:val="ru-RU" w:eastAsia="en-US" w:bidi="ar-SA"/>
              </w:rPr>
              <w:t xml:space="preserve"> Порядка, или в случае наличия недостоверных сведений в проекте соглашения победитель отбора признается уклонившимся от заключения соглашения.</w:t>
            </w:r>
          </w:p>
        </w:tc>
      </w:tr>
      <w:tr>
        <w:trPr/>
        <w:tc>
          <w:tcPr>
            <w:tcW w:w="701"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16.</w:t>
            </w:r>
          </w:p>
        </w:tc>
        <w:tc>
          <w:tcPr>
            <w:tcW w:w="2415"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 xml:space="preserve">Дата размещения результатов отбора на едином портале и на официальном сайте Министерства </w:t>
            </w:r>
          </w:p>
        </w:tc>
        <w:tc>
          <w:tcPr>
            <w:tcW w:w="6525" w:type="dxa"/>
            <w:tcBorders/>
          </w:tcPr>
          <w:p>
            <w:pPr>
              <w:pStyle w:val="Normal"/>
              <w:widowControl w:val="false"/>
              <w:suppressAutoHyphens w:val="true"/>
              <w:spacing w:before="0" w:after="0"/>
              <w:ind w:firstLine="605"/>
              <w:jc w:val="both"/>
              <w:rPr>
                <w:rFonts w:eastAsia="Calibri"/>
                <w:szCs w:val="28"/>
                <w:lang w:eastAsia="en-US"/>
              </w:rPr>
            </w:pPr>
            <w:r>
              <w:rPr>
                <w:kern w:val="0"/>
                <w:szCs w:val="28"/>
                <w:lang w:val="ru-RU" w:bidi="ar-SA"/>
              </w:rPr>
              <w:t xml:space="preserve">Министерство в срок не позднее </w:t>
            </w:r>
            <w:r>
              <w:rPr>
                <w:kern w:val="0"/>
                <w:szCs w:val="28"/>
                <w:lang w:val="ru-RU" w:bidi="ar-SA"/>
              </w:rPr>
              <w:t>19.</w:t>
            </w:r>
            <w:r>
              <w:rPr>
                <w:kern w:val="0"/>
                <w:szCs w:val="28"/>
                <w:lang w:val="ru-RU" w:bidi="ar-SA"/>
              </w:rPr>
              <w:t>02.2024 (</w:t>
            </w:r>
            <w:r>
              <w:rPr>
                <w:rFonts w:eastAsia="Calibri" w:eastAsiaTheme="minorHAnsi"/>
                <w:kern w:val="0"/>
                <w:szCs w:val="28"/>
                <w:lang w:val="ru-RU" w:eastAsia="en-US" w:bidi="ar-SA"/>
              </w:rPr>
              <w:t>в срок не позднее 14 календарных дней после дня завершения отбора)</w:t>
            </w:r>
            <w:r>
              <w:rPr>
                <w:kern w:val="0"/>
                <w:szCs w:val="28"/>
                <w:lang w:val="ru-RU" w:bidi="ar-SA"/>
              </w:rPr>
              <w:t xml:space="preserve"> размещает на едином портале и на официальном сайте Министерства (</w:t>
            </w:r>
            <w:hyperlink r:id="rId11">
              <w:r>
                <w:rPr>
                  <w:rStyle w:val="Style15"/>
                  <w:kern w:val="0"/>
                  <w:szCs w:val="28"/>
                  <w:lang w:val="ru-RU" w:bidi="ar-SA"/>
                </w:rPr>
                <w:t>https://minzkh.kamgov.ru/rezultat-provedenia-otbora</w:t>
              </w:r>
            </w:hyperlink>
            <w:r>
              <w:rPr>
                <w:kern w:val="0"/>
                <w:szCs w:val="28"/>
                <w:lang w:val="ru-RU" w:bidi="ar-SA"/>
              </w:rPr>
              <w:t>) информацию о результатах отбора, включающую:</w:t>
            </w:r>
          </w:p>
          <w:p>
            <w:pPr>
              <w:pStyle w:val="Normal"/>
              <w:widowControl w:val="false"/>
              <w:suppressAutoHyphens w:val="true"/>
              <w:spacing w:before="0" w:after="0"/>
              <w:ind w:firstLine="594"/>
              <w:jc w:val="both"/>
              <w:rPr>
                <w:rFonts w:eastAsia="Calibri"/>
                <w:szCs w:val="28"/>
                <w:lang w:eastAsia="en-US"/>
              </w:rPr>
            </w:pPr>
            <w:r>
              <w:rPr>
                <w:rFonts w:eastAsia="Calibri" w:eastAsiaTheme="minorHAnsi"/>
                <w:kern w:val="0"/>
                <w:szCs w:val="28"/>
                <w:lang w:val="ru-RU" w:eastAsia="en-US" w:bidi="ar-SA"/>
              </w:rPr>
              <w:t>1) дату, время и место проведения рассмотрения заявок;</w:t>
            </w:r>
          </w:p>
          <w:p>
            <w:pPr>
              <w:pStyle w:val="Normal"/>
              <w:widowControl w:val="false"/>
              <w:suppressAutoHyphens w:val="true"/>
              <w:spacing w:before="0" w:after="0"/>
              <w:ind w:firstLine="594"/>
              <w:jc w:val="both"/>
              <w:rPr>
                <w:rFonts w:eastAsia="Calibri"/>
                <w:szCs w:val="28"/>
                <w:lang w:eastAsia="en-US"/>
              </w:rPr>
            </w:pPr>
            <w:r>
              <w:rPr>
                <w:rFonts w:eastAsia="Calibri" w:eastAsiaTheme="minorHAnsi"/>
                <w:kern w:val="0"/>
                <w:szCs w:val="28"/>
                <w:lang w:val="ru-RU" w:eastAsia="en-US" w:bidi="ar-SA"/>
              </w:rPr>
              <w:t>2) информацию об участниках отбора, заявки которых были рассмотрены;</w:t>
            </w:r>
          </w:p>
          <w:p>
            <w:pPr>
              <w:pStyle w:val="Normal"/>
              <w:widowControl w:val="false"/>
              <w:suppressAutoHyphens w:val="true"/>
              <w:spacing w:before="0" w:after="0"/>
              <w:ind w:firstLine="594"/>
              <w:jc w:val="both"/>
              <w:rPr>
                <w:rFonts w:eastAsia="Calibri"/>
                <w:szCs w:val="28"/>
                <w:lang w:eastAsia="en-US"/>
              </w:rPr>
            </w:pPr>
            <w:r>
              <w:rPr>
                <w:rFonts w:eastAsia="Calibri" w:eastAsiaTheme="minorHAnsi"/>
                <w:kern w:val="0"/>
                <w:szCs w:val="28"/>
                <w:lang w:val="ru-RU" w:eastAsia="en-US" w:bidi="ar-SA"/>
              </w:rPr>
              <w:t>3) 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pPr>
              <w:pStyle w:val="Normal"/>
              <w:widowControl w:val="false"/>
              <w:suppressAutoHyphens w:val="true"/>
              <w:spacing w:before="0" w:after="0"/>
              <w:ind w:firstLine="540"/>
              <w:jc w:val="both"/>
              <w:rPr>
                <w:rFonts w:eastAsia="Calibri"/>
                <w:szCs w:val="28"/>
                <w:lang w:eastAsia="en-US"/>
              </w:rPr>
            </w:pPr>
            <w:r>
              <w:rPr>
                <w:rFonts w:eastAsia="Calibri" w:eastAsiaTheme="minorHAnsi"/>
                <w:kern w:val="0"/>
                <w:szCs w:val="28"/>
                <w:lang w:val="ru-RU" w:eastAsia="en-US" w:bidi="ar-SA"/>
              </w:rPr>
              <w:t>4) информацию о победителе (победителях) отбора и о размере предоставляемой ему (им) субсидии.</w:t>
            </w:r>
          </w:p>
          <w:p>
            <w:pPr>
              <w:pStyle w:val="Normal"/>
              <w:widowControl w:val="false"/>
              <w:suppressAutoHyphens w:val="true"/>
              <w:spacing w:before="0" w:after="0"/>
              <w:ind w:firstLine="540"/>
              <w:jc w:val="both"/>
              <w:rPr>
                <w:rFonts w:eastAsia="Calibri"/>
                <w:szCs w:val="28"/>
                <w:lang w:eastAsia="en-US"/>
              </w:rPr>
            </w:pPr>
            <w:r>
              <w:rPr>
                <w:rFonts w:eastAsia="Calibri"/>
                <w:szCs w:val="28"/>
                <w:lang w:eastAsia="en-US"/>
              </w:rPr>
            </w:r>
          </w:p>
        </w:tc>
      </w:tr>
    </w:tbl>
    <w:p>
      <w:pPr>
        <w:pStyle w:val="Normal"/>
        <w:rPr/>
      </w:pPr>
      <w:r>
        <w:rPr/>
      </w:r>
    </w:p>
    <w:p>
      <w:pPr>
        <w:pStyle w:val="Normal"/>
        <w:rPr/>
      </w:pPr>
      <w:r>
        <w:rPr/>
      </w:r>
    </w:p>
    <w:p>
      <w:pPr>
        <w:pStyle w:val="Normal"/>
        <w:rPr/>
      </w:pPr>
      <w:r>
        <w:rPr/>
      </w:r>
    </w:p>
    <w:p>
      <w:pPr>
        <w:pStyle w:val="Normal"/>
        <w:rPr>
          <w:sz w:val="24"/>
          <w:szCs w:val="22"/>
        </w:rPr>
      </w:pPr>
      <w:r>
        <w:rPr/>
      </w:r>
    </w:p>
    <w:sectPr>
      <w:headerReference w:type="default" r:id="rId12"/>
      <w:type w:val="nextPage"/>
      <w:pgSz w:w="11906" w:h="16838"/>
      <w:pgMar w:left="1418" w:right="851" w:gutter="0" w:header="709" w:top="1134" w:footer="0" w:bottom="1134"/>
      <w:pgNumType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Open Sans">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37481940"/>
    </w:sdtPr>
    <w:sdtContent>
      <w:p>
        <w:pPr>
          <w:pStyle w:val="Style25"/>
          <w:jc w:val="center"/>
          <w:rPr>
            <w:sz w:val="24"/>
          </w:rPr>
        </w:pPr>
        <w:r>
          <w:rPr>
            <w:sz w:val="24"/>
          </w:rPr>
          <w:fldChar w:fldCharType="begin"/>
        </w:r>
        <w:r>
          <w:rPr>
            <w:sz w:val="24"/>
          </w:rPr>
          <w:instrText xml:space="preserve"> PAGE </w:instrText>
        </w:r>
        <w:r>
          <w:rPr>
            <w:sz w:val="24"/>
          </w:rPr>
          <w:fldChar w:fldCharType="separate"/>
        </w:r>
        <w:r>
          <w:rPr>
            <w:sz w:val="24"/>
          </w:rPr>
          <w:t>7</w:t>
        </w:r>
        <w:r>
          <w:rPr>
            <w:sz w:val="24"/>
          </w:rPr>
          <w:fldChar w:fldCharType="end"/>
        </w:r>
      </w:p>
    </w:sdtContent>
  </w:sdt>
  <w:p>
    <w:pPr>
      <w:pStyle w:val="Style25"/>
      <w:rPr/>
    </w:pPr>
    <w:r>
      <w:rPr/>
    </w:r>
  </w:p>
</w:hdr>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36f73"/>
    <w:pPr>
      <w:widowControl/>
      <w:suppressAutoHyphens w:val="true"/>
      <w:bidi w:val="0"/>
      <w:spacing w:lineRule="auto" w:line="240" w:before="0" w:after="0"/>
      <w:jc w:val="left"/>
    </w:pPr>
    <w:rPr>
      <w:rFonts w:ascii="Times New Roman" w:hAnsi="Times New Roman" w:eastAsia="Times New Roman" w:cs="Times New Roman"/>
      <w:color w:val="auto"/>
      <w:kern w:val="0"/>
      <w:sz w:val="28"/>
      <w:szCs w:val="24"/>
      <w:lang w:val="ru-RU" w:eastAsia="ru-RU" w:bidi="ar-SA"/>
    </w:rPr>
  </w:style>
  <w:style w:type="character" w:styleId="DefaultParagraphFont" w:default="1">
    <w:name w:val="Default Paragraph Font"/>
    <w:uiPriority w:val="1"/>
    <w:semiHidden/>
    <w:unhideWhenUsed/>
    <w:qFormat/>
    <w:rPr/>
  </w:style>
  <w:style w:type="character" w:styleId="ConsPlusNormal" w:customStyle="1">
    <w:name w:val="ConsPlusNormal Знак"/>
    <w:link w:val="ConsPlusNormal1"/>
    <w:qFormat/>
    <w:rsid w:val="0009029f"/>
    <w:rPr>
      <w:rFonts w:ascii="Arial" w:hAnsi="Arial" w:eastAsia="Times New Roman" w:cs="Arial"/>
      <w:sz w:val="20"/>
      <w:szCs w:val="20"/>
      <w:lang w:eastAsia="ru-RU"/>
    </w:rPr>
  </w:style>
  <w:style w:type="character" w:styleId="Style14" w:customStyle="1">
    <w:name w:val="Нижний колонтитул Знак"/>
    <w:basedOn w:val="DefaultParagraphFont"/>
    <w:uiPriority w:val="99"/>
    <w:qFormat/>
    <w:rsid w:val="00752057"/>
    <w:rPr>
      <w:rFonts w:ascii="Times New Roman" w:hAnsi="Times New Roman" w:eastAsia="Times New Roman" w:cs="Times New Roman"/>
      <w:sz w:val="28"/>
      <w:szCs w:val="28"/>
      <w:lang w:eastAsia="ru-RU"/>
    </w:rPr>
  </w:style>
  <w:style w:type="character" w:styleId="Style15">
    <w:name w:val="Hyperlink"/>
    <w:basedOn w:val="DefaultParagraphFont"/>
    <w:uiPriority w:val="99"/>
    <w:unhideWhenUsed/>
    <w:rsid w:val="00525fc9"/>
    <w:rPr>
      <w:color w:val="0563C1" w:themeColor="hyperlink"/>
      <w:u w:val="single"/>
    </w:rPr>
  </w:style>
  <w:style w:type="character" w:styleId="Style16" w:customStyle="1">
    <w:name w:val="Верхний колонтитул Знак"/>
    <w:basedOn w:val="DefaultParagraphFont"/>
    <w:uiPriority w:val="99"/>
    <w:qFormat/>
    <w:rsid w:val="005d4abe"/>
    <w:rPr>
      <w:rFonts w:ascii="Times New Roman" w:hAnsi="Times New Roman" w:eastAsia="Times New Roman" w:cs="Times New Roman"/>
      <w:sz w:val="28"/>
      <w:szCs w:val="24"/>
      <w:lang w:eastAsia="ru-RU"/>
    </w:rPr>
  </w:style>
  <w:style w:type="character" w:styleId="Style17">
    <w:name w:val="FollowedHyperlink"/>
    <w:basedOn w:val="DefaultParagraphFont"/>
    <w:uiPriority w:val="99"/>
    <w:semiHidden/>
    <w:unhideWhenUsed/>
    <w:rsid w:val="00c22fdc"/>
    <w:rPr>
      <w:color w:val="954F72" w:themeColor="followedHyperlink"/>
      <w:u w:val="single"/>
    </w:rPr>
  </w:style>
  <w:style w:type="paragraph" w:styleId="Style18">
    <w:name w:val="Заголовок"/>
    <w:basedOn w:val="Normal"/>
    <w:next w:val="Style19"/>
    <w:qFormat/>
    <w:pPr>
      <w:keepNext w:val="true"/>
      <w:spacing w:before="240" w:after="120"/>
    </w:pPr>
    <w:rPr>
      <w:rFonts w:ascii="Open Sans" w:hAnsi="Open Sans" w:eastAsia="Tahoma" w:cs="Lohit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Lohit Devanagari"/>
    </w:rPr>
  </w:style>
  <w:style w:type="paragraph" w:styleId="Style21">
    <w:name w:val="Caption"/>
    <w:basedOn w:val="Normal"/>
    <w:qFormat/>
    <w:pPr>
      <w:suppressLineNumbers/>
      <w:spacing w:before="120" w:after="120"/>
    </w:pPr>
    <w:rPr>
      <w:rFonts w:cs="Lohit Devanagari"/>
      <w:i/>
      <w:iCs/>
      <w:sz w:val="24"/>
      <w:szCs w:val="24"/>
    </w:rPr>
  </w:style>
  <w:style w:type="paragraph" w:styleId="Style22">
    <w:name w:val="Указатель"/>
    <w:basedOn w:val="Normal"/>
    <w:qFormat/>
    <w:pPr>
      <w:suppressLineNumbers/>
    </w:pPr>
    <w:rPr>
      <w:rFonts w:cs="Lohit Devanagari"/>
    </w:rPr>
  </w:style>
  <w:style w:type="paragraph" w:styleId="ConsPlusNormal1" w:customStyle="1">
    <w:name w:val="ConsPlusNormal"/>
    <w:link w:val="ConsPlusNormal"/>
    <w:qFormat/>
    <w:rsid w:val="0009029f"/>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ConsPlusTitle" w:customStyle="1">
    <w:name w:val="ConsPlusTitle"/>
    <w:qFormat/>
    <w:rsid w:val="00df5fef"/>
    <w:pPr>
      <w:widowControl w:val="false"/>
      <w:suppressAutoHyphens w:val="true"/>
      <w:bidi w:val="0"/>
      <w:spacing w:lineRule="auto" w:line="240"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Style23">
    <w:name w:val="Колонтитул"/>
    <w:basedOn w:val="Normal"/>
    <w:qFormat/>
    <w:pPr/>
    <w:rPr/>
  </w:style>
  <w:style w:type="paragraph" w:styleId="Style24">
    <w:name w:val="Footer"/>
    <w:basedOn w:val="Normal"/>
    <w:link w:val="Style14"/>
    <w:uiPriority w:val="99"/>
    <w:rsid w:val="00752057"/>
    <w:pPr>
      <w:tabs>
        <w:tab w:val="clear" w:pos="708"/>
        <w:tab w:val="center" w:pos="4677" w:leader="none"/>
        <w:tab w:val="right" w:pos="9355" w:leader="none"/>
      </w:tabs>
    </w:pPr>
    <w:rPr>
      <w:szCs w:val="28"/>
    </w:rPr>
  </w:style>
  <w:style w:type="paragraph" w:styleId="Style25">
    <w:name w:val="Header"/>
    <w:basedOn w:val="Normal"/>
    <w:link w:val="Style16"/>
    <w:uiPriority w:val="99"/>
    <w:unhideWhenUsed/>
    <w:rsid w:val="005d4abe"/>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636f7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ek1@kamgov.ru" TargetMode="External"/><Relationship Id="rId3" Type="http://schemas.openxmlformats.org/officeDocument/2006/relationships/hyperlink" Target="https://minzkh.kamgov.ru/current_activities/test/otbor_na_predstovlenie_subsidii/obavlenia-o-nacale-otbora-polucatelej-subsidij" TargetMode="External"/><Relationship Id="rId4" Type="http://schemas.openxmlformats.org/officeDocument/2006/relationships/hyperlink" Target="consultantplus://offline/ref=A7FFE1F2864639C4BF6828697035292368A78CA46E988F391F788C0846055AA9DA4ED0EBF459DB2CDAED8961E0183AE38130B4160E42E564E947545EdDmEX" TargetMode="External"/><Relationship Id="rId5" Type="http://schemas.openxmlformats.org/officeDocument/2006/relationships/hyperlink" Target="https://minzkh.kamgov.ru/current_activities/test/otbor_na_predstovlenie_subsidii/normativnye-dokumenty" TargetMode="External"/><Relationship Id="rId6" Type="http://schemas.openxmlformats.org/officeDocument/2006/relationships/hyperlink" Target="consultantplus://offline/ref=110A6859818B71EBDC844009AB269AD29D2BE961F789B2A64BE3E92CD4569295A285DDC6C971A78A3A5818CD921A54E5941CA57E2D0C079AD1761CDCF2Z4F" TargetMode="External"/><Relationship Id="rId7" Type="http://schemas.openxmlformats.org/officeDocument/2006/relationships/hyperlink" Target="consultantplus://offline/ref=8DC70FD8D9524FD17D61AF7EF5AEBD5EFDE745ADDA1DE01AE50959C1D9088573F2BD824E270A1B2574E91D338DB493EF5133906D5179B5BA0CE0E4B8d8a3F" TargetMode="External"/><Relationship Id="rId8" Type="http://schemas.openxmlformats.org/officeDocument/2006/relationships/hyperlink" Target="consultantplus://offline/ref=8DC70FD8D9524FD17D61AF7EF5AEBD5EFDE745ADDA1DE01AE50959C1D9088573F2BD824E270A1B2574E91D308DB493EF5133906D5179B5BA0CE0E4B8d8a3F" TargetMode="External"/><Relationship Id="rId9" Type="http://schemas.openxmlformats.org/officeDocument/2006/relationships/hyperlink" Target="consultantplus://offline/ref=8DC70FD8D9524FD17D61AF7EF5AEBD5EFDE745ADDA1DE01AE50959C1D9088573F2BD824E270A1B2574E91D308EB493EF5133906D5179B5BA0CE0E4B8d8a3F" TargetMode="External"/><Relationship Id="rId10" Type="http://schemas.openxmlformats.org/officeDocument/2006/relationships/hyperlink" Target="consultantplus://offline/ref=6510C9E262E648CCA6621DE8BE8ACF7C8E871C0941570D121B710EF759CDE259A578225789D002C1A15641A31B699C06A2C4D42FA3E17DA3A53DE025AFdDF" TargetMode="External"/><Relationship Id="rId11" Type="http://schemas.openxmlformats.org/officeDocument/2006/relationships/hyperlink" Target="https://minzkh.kamgov.ru/rezultat-provedenia-otbora"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Application>LibreOffice/7.4.4.2$Linux_X86_64 LibreOffice_project/40$Build-2</Application>
  <AppVersion>15.0000</AppVersion>
  <Pages>7</Pages>
  <Words>1363</Words>
  <Characters>9924</Characters>
  <CharactersWithSpaces>11226</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2023-02-02T05:42:00Z</dcterms:created>
  <dc:creator>Попова Елена Николаевна</dc:creator>
  <dc:description/>
  <dc:language>ru-RU</dc:language>
  <cp:lastModifiedBy/>
  <dcterms:modified xsi:type="dcterms:W3CDTF">2024-01-29T10:59:53Z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