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7"/>
      </w:tblGrid>
      <w:tr>
        <w:tc>
          <w:tcPr>
            <w:tcW w:type="dxa" w:w="97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1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постановлению Правительства Камчатского края от 05.07.2023 № 375-П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«Об отдельных мерах по реализации Соглашения о сотрудничестве между администрацией города Дебальцево Донецкой Народной Республики и Камчатским краем»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следующие изменения в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приложение 1 к</w:t>
      </w:r>
      <w:r>
        <w:rPr>
          <w:rStyle w:val="Style_3_ch"/>
          <w:rFonts w:ascii="Times New Roman" w:hAnsi="Times New Roman"/>
          <w:sz w:val="28"/>
        </w:rPr>
        <w:t xml:space="preserve"> постановлению Правительства Камчатского края от 05.07.2023 № 375-П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«Об отдельных мерах по реализации Соглашения о сотрудничестве между администрацией города Дебальцево Донецкой Народной Республики и Камчатским краем»: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часть 2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 xml:space="preserve">Министерство жилищно-коммунального </w:t>
      </w:r>
      <w:r>
        <w:rPr>
          <w:rFonts w:ascii="Times New Roman" w:hAnsi="Times New Roman"/>
          <w:sz w:val="28"/>
        </w:rPr>
        <w:t>хозяйства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</w:t>
      </w:r>
      <w:r>
        <w:rPr>
          <w:rFonts w:ascii="Times New Roman" w:hAnsi="Times New Roman"/>
          <w:sz w:val="28"/>
        </w:rPr>
        <w:t>енном порядке лимиты бюджетных обязательств на предоставление субсидии на соответствующий финансовый год.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Министерства, в том числе </w:t>
      </w:r>
      <w:r>
        <w:rPr>
          <w:rFonts w:ascii="Times New Roman" w:hAnsi="Times New Roman"/>
          <w:sz w:val="28"/>
        </w:rPr>
        <w:t>за счет средств, поступивших в краевой бюджет от публично-правовой компании «Фонд развития территорий» в целях финансирования мероприятий в р</w:t>
      </w:r>
      <w:r>
        <w:rPr>
          <w:rFonts w:ascii="Times New Roman" w:hAnsi="Times New Roman"/>
          <w:sz w:val="28"/>
        </w:rPr>
        <w:t>амках реализации специального инфраструктурного проекта от 07.06.2023 № 01-03-18-44 (далее – Соглашение с ФРТ).</w:t>
      </w:r>
      <w:r>
        <w:rPr>
          <w:rStyle w:val="Style_3_ch"/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40 слова «</w:t>
      </w:r>
      <w:r>
        <w:rPr>
          <w:rFonts w:ascii="Times New Roman" w:hAnsi="Times New Roman"/>
          <w:sz w:val="28"/>
        </w:rPr>
        <w:t>15 сентября» заменить словами «26 декабря».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Plain Text"/>
    <w:basedOn w:val="Style_3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3_ch"/>
    <w:link w:val="Style_6"/>
    <w:rPr>
      <w:rFonts w:ascii="Calibri" w:hAnsi="Calibri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2023-12-13T00:52:34Z</dcterms:modified>
</cp:coreProperties>
</file>