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08"/>
                <wp:lineTo x="20613" y="20608"/>
                <wp:lineTo x="20613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75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изменения в приложение к постановлению Правительства Камчатского края от 19.02.2016 № 50-П «</w:t>
            </w:r>
            <w:r>
              <w:rPr>
                <w:rFonts w:ascii="Times New Roman" w:hAnsi="Times New Roman"/>
                <w:b/>
                <w:spacing w:val="0"/>
                <w:kern w:val="0"/>
                <w:sz w:val="28"/>
                <w:szCs w:val="20"/>
              </w:rPr>
              <w:t>Об утверждении Порядка предоставления из краевого бюджета субсидий некоммерческой организации «Фонд капитального ремонта многоквартирных домов Камчатского края»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в Камчатском крае»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sz w:val="28"/>
        </w:rPr>
        <w:t xml:space="preserve">1. Внести приложение к </w:t>
      </w:r>
      <w:r>
        <w:rPr>
          <w:rFonts w:ascii="Times New Roman" w:hAnsi="Times New Roman"/>
          <w:b w:val="false"/>
          <w:color w:val="000000"/>
          <w:sz w:val="28"/>
        </w:rPr>
        <w:t>постановлению Правительства Камчатского края от 19.02.2016 № 50-П «</w:t>
      </w:r>
      <w:r>
        <w:rPr>
          <w:rFonts w:ascii="Times New Roman" w:hAnsi="Times New Roman"/>
          <w:b w:val="false"/>
          <w:sz w:val="28"/>
        </w:rPr>
        <w:t>Об утверждении Порядка предоставления из краевого бюджета субсидий некоммерческой организации «Фонд капитального ремонта многоквартирных домов Камчатского края»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в Камчатском крае»</w:t>
      </w:r>
      <w:r>
        <w:rPr>
          <w:rFonts w:ascii="Times New Roman" w:hAnsi="Times New Roman"/>
          <w:b w:val="false"/>
          <w:color w:val="000000"/>
          <w:sz w:val="28"/>
        </w:rPr>
        <w:t xml:space="preserve"> изменение, изложив часть 25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color w:val="000000"/>
          <w:sz w:val="28"/>
        </w:rPr>
        <w:t>«25. Размер субсидии определяется по формуле:</w:t>
      </w:r>
    </w:p>
    <w:p>
      <w:pPr>
        <w:pStyle w:val="ConsPlusNormal1"/>
        <w:spacing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S = SUM Z, где: </w:t>
      </w:r>
    </w:p>
    <w:p>
      <w:pPr>
        <w:pStyle w:val="ConsPlusNormal1"/>
        <w:widowControl/>
        <w:spacing w:before="0" w:after="0"/>
        <w:ind w:left="0" w:right="0" w:firstLine="73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S – размер субсидии Фонду на цели, указанные в части 1 настоящего Порядка (рублей);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Z – общий </w:t>
      </w:r>
      <w:r>
        <w:rPr>
          <w:rFonts w:ascii="Times New Roman" w:hAnsi="Times New Roman"/>
          <w:b w:val="false"/>
          <w:color w:val="000000"/>
          <w:sz w:val="28"/>
        </w:rPr>
        <w:t xml:space="preserve">годовой </w:t>
      </w:r>
      <w:r>
        <w:rPr>
          <w:rFonts w:ascii="Times New Roman" w:hAnsi="Times New Roman"/>
          <w:b w:val="false"/>
          <w:color w:val="000000"/>
          <w:sz w:val="28"/>
        </w:rPr>
        <w:t xml:space="preserve">объем затрат Фонда на цели, указанные в части 1 настоящего Порядка, определяемый по формуле: 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Z = A </w:t>
      </w:r>
      <w:r>
        <w:rPr>
          <w:rFonts w:ascii="Times New Roman" w:hAnsi="Times New Roman"/>
          <w:b w:val="false"/>
          <w:color w:val="000000"/>
          <w:sz w:val="28"/>
        </w:rPr>
        <w:t>+ B + C + D + E + F + G</w:t>
      </w:r>
      <w:r>
        <w:rPr>
          <w:rFonts w:ascii="Times New Roman" w:hAnsi="Times New Roman"/>
          <w:color w:val="000000"/>
          <w:sz w:val="28"/>
        </w:rPr>
        <w:t xml:space="preserve">, где: 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A – расходы Фонда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на оплату труда работников, включая начисления на выплаты по оплате тр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>уда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 (рублей), размер которых определяется по формуле:</w:t>
      </w:r>
    </w:p>
    <w:p>
      <w:pPr>
        <w:pStyle w:val="Normal"/>
        <w:spacing w:before="0" w:after="0"/>
        <w:ind w:left="0" w:right="0" w:firstLine="54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64" w:before="0" w:after="0"/>
        <w:ind w:left="0" w:right="0" w:firstLine="3175"/>
        <w:jc w:val="left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А = (SUM (H х I) + J) х 12, где:</w:t>
      </w:r>
    </w:p>
    <w:p>
      <w:pPr>
        <w:pStyle w:val="Normal"/>
        <w:widowControl/>
        <w:suppressAutoHyphens w:val="true"/>
        <w:bidi w:val="0"/>
        <w:spacing w:lineRule="auto" w:line="264" w:before="0" w:after="0"/>
        <w:ind w:left="0" w:right="0" w:firstLine="3175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ahoma" w:cs="Lohit Devanagari"/>
          <w:b w:val="false"/>
          <w:b w:val="false"/>
          <w:color w:val="000000"/>
          <w:sz w:val="28"/>
          <w:shd w:fill="auto" w:val="clear"/>
        </w:rPr>
      </w:pPr>
      <w:r>
        <w:rPr>
          <w:rFonts w:eastAsia="Tahoma" w:cs="Lohit Devanagari" w:ascii="Times New Roman" w:hAnsi="Times New Roman"/>
          <w:b w:val="false"/>
          <w:color w:val="000000"/>
          <w:sz w:val="28"/>
          <w:shd w:fill="auto" w:val="clear"/>
        </w:rPr>
        <w:t>H – фонд оплаты труда на одну штатную единицу, согласно штатному расписанию Фонда, действующему на 1 число месяца, в котором подается заявка на заключение соглашения, в соответствии с документом, указанным в пункте 4 части 5 настоящего Порядка (рублей);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ahoma" w:cs="Lohit Devanagari"/>
          <w:b w:val="false"/>
          <w:b w:val="false"/>
          <w:color w:val="000000"/>
          <w:sz w:val="28"/>
          <w:shd w:fill="auto" w:val="clear"/>
        </w:rPr>
      </w:pPr>
      <w:r>
        <w:rPr>
          <w:rFonts w:eastAsia="Tahoma" w:cs="Lohit Devanagari" w:ascii="Times New Roman" w:hAnsi="Times New Roman"/>
          <w:b w:val="false"/>
          <w:color w:val="000000"/>
          <w:sz w:val="28"/>
          <w:shd w:fill="auto" w:val="clear"/>
        </w:rPr>
        <w:t>I – количество штатных единиц соответствующих должностей, согласно штатному расписанию Фонда, действующему на 1 число месяца, в котором подается заявка на заключение соглашения, в соответствии с документом, указанным в пункте 4 части 5 настоящего Порядка (единиц);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ahoma" w:cs="Lohit Devanagari"/>
          <w:b w:val="false"/>
          <w:b w:val="false"/>
          <w:color w:val="000000"/>
          <w:sz w:val="28"/>
          <w:shd w:fill="auto" w:val="clear"/>
        </w:rPr>
      </w:pPr>
      <w:r>
        <w:rPr>
          <w:rFonts w:eastAsia="Tahoma" w:cs="Lohit Devanagari" w:ascii="Times New Roman" w:hAnsi="Times New Roman"/>
          <w:b w:val="false"/>
          <w:color w:val="000000"/>
          <w:sz w:val="28"/>
          <w:shd w:fill="auto" w:val="clear"/>
        </w:rPr>
        <w:t>J – начисления на выплаты по оплате труда, исчисленные в соответствии с законодательством Российской Федерации (рублей);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ahoma" w:cs="Lohit Devanagari"/>
          <w:b w:val="false"/>
          <w:b w:val="false"/>
          <w:color w:val="000000"/>
          <w:sz w:val="28"/>
          <w:shd w:fill="auto" w:val="clear"/>
        </w:rPr>
      </w:pPr>
      <w:r>
        <w:rPr>
          <w:rFonts w:eastAsia="Tahoma" w:cs="Lohit Devanagari" w:ascii="Times New Roman" w:hAnsi="Times New Roman"/>
          <w:b w:val="false"/>
          <w:color w:val="000000"/>
          <w:sz w:val="28"/>
          <w:shd w:fill="auto" w:val="clear"/>
        </w:rPr>
        <w:t>12 – количество месяцев в году;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color w:val="000000"/>
          <w:sz w:val="28"/>
          <w:shd w:fill="auto" w:val="clear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B – годовые расходы Фонда на гарантии и компенсации работникам в соответствии с действующим трудовым законодательством Российской Федерации в размере, не превышающем гарантии и компенсации, установленные в соответствии с постановлением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 (рублей);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color w:val="000000"/>
          <w:sz w:val="28"/>
          <w:shd w:fill="auto" w:val="clear"/>
        </w:rPr>
      </w:pPr>
      <w:r>
        <w:rPr>
          <w:rFonts w:ascii="Times New Roman" w:hAnsi="Times New Roman"/>
          <w:b w:val="false"/>
          <w:color w:val="000000"/>
          <w:sz w:val="28"/>
          <w:shd w:fill="auto" w:val="clear"/>
        </w:rPr>
        <w:t>C – годовые расходы Фонда на аренду помещений, необходимых Фонду для осуществления деятельности, установленной уставом Фонда, подтвержденные документом, указанным в пункте 3 части 5 настоящего Порядка (рублей);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D – годовые расходы Фонда на 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>приобретение имущества, приобретение (обновление) программных продуктов</w:t>
      </w:r>
      <w:r>
        <w:rPr>
          <w:rFonts w:ascii="Times New Roman" w:hAnsi="Times New Roman"/>
          <w:b w:val="false"/>
          <w:color w:val="000000"/>
          <w:sz w:val="28"/>
        </w:rPr>
        <w:t>, необходимых Фонду для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 xml:space="preserve"> осуществления деятельности, установленной уставом Фонда,  </w:t>
      </w:r>
      <w:r>
        <w:rPr>
          <w:rFonts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обоснование необходимости которых содержится в документе, указанном в пункте 2 части 5 настоящего Порядка </w:t>
      </w:r>
      <w:r>
        <w:rPr>
          <w:rFonts w:ascii="Times New Roman" w:hAnsi="Times New Roman"/>
          <w:b w:val="false"/>
          <w:color w:val="000000"/>
          <w:sz w:val="28"/>
          <w:shd w:fill="auto" w:val="clear"/>
        </w:rPr>
        <w:t>(рублей)</w:t>
      </w:r>
      <w:r>
        <w:rPr>
          <w:rFonts w:ascii="Times New Roman" w:hAnsi="Times New Roman"/>
          <w:b w:val="false"/>
          <w:color w:val="000000"/>
          <w:sz w:val="28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E – годовые расходы Фонда,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связанные с организацией проведения капитального ремонта общего имущества многоквартирных домов</w:t>
      </w:r>
      <w:r>
        <w:rPr>
          <w:rFonts w:ascii="Times New Roman" w:hAnsi="Times New Roman"/>
          <w:b w:val="false"/>
          <w:color w:val="000000"/>
          <w:sz w:val="28"/>
        </w:rPr>
        <w:t>, обоснование необходимости которых содержится в документе, указанном в пункте 2 части 5 настоящего Порядка (рублей);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F – годовые расходы Фонда на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размещение информации о правах и обязанностях граждан в сфере капитального ремонта общего имущества многоквартирных домов в средствах массовой информации (печатные издания, теле-, радиопередачи, электронные средства массовой информации), обоснование необходимости которых содержится в документе, указанном в пункте 2 части 5 настоящего Порядка</w:t>
      </w:r>
      <w:r>
        <w:rPr>
          <w:rFonts w:ascii="Times New Roman" w:hAnsi="Times New Roman"/>
          <w:b w:val="false"/>
          <w:color w:val="000000"/>
          <w:sz w:val="28"/>
        </w:rPr>
        <w:t xml:space="preserve"> (рублей);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G – годовые расходы Фонда на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организацию размещения информации о правах и обязанностях граждан в сфере капитального ремонта общего имущества многоквартирных домов в общественном транспорте, общественных пространствах, обоснование необходимости которых содержится в документе, указанном в пункте 2 части 5 настоящего Порядка</w:t>
      </w:r>
      <w:r>
        <w:rPr>
          <w:rFonts w:ascii="Times New Roman" w:hAnsi="Times New Roman"/>
          <w:b w:val="false"/>
          <w:color w:val="000000"/>
          <w:sz w:val="28"/>
        </w:rPr>
        <w:t xml:space="preserve"> (рублей).».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pageBreakBefore w:val="false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headerReference w:type="first" r:id="rId4"/>
      <w:footerReference w:type="first" r:id="rId5"/>
      <w:type w:val="nextPage"/>
      <w:pgSz w:w="11906" w:h="16838"/>
      <w:pgMar w:left="1417" w:right="850" w:gutter="0" w:header="0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64" w:before="0" w:after="160"/>
      <w:ind w:left="0" w:right="0" w:hanging="0"/>
      <w:jc w:val="left"/>
      <w:rPr/>
    </w:pPr>
    <w:r>
      <w:rPr/>
      <mc:AlternateContent>
        <mc:Choice Requires="wps">
          <w:drawing>
            <wp:anchor behindDoc="0" distT="0" distB="635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250190</wp:posOffset>
              </wp:positionV>
              <wp:extent cx="227965" cy="152908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52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1.95pt;margin-top:19.7pt;width:17.9pt;height:120.3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t>0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ing3">
    <w:name w:val="Heading 3"/>
    <w:qFormat/>
    <w:rPr>
      <w:rFonts w:ascii="XO Thames" w:hAnsi="XO Thames"/>
      <w:b/>
      <w:color w:val="000000"/>
      <w:spacing w:val="0"/>
      <w:sz w:val="26"/>
    </w:rPr>
  </w:style>
  <w:style w:type="character" w:styleId="Style9">
    <w:name w:val="Название Знак"/>
    <w:link w:val="Style27"/>
    <w:qFormat/>
    <w:rPr>
      <w:rFonts w:ascii="XO Thames" w:hAnsi="XO Thames"/>
      <w:b/>
      <w:caps/>
      <w:color w:val="000000"/>
      <w:spacing w:val="0"/>
      <w:sz w:val="40"/>
    </w:rPr>
  </w:style>
  <w:style w:type="character" w:styleId="Indexheading">
    <w:name w:val="index heading"/>
    <w:link w:val="Indexheading1"/>
    <w:qFormat/>
    <w:rPr/>
  </w:style>
  <w:style w:type="character" w:styleId="Style10">
    <w:name w:val="Заголовок Знак"/>
    <w:link w:val="Style28"/>
    <w:qFormat/>
    <w:rPr>
      <w:rFonts w:ascii="Open Sans" w:hAnsi="Open Sans"/>
      <w:color w:val="000000"/>
      <w:spacing w:val="0"/>
      <w:sz w:val="28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11">
    <w:name w:val="Основной шрифт абзаца1"/>
    <w:link w:val="1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7">
    <w:name w:val="Оглавление 7 Знак"/>
    <w:link w:val="7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Caption">
    <w:name w:val="caption"/>
    <w:link w:val="Caption2"/>
    <w:qFormat/>
    <w:rPr>
      <w:i/>
      <w:sz w:val="24"/>
    </w:rPr>
  </w:style>
  <w:style w:type="character" w:styleId="Header">
    <w:name w:val="Header"/>
    <w:qFormat/>
    <w:rPr/>
  </w:style>
  <w:style w:type="character" w:styleId="12">
    <w:name w:val="Список1"/>
    <w:basedOn w:val="Textbody"/>
    <w:link w:val="113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">
    <w:name w:val="Caption"/>
    <w:qFormat/>
    <w:rPr>
      <w:i/>
      <w:sz w:val="24"/>
    </w:rPr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31">
    <w:name w:val="Заголовок 3 Знак"/>
    <w:link w:val="33"/>
    <w:qFormat/>
    <w:rPr>
      <w:rFonts w:ascii="XO Thames" w:hAnsi="XO Thames"/>
      <w:b/>
      <w:color w:val="000000"/>
      <w:spacing w:val="0"/>
      <w:sz w:val="26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9">
    <w:name w:val="Оглавление 9 Знак"/>
    <w:link w:val="91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51">
    <w:name w:val="Заголовок 5 Знак"/>
    <w:link w:val="53"/>
    <w:qFormat/>
    <w:rPr>
      <w:rFonts w:ascii="XO Thames" w:hAnsi="XO Thames"/>
      <w:b/>
      <w:color w:val="000000"/>
      <w:spacing w:val="0"/>
      <w:sz w:val="22"/>
    </w:rPr>
  </w:style>
  <w:style w:type="character" w:styleId="List">
    <w:name w:val="List"/>
    <w:basedOn w:val="Textbody"/>
    <w:qFormat/>
    <w:rPr/>
  </w:style>
  <w:style w:type="character" w:styleId="13">
    <w:name w:val="Нижний колонтитул1"/>
    <w:link w:val="114"/>
    <w:qFormat/>
    <w:rPr>
      <w:rFonts w:ascii="Times New Roman" w:hAnsi="Times New Roman"/>
      <w:color w:val="000000"/>
      <w:spacing w:val="0"/>
      <w:sz w:val="28"/>
    </w:rPr>
  </w:style>
  <w:style w:type="character" w:styleId="21">
    <w:name w:val="Основной шрифт абзаца2"/>
    <w:link w:val="2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511">
    <w:name w:val="Заголовок 51"/>
    <w:link w:val="512"/>
    <w:qFormat/>
    <w:rPr>
      <w:rFonts w:ascii="XO Thames" w:hAnsi="XO Thames"/>
      <w:b/>
      <w:color w:val="000000"/>
      <w:spacing w:val="0"/>
      <w:sz w:val="22"/>
    </w:rPr>
  </w:style>
  <w:style w:type="character" w:styleId="14">
    <w:name w:val="Название объекта1"/>
    <w:link w:val="115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Title">
    <w:name w:val="Title"/>
    <w:qFormat/>
    <w:rPr>
      <w:rFonts w:ascii="XO Thames" w:hAnsi="XO Thames"/>
      <w:b/>
      <w:caps/>
      <w:color w:val="000000"/>
      <w:sz w:val="40"/>
    </w:rPr>
  </w:style>
  <w:style w:type="character" w:styleId="Style11">
    <w:name w:val="Колонтитул"/>
    <w:link w:val="Style29"/>
    <w:qFormat/>
    <w:rPr>
      <w:rFonts w:ascii="XO Thames" w:hAnsi="XO Thames"/>
      <w:color w:val="000000"/>
      <w:spacing w:val="0"/>
      <w:sz w:val="20"/>
    </w:rPr>
  </w:style>
  <w:style w:type="character" w:styleId="211">
    <w:name w:val="Заголовок 21"/>
    <w:link w:val="212"/>
    <w:qFormat/>
    <w:rPr>
      <w:rFonts w:ascii="XO Thames" w:hAnsi="XO Thames"/>
      <w:b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32">
    <w:name w:val="Оглавление 3 Знак"/>
    <w:link w:val="35"/>
    <w:qFormat/>
    <w:rPr>
      <w:rFonts w:ascii="XO Thames" w:hAnsi="XO Thames"/>
      <w:color w:val="000000"/>
      <w:spacing w:val="0"/>
      <w:sz w:val="28"/>
    </w:rPr>
  </w:style>
  <w:style w:type="character" w:styleId="22">
    <w:name w:val="Заголовок 2 Знак"/>
    <w:link w:val="27"/>
    <w:qFormat/>
    <w:rPr>
      <w:rFonts w:ascii="XO Thames" w:hAnsi="XO Thames"/>
      <w:b/>
      <w:color w:val="000000"/>
      <w:spacing w:val="0"/>
      <w:sz w:val="28"/>
    </w:rPr>
  </w:style>
  <w:style w:type="character" w:styleId="15">
    <w:name w:val="Заголовок 1 Знак"/>
    <w:link w:val="116"/>
    <w:qFormat/>
    <w:rPr>
      <w:rFonts w:ascii="XO Thames" w:hAnsi="XO Thames"/>
      <w:b/>
      <w:color w:val="000000"/>
      <w:spacing w:val="0"/>
      <w:sz w:val="32"/>
    </w:rPr>
  </w:style>
  <w:style w:type="character" w:styleId="Internetlink">
    <w:name w:val="Internet link"/>
    <w:basedOn w:val="DefaultParagraphFont"/>
    <w:link w:val="Internetlink1"/>
    <w:qFormat/>
    <w:rPr>
      <w:color w:val="0563C1" w:themeColor="hyperlink"/>
      <w:u w:val="single"/>
    </w:rPr>
  </w:style>
  <w:style w:type="character" w:styleId="Textbody">
    <w:name w:val="Text body"/>
    <w:link w:val="Textbody1"/>
    <w:qFormat/>
    <w:rPr/>
  </w:style>
  <w:style w:type="character" w:styleId="8">
    <w:name w:val="Оглавление 8 Знак"/>
    <w:link w:val="81"/>
    <w:qFormat/>
    <w:rPr>
      <w:rFonts w:ascii="XO Thames" w:hAnsi="XO Thames"/>
      <w:color w:val="000000"/>
      <w:spacing w:val="0"/>
      <w:sz w:val="28"/>
    </w:rPr>
  </w:style>
  <w:style w:type="character" w:styleId="6">
    <w:name w:val="Оглавление 6 Знак"/>
    <w:link w:val="62"/>
    <w:qFormat/>
    <w:rPr>
      <w:rFonts w:ascii="XO Thames" w:hAnsi="XO Thames"/>
      <w:color w:val="000000"/>
      <w:spacing w:val="0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tyle12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3">
    <w:name w:val="Указатель"/>
    <w:link w:val="Style26"/>
    <w:qFormat/>
    <w:rPr/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Style14">
    <w:name w:val="Заголовок таблицы"/>
    <w:basedOn w:val="Style15"/>
    <w:link w:val="Style34"/>
    <w:qFormat/>
    <w:rPr>
      <w:b/>
    </w:rPr>
  </w:style>
  <w:style w:type="character" w:styleId="16">
    <w:name w:val="Обычный1"/>
    <w:link w:val="118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2">
    <w:name w:val="Оглавление 5 Знак"/>
    <w:link w:val="54"/>
    <w:qFormat/>
    <w:rPr>
      <w:rFonts w:ascii="XO Thames" w:hAnsi="XO Thames"/>
      <w:color w:val="000000"/>
      <w:spacing w:val="0"/>
      <w:sz w:val="28"/>
    </w:rPr>
  </w:style>
  <w:style w:type="character" w:styleId="Style15">
    <w:name w:val="Содержимое таблицы"/>
    <w:link w:val="Style33"/>
    <w:qFormat/>
    <w:rPr/>
  </w:style>
  <w:style w:type="character" w:styleId="17">
    <w:name w:val="Оглавление 1 Знак"/>
    <w:link w:val="119"/>
    <w:qFormat/>
    <w:rPr>
      <w:rFonts w:ascii="XO Thames" w:hAnsi="XO Thames"/>
      <w:b/>
      <w:color w:val="000000"/>
      <w:spacing w:val="0"/>
      <w:sz w:val="28"/>
    </w:rPr>
  </w:style>
  <w:style w:type="character" w:styleId="41">
    <w:name w:val="Заголовок 41"/>
    <w:link w:val="411"/>
    <w:qFormat/>
    <w:rPr>
      <w:rFonts w:ascii="XO Thames" w:hAnsi="XO Thames"/>
      <w:b/>
      <w:color w:val="000000"/>
      <w:spacing w:val="0"/>
      <w:sz w:val="24"/>
    </w:rPr>
  </w:style>
  <w:style w:type="character" w:styleId="42">
    <w:name w:val="Заголовок 4 Знак"/>
    <w:link w:val="45"/>
    <w:qFormat/>
    <w:rPr>
      <w:rFonts w:ascii="XO Thames" w:hAnsi="XO Thames"/>
      <w:b/>
      <w:color w:val="000000"/>
      <w:spacing w:val="0"/>
      <w:sz w:val="24"/>
    </w:rPr>
  </w:style>
  <w:style w:type="character" w:styleId="43">
    <w:name w:val="Оглавление 4 Знак"/>
    <w:link w:val="46"/>
    <w:qFormat/>
    <w:rPr>
      <w:rFonts w:ascii="XO Thames" w:hAnsi="XO Thames"/>
      <w:color w:val="000000"/>
      <w:spacing w:val="0"/>
      <w:sz w:val="28"/>
    </w:rPr>
  </w:style>
  <w:style w:type="character" w:styleId="18">
    <w:name w:val="Подзаголовок1"/>
    <w:link w:val="120"/>
    <w:qFormat/>
    <w:rPr>
      <w:rFonts w:ascii="XO Thames" w:hAnsi="XO Thames"/>
      <w:i/>
      <w:color w:val="000000"/>
      <w:spacing w:val="0"/>
      <w:sz w:val="24"/>
    </w:rPr>
  </w:style>
  <w:style w:type="character" w:styleId="ConsPlusNormal">
    <w:name w:val="ConsPlusNormal"/>
    <w:link w:val="ConsPlusNormal1"/>
    <w:qFormat/>
    <w:rPr>
      <w:rFonts w:ascii="Times New Roman" w:hAnsi="Times New Roman"/>
      <w:b w:val="false"/>
      <w:i w:val="false"/>
      <w:strike w:val="false"/>
      <w:dstrike w:val="false"/>
      <w:color w:val="000000"/>
      <w:spacing w:val="0"/>
      <w:sz w:val="24"/>
      <w:u w:val="none"/>
    </w:rPr>
  </w:style>
  <w:style w:type="character" w:styleId="19">
    <w:name w:val="Гиперссылка1"/>
    <w:basedOn w:val="11"/>
    <w:link w:val="121"/>
    <w:qFormat/>
    <w:rPr>
      <w:color w:val="0563C1" w:themeColor="hyperlink"/>
      <w:u w:val="single"/>
    </w:rPr>
  </w:style>
  <w:style w:type="character" w:styleId="23">
    <w:name w:val="Заголовок2"/>
    <w:link w:val="28"/>
    <w:qFormat/>
    <w:rPr>
      <w:rFonts w:ascii="XO Thames" w:hAnsi="XO Thames"/>
      <w:b/>
      <w:caps/>
      <w:color w:val="000000"/>
      <w:spacing w:val="0"/>
      <w:sz w:val="40"/>
    </w:rPr>
  </w:style>
  <w:style w:type="character" w:styleId="311">
    <w:name w:val="Заголовок 31"/>
    <w:link w:val="312"/>
    <w:qFormat/>
    <w:rPr>
      <w:rFonts w:ascii="XO Thames" w:hAnsi="XO Thames"/>
      <w:b/>
      <w:color w:val="000000"/>
      <w:spacing w:val="0"/>
      <w:sz w:val="26"/>
    </w:rPr>
  </w:style>
  <w:style w:type="character" w:styleId="Style16">
    <w:name w:val="Верхний колонтитул Знак"/>
    <w:basedOn w:val="16"/>
    <w:link w:val="Style35"/>
    <w:qFormat/>
    <w:rPr/>
  </w:style>
  <w:style w:type="character" w:styleId="Style17">
    <w:name w:val="Заголовок"/>
    <w:link w:val="Style22"/>
    <w:qFormat/>
    <w:rPr>
      <w:rFonts w:ascii="Open Sans" w:hAnsi="Open Sans"/>
      <w:sz w:val="28"/>
    </w:rPr>
  </w:style>
  <w:style w:type="character" w:styleId="Style18">
    <w:name w:val="Подзаголовок Знак"/>
    <w:link w:val="Style36"/>
    <w:qFormat/>
    <w:rPr>
      <w:rFonts w:ascii="XO Thames" w:hAnsi="XO Thames"/>
      <w:i/>
      <w:color w:val="000000"/>
      <w:spacing w:val="0"/>
      <w:sz w:val="24"/>
    </w:rPr>
  </w:style>
  <w:style w:type="character" w:styleId="Style19">
    <w:name w:val="Нижний колонтитул Знак"/>
    <w:basedOn w:val="16"/>
    <w:link w:val="Style37"/>
    <w:qFormat/>
    <w:rPr>
      <w:rFonts w:ascii="Times New Roman" w:hAnsi="Times New Roman"/>
      <w:sz w:val="28"/>
    </w:rPr>
  </w:style>
  <w:style w:type="character" w:styleId="Style20">
    <w:name w:val="Содержимое врезки"/>
    <w:link w:val="Style38"/>
    <w:qFormat/>
    <w:rPr/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111">
    <w:name w:val="Заголовок 11"/>
    <w:link w:val="1110"/>
    <w:qFormat/>
    <w:rPr>
      <w:rFonts w:ascii="XO Thames" w:hAnsi="XO Thames"/>
      <w:b/>
      <w:color w:val="000000"/>
      <w:spacing w:val="0"/>
      <w:sz w:val="32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24">
    <w:name w:val="Оглавление 2 Знак"/>
    <w:link w:val="29"/>
    <w:qFormat/>
    <w:rPr>
      <w:rFonts w:ascii="XO Thames" w:hAnsi="XO Thames"/>
      <w:color w:val="000000"/>
      <w:spacing w:val="0"/>
      <w:sz w:val="28"/>
    </w:rPr>
  </w:style>
  <w:style w:type="character" w:styleId="110">
    <w:name w:val="Верхний колонтитул1"/>
    <w:link w:val="12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21">
    <w:name w:val="Основной шрифт абзаца"/>
    <w:qFormat/>
    <w:rPr/>
  </w:style>
  <w:style w:type="paragraph" w:styleId="Style22">
    <w:name w:val="Заголовок"/>
    <w:basedOn w:val="Normal"/>
    <w:next w:val="Style23"/>
    <w:link w:val="Style17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Textbody1"/>
    <w:pPr/>
    <w:rPr/>
  </w:style>
  <w:style w:type="paragraph" w:styleId="Style25">
    <w:name w:val="Caption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6">
    <w:name w:val="Указатель"/>
    <w:basedOn w:val="Normal"/>
    <w:link w:val="Style13"/>
    <w:qFormat/>
    <w:pPr/>
    <w:rPr/>
  </w:style>
  <w:style w:type="paragraph" w:styleId="Style27">
    <w:name w:val="Название Знак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/>
  </w:style>
  <w:style w:type="paragraph" w:styleId="Style28">
    <w:name w:val="Заголовок Знак"/>
    <w:link w:val="Style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Колонтитул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Foot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Основной шрифт абзаца1"/>
    <w:link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1">
    <w:name w:val="Оглавление 7 Знак"/>
    <w:link w:val="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2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Style31">
    <w:name w:val="Head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Список1"/>
    <w:basedOn w:val="Textbody1"/>
    <w:link w:val="12"/>
    <w:qFormat/>
    <w:pPr/>
    <w:rPr/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3">
    <w:name w:val="Заголовок 3 Знак"/>
    <w:link w:val="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1">
    <w:name w:val="Оглавление 9 Знак"/>
    <w:link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3">
    <w:name w:val="Заголовок 5 Знак"/>
    <w:link w:val="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4">
    <w:name w:val="Нижний колонтитул1"/>
    <w:link w:val="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6">
    <w:name w:val="Основной шрифт абзаца2"/>
    <w:link w:val="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4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2">
    <w:name w:val="Заголовок 51"/>
    <w:link w:val="5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Название объекта1"/>
    <w:link w:val="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2">
    <w:name w:val="Title"/>
    <w:next w:val="Style23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212">
    <w:name w:val="Заголовок 21"/>
    <w:link w:val="2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35">
    <w:name w:val="Оглавление 3 Знак"/>
    <w:link w:val="3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Заголовок 2 Знак"/>
    <w:link w:val="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6">
    <w:name w:val="Заголовок 1 Знак"/>
    <w:link w:val="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1">
    <w:name w:val="Internet link"/>
    <w:basedOn w:val="DefaultParagraphFont1"/>
    <w:link w:val="Internetlink"/>
    <w:qFormat/>
    <w:pPr/>
    <w:rPr>
      <w:color w:val="0563C1" w:themeColor="hyperlink"/>
      <w:u w:val="single"/>
    </w:rPr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1">
    <w:name w:val="Оглавление 8 Знак"/>
    <w:link w:val="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2">
    <w:name w:val="Оглавление 6 Знак"/>
    <w:link w:val="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7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3">
    <w:name w:val="Содержимое таблицы"/>
    <w:basedOn w:val="Normal"/>
    <w:link w:val="Style15"/>
    <w:qFormat/>
    <w:pPr>
      <w:widowControl w:val="false"/>
    </w:pPr>
    <w:rPr/>
  </w:style>
  <w:style w:type="paragraph" w:styleId="Style34">
    <w:name w:val="Заголовок таблицы"/>
    <w:basedOn w:val="Style33"/>
    <w:link w:val="Style14"/>
    <w:qFormat/>
    <w:pPr>
      <w:jc w:val="center"/>
    </w:pPr>
    <w:rPr>
      <w:b/>
    </w:rPr>
  </w:style>
  <w:style w:type="paragraph" w:styleId="92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8">
    <w:name w:val="Обычный1"/>
    <w:link w:val="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4">
    <w:name w:val="Оглавление 5 Знак"/>
    <w:link w:val="5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Оглавление 1 Знак"/>
    <w:link w:val="1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82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Заголовок 41"/>
    <w:link w:val="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45">
    <w:name w:val="Заголовок 4 Знак"/>
    <w:link w:val="4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46">
    <w:name w:val="Оглавление 4 Знак"/>
    <w:link w:val="4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0">
    <w:name w:val="Подзаголовок1"/>
    <w:link w:val="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5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121">
    <w:name w:val="Гиперссылка1"/>
    <w:basedOn w:val="112"/>
    <w:link w:val="19"/>
    <w:qFormat/>
    <w:pPr/>
    <w:rPr>
      <w:color w:val="0563C1" w:themeColor="hyperlink"/>
      <w:u w:val="single"/>
    </w:rPr>
  </w:style>
  <w:style w:type="paragraph" w:styleId="28">
    <w:name w:val="Заголовок2"/>
    <w:link w:val="2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12">
    <w:name w:val="Заголовок 31"/>
    <w:link w:val="3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5">
    <w:name w:val="Верхний колонтитул Знак"/>
    <w:basedOn w:val="118"/>
    <w:link w:val="Style16"/>
    <w:qFormat/>
    <w:pPr/>
    <w:rPr/>
  </w:style>
  <w:style w:type="paragraph" w:styleId="Style36">
    <w:name w:val="Подзаголовок Знак"/>
    <w:link w:val="Style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7">
    <w:name w:val="Нижний колонтитул Знак"/>
    <w:basedOn w:val="118"/>
    <w:link w:val="Style19"/>
    <w:qFormat/>
    <w:pPr/>
    <w:rPr>
      <w:rFonts w:ascii="Times New Roman" w:hAnsi="Times New Roman"/>
      <w:sz w:val="28"/>
    </w:rPr>
  </w:style>
  <w:style w:type="paragraph" w:styleId="Style38">
    <w:name w:val="Содержимое врезки"/>
    <w:basedOn w:val="Normal"/>
    <w:link w:val="Style20"/>
    <w:qFormat/>
    <w:pPr/>
    <w:rPr/>
  </w:style>
  <w:style w:type="paragraph" w:styleId="Style39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0">
    <w:name w:val="Заголовок 11"/>
    <w:link w:val="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9">
    <w:name w:val="Оглавление 2 Знак"/>
    <w:link w:val="2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">
    <w:name w:val="Верхний колонтитул1"/>
    <w:link w:val="1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table" w:styleId="Style_96">
    <w:name w:val="Сетка таблицы2"/>
    <w:basedOn w:val="Style_2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97">
    <w:name w:val="Сетка таблицы1"/>
    <w:basedOn w:val="Style_2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Application>LibreOffice/7.4.4.2$Linux_X86_64 LibreOffice_project/40$Build-2</Application>
  <AppVersion>15.0000</AppVersion>
  <Pages>3</Pages>
  <Words>587</Words>
  <Characters>3857</Characters>
  <CharactersWithSpaces>4434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2023-11-30T15:11:23Z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