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3"/>
        <w:tblW w:w="1020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9"/>
        <w:gridCol w:w="5547"/>
        <w:gridCol w:w="4239"/>
      </w:tblGrid>
      <w:tr>
        <w:trPr>
          <w:trHeight w:val="2824" w:hRule="atLeast"/>
        </w:trPr>
        <w:tc>
          <w:tcPr>
            <w:tcW w:w="10205" w:type="dxa"/>
            <w:gridSpan w:val="3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40" w:leader="none"/>
                <w:tab w:val="center" w:pos="269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outlineLvl w:val="4"/>
              <w:rPr>
                <w:sz w:val="36"/>
              </w:rPr>
            </w:pPr>
            <w:r>
              <w:rPr/>
              <w:drawing>
                <wp:inline distT="0" distB="0" distL="0" distR="0">
                  <wp:extent cx="647700" cy="809625"/>
                  <wp:effectExtent l="0" t="0" r="0" b="0"/>
                  <wp:docPr id="1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331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МИНИСТЕРСТВО ЖИЛИЩНО-КОММУНАЛЬНОГО </w:t>
            </w:r>
          </w:p>
          <w:p>
            <w:pPr>
              <w:pStyle w:val="Normal"/>
              <w:widowControl w:val="false"/>
              <w:suppressAutoHyphens w:val="true"/>
              <w:spacing w:lineRule="exact" w:line="331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ХОЗЯЙСТВА И ЭНЕРГЕТИКИ </w:t>
            </w:r>
          </w:p>
          <w:p>
            <w:pPr>
              <w:pStyle w:val="Normal"/>
              <w:widowControl w:val="false"/>
              <w:suppressAutoHyphens w:val="true"/>
              <w:spacing w:lineRule="exact" w:line="331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exact" w:line="281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81" w:before="0" w:after="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47" w:type="dxa"/>
            <w:tcBorders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9" w:right="0" w:hanging="0"/>
              <w:jc w:val="left"/>
              <w:rPr>
                <w:sz w:val="24"/>
              </w:rPr>
            </w:pPr>
            <w:bookmarkStart w:id="0" w:name="REGNUMDATESTAMP"/>
            <w:r>
              <w:rPr>
                <w:color w:val="000000"/>
                <w:spacing w:val="0"/>
                <w:kern w:val="0"/>
                <w:sz w:val="24"/>
                <w:szCs w:val="20"/>
              </w:rPr>
              <w:t>[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Дата регистрации] № [Номер документа]</w:t>
            </w:r>
            <w:bookmarkEnd w:id="0"/>
          </w:p>
        </w:tc>
        <w:tc>
          <w:tcPr>
            <w:tcW w:w="4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69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480"/>
        <w:jc w:val="left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>г. Петропавловск-Камчатский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widowControl/>
        <w:spacing w:lineRule="auto" w:line="240" w:before="0" w:after="0"/>
        <w:ind w:left="28" w:right="5386" w:hanging="0"/>
        <w:jc w:val="both"/>
        <w:rPr>
          <w:rFonts w:ascii="Times New Roman" w:hAnsi="Times New Roman"/>
          <w:sz w:val="28"/>
        </w:rPr>
      </w:pPr>
      <w:r>
        <w:rPr>
          <w:color w:val="000000"/>
          <w:spacing w:val="0"/>
          <w:sz w:val="28"/>
        </w:rPr>
        <w:t>О внесении изменения в приложение к приказу Министерства жилищно-коммунального хозяйства и энергетики Камчатского края от 23.12.2016 № 774 «Об установлении нормативов потребления коммунальной услуги по отоплению при отсутствии приборов учета в Новоавачинском сельском поселении Елизовского муниципального района Камчатского края из расчёта на отопительный период»</w:t>
      </w:r>
    </w:p>
    <w:p>
      <w:pPr>
        <w:pStyle w:val="Normal"/>
        <w:spacing w:lineRule="auto" w:line="240"/>
        <w:ind w:left="0" w:right="5244" w:hanging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</w:rPr>
      </w:pPr>
      <w:r>
        <w:rPr/>
        <w:tab/>
      </w:r>
      <w:r>
        <w:rPr>
          <w:sz w:val="28"/>
        </w:rPr>
        <w:t>В соответствии со статьей 157 Жилищного кодекса Российской Федерации,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Правительства Камчатского края от 19.12.2008 № 426-П «Об утверждении Положения о Министерстве жилищно-коммунального хозяйства и энергетики Камчатского края», в целях исполнения решения Камчатского краевого суда от 23.12.2022 по делу № 3а-50/2022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/>
        <w:tab/>
        <w:t>ПРИКАЗЫВАЮ: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spacing w:val="10"/>
          <w:sz w:val="28"/>
        </w:rPr>
      </w:pPr>
      <w:r>
        <w:rPr/>
        <w:tab/>
      </w:r>
      <w:r>
        <w:rPr>
          <w:sz w:val="28"/>
        </w:rPr>
        <w:t>1. Внести в приложение к приказу Министерства жилищно-коммунального хозяйства и энергетики Камчатского края от 23.12.2016 № 774 «Об установлении нормативов потребления коммунальной услуги по отоплению при отсутствии приборов учета в Новоавачинском сельском поселении Елизовского муниципального района Камчатского края из расчёта на отопительный период» изменение, изложив его в редакции согласно приложению к настоящему приказу</w:t>
      </w:r>
      <w:r>
        <w:rPr>
          <w:spacing w:val="10"/>
          <w:sz w:val="28"/>
        </w:rPr>
        <w:t xml:space="preserve">. </w:t>
      </w:r>
    </w:p>
    <w:p>
      <w:pPr>
        <w:pStyle w:val="Normal"/>
        <w:tabs>
          <w:tab w:val="clear" w:pos="720"/>
          <w:tab w:val="left" w:pos="993" w:leader="none"/>
          <w:tab w:val="left" w:pos="1276" w:leader="none"/>
        </w:tabs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>2.</w:t>
        <w:tab/>
        <w:t>Настоящий приказ вступает в силу после дня его официального опубликования и распространяется на правоотношения, возникшие с 28 января 2023 года.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</w:p>
    <w:tbl>
      <w:tblPr>
        <w:tblStyle w:val="Style_3"/>
        <w:tblW w:w="1024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5"/>
        <w:gridCol w:w="4246"/>
        <w:gridCol w:w="2699"/>
      </w:tblGrid>
      <w:tr>
        <w:trPr>
          <w:trHeight w:val="2220" w:hRule="atLeast"/>
        </w:trPr>
        <w:tc>
          <w:tcPr>
            <w:tcW w:w="32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</w:tc>
        <w:tc>
          <w:tcPr>
            <w:tcW w:w="424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sz w:val="24"/>
              </w:rPr>
            </w:pPr>
            <w:bookmarkStart w:id="1" w:name="SIGNERSTAMP1"/>
            <w:r>
              <w:rPr>
                <w:color w:val="000000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26" w:hanging="142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527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spacing w:lineRule="auto" w:line="276" w:before="0" w:after="0"/>
        <w:ind w:left="-397" w:right="0" w:hanging="0"/>
        <w:jc w:val="left"/>
        <w:rPr>
          <w:sz w:val="20"/>
        </w:rPr>
      </w:pPr>
      <w:r>
        <w:rPr>
          <w:sz w:val="20"/>
        </w:rPr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340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  <w:t xml:space="preserve">Приложение к приказу Министерства </w:t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  <w:t>жилищно-коммунального хозяйства</w:t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  <w:t xml:space="preserve">и энергетики Камчатского края </w:t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  <w:t>от</w:t>
      </w:r>
      <w:bookmarkStart w:id="2" w:name="REGNUMDATESTAMP_Copy_1"/>
      <w:r>
        <w:rPr>
          <w:sz w:val="24"/>
        </w:rPr>
        <w:t xml:space="preserve"> </w:t>
      </w:r>
      <w:r>
        <w:rPr>
          <w:color w:val="000000"/>
          <w:spacing w:val="0"/>
          <w:sz w:val="24"/>
        </w:rPr>
        <w:t>[Дата регистрации] № [Номер документа]</w:t>
      </w:r>
      <w:bookmarkEnd w:id="2"/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ind w:left="5953" w:right="0" w:hanging="0"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«Приложение к приказу Министерства </w:t>
      </w:r>
    </w:p>
    <w:p>
      <w:pPr>
        <w:pStyle w:val="Normal"/>
        <w:widowControl w:val="false"/>
        <w:spacing w:lineRule="auto" w:line="240" w:before="0" w:after="0"/>
        <w:ind w:left="5953" w:right="0" w:hanging="0"/>
        <w:jc w:val="right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жилищно-коммунального хозяйства</w:t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color w:val="000000"/>
          <w:sz w:val="24"/>
        </w:rPr>
        <w:t>и энергетики</w:t>
      </w:r>
      <w:r>
        <w:rPr>
          <w:sz w:val="24"/>
        </w:rPr>
        <w:t xml:space="preserve"> Камчатского края</w:t>
      </w:r>
    </w:p>
    <w:p>
      <w:pPr>
        <w:pStyle w:val="Normal"/>
        <w:widowControl/>
        <w:spacing w:lineRule="auto" w:line="240" w:before="0" w:after="0"/>
        <w:ind w:left="5953" w:right="0" w:hanging="0"/>
        <w:jc w:val="right"/>
        <w:rPr>
          <w:sz w:val="24"/>
        </w:rPr>
      </w:pPr>
      <w:r>
        <w:rPr>
          <w:sz w:val="24"/>
        </w:rPr>
        <w:t>от 23.12.2016 № 774</w:t>
      </w:r>
    </w:p>
    <w:p>
      <w:pPr>
        <w:pStyle w:val="Normal"/>
        <w:widowControl w:val="false"/>
        <w:spacing w:lineRule="auto" w:line="240" w:before="0" w:after="0"/>
        <w:ind w:left="4111" w:right="0" w:hanging="0"/>
        <w:jc w:val="righ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uto" w:line="240" w:before="0" w:after="0"/>
        <w:ind w:left="4111" w:right="0" w:hanging="0"/>
        <w:jc w:val="right"/>
        <w:rPr>
          <w:rFonts w:ascii="Times New Roman" w:hAnsi="Times New Roman"/>
          <w:sz w:val="24"/>
        </w:rPr>
      </w:pPr>
      <w:r>
        <w:rPr>
          <w:sz w:val="24"/>
        </w:rPr>
      </w:r>
    </w:p>
    <w:tbl>
      <w:tblPr>
        <w:tblStyle w:val="Style_3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901"/>
        <w:gridCol w:w="3395"/>
        <w:gridCol w:w="3916"/>
        <w:gridCol w:w="4396"/>
        <w:gridCol w:w="412"/>
      </w:tblGrid>
      <w:tr>
        <w:trPr>
          <w:trHeight w:val="730" w:hRule="atLeast"/>
        </w:trPr>
        <w:tc>
          <w:tcPr>
            <w:tcW w:w="14569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 xml:space="preserve">Нормативы потребления коммунальной услуги по отоплению при отсутствии приборов учета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 xml:space="preserve">в Новоавачинском сельском поселении Елизовского муниципального района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Камчатского края из расчета на отопительный период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422" w:hRule="atLeast"/>
        </w:trPr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Категория многоквартирного (жилого) дома</w:t>
            </w:r>
          </w:p>
        </w:tc>
        <w:tc>
          <w:tcPr>
            <w:tcW w:w="1170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670" w:hRule="atLeast"/>
        </w:trPr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Многоквартирные и жилые дома со стенами из камня, кирпича</w:t>
            </w:r>
          </w:p>
        </w:tc>
        <w:tc>
          <w:tcPr>
            <w:tcW w:w="39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Многоквартирные и жилые дома со стенами из панелей, блоков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Многоквартирные и жилые дома со стенами из дерева, смешанных и других материалов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Этажность</w:t>
            </w:r>
          </w:p>
        </w:tc>
        <w:tc>
          <w:tcPr>
            <w:tcW w:w="117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многоквартирные и жилые дома до 1999 года постройки включительно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39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0,04785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0,04785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33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39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0,04512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78" w:hRule="atLeast"/>
        </w:trPr>
        <w:tc>
          <w:tcPr>
            <w:tcW w:w="5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3-4</w:t>
            </w:r>
          </w:p>
        </w:tc>
        <w:tc>
          <w:tcPr>
            <w:tcW w:w="33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39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0,02929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1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78" w:hRule="atLeast"/>
        </w:trPr>
        <w:tc>
          <w:tcPr>
            <w:tcW w:w="5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Этажность</w:t>
            </w:r>
          </w:p>
        </w:tc>
        <w:tc>
          <w:tcPr>
            <w:tcW w:w="117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многоквартирные и жилые дома после 1999 года постройки</w:t>
            </w:r>
          </w:p>
        </w:tc>
        <w:tc>
          <w:tcPr>
            <w:tcW w:w="41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  <w:tr>
        <w:trPr>
          <w:trHeight w:val="157" w:hRule="atLeast"/>
        </w:trPr>
        <w:tc>
          <w:tcPr>
            <w:tcW w:w="5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4-5</w:t>
            </w:r>
          </w:p>
        </w:tc>
        <w:tc>
          <w:tcPr>
            <w:tcW w:w="33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39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0,01094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1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Calibri" w:hAnsi="Calibri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426"/>
        <w:rPr>
          <w:rFonts w:ascii="Times New Roman" w:hAnsi="Times New Roman"/>
          <w:sz w:val="24"/>
        </w:rPr>
      </w:pPr>
      <w:r>
        <w:rPr>
          <w:sz w:val="24"/>
        </w:rPr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pacing w:lineRule="auto" w:line="240" w:before="0" w:after="0"/>
        <w:ind w:left="0" w:right="0" w:firstLine="426"/>
        <w:rPr>
          <w:rFonts w:ascii="Times New Roman" w:hAnsi="Times New Roman"/>
          <w:sz w:val="24"/>
        </w:rPr>
      </w:pPr>
      <w:r>
        <w:rPr>
          <w:sz w:val="24"/>
        </w:rPr>
        <w:t>2. Продолжительность отопительного периода в Новоавачинском сельском поселении Елизовского муниципального района Камчатского</w:t>
      </w:r>
    </w:p>
    <w:p>
      <w:pPr>
        <w:pStyle w:val="Normal"/>
        <w:widowControl w:val="false"/>
        <w:spacing w:lineRule="auto" w:line="240" w:before="0" w:after="0"/>
        <w:ind w:left="0" w:right="0" w:firstLine="426"/>
        <w:rPr>
          <w:rFonts w:ascii="Times New Roman" w:hAnsi="Times New Roman"/>
          <w:sz w:val="24"/>
        </w:rPr>
      </w:pPr>
      <w:r>
        <w:rPr>
          <w:sz w:val="24"/>
        </w:rPr>
        <w:t>края - 10 месяцев (сентябрь, октябрь, ноябрь, декабрь, январь, февраль, март, апрель, май, июнь)».</w:t>
      </w:r>
    </w:p>
    <w:p>
      <w:pPr>
        <w:pStyle w:val="Normal"/>
        <w:widowControl/>
        <w:spacing w:lineRule="auto" w:line="240" w:before="0" w:after="0"/>
        <w:ind w:left="5244" w:right="0" w:hanging="0"/>
        <w:jc w:val="left"/>
        <w:rPr>
          <w:sz w:val="24"/>
        </w:rPr>
      </w:pPr>
      <w:r>
        <w:rPr/>
      </w:r>
    </w:p>
    <w:sectPr>
      <w:headerReference w:type="default" r:id="rId4"/>
      <w:type w:val="nextPage"/>
      <w:pgSz w:orient="landscape" w:w="16838" w:h="11906"/>
      <w:pgMar w:left="1134" w:right="567" w:gutter="0" w:header="34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51.5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4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51.55pt;margin-top:0.05pt;width:7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6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374.8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635" distL="0" distR="0" simplePos="0" locked="0" layoutInCell="0" allowOverlap="1" relativeHeight="6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8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-0.05pt;margin-top:0.05pt;width:1.1pt;height:15.95pt;mso-wrap-style:square;v-text-anchor:top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0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374.8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Heading3">
    <w:name w:val="Heading 3"/>
    <w:qFormat/>
    <w:rPr/>
  </w:style>
  <w:style w:type="character" w:styleId="Caption">
    <w:name w:val="Caption"/>
    <w:qFormat/>
    <w:rPr>
      <w:i/>
      <w:sz w:val="24"/>
    </w:rPr>
  </w:style>
  <w:style w:type="character" w:styleId="Internetlink">
    <w:name w:val="Internet link"/>
    <w:link w:val="Internetlink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Style9">
    <w:name w:val="Указатель"/>
    <w:link w:val="Style20"/>
    <w:qFormat/>
    <w:rPr/>
  </w:style>
  <w:style w:type="character" w:styleId="Textbody">
    <w:name w:val="Text body"/>
    <w:link w:val="Textbody1"/>
    <w:qFormat/>
    <w:rPr/>
  </w:style>
  <w:style w:type="character" w:styleId="Heading2">
    <w:name w:val="Heading 2"/>
    <w:qFormat/>
    <w:rPr>
      <w:rFonts w:ascii="Calibri Light" w:hAnsi="Calibri Light"/>
      <w:b/>
      <w:i/>
    </w:rPr>
  </w:style>
  <w:style w:type="character" w:styleId="Footer">
    <w:name w:val="Footer"/>
    <w:qFormat/>
    <w:rPr/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1">
    <w:name w:val="Heading 1"/>
    <w:qFormat/>
    <w:rPr>
      <w:rFonts w:ascii="Calibri Light" w:hAnsi="Calibri Light"/>
      <w:b/>
      <w:sz w:val="3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List">
    <w:name w:val="List"/>
    <w:basedOn w:val="Textbody"/>
    <w:qFormat/>
    <w:rPr/>
  </w:style>
  <w:style w:type="character" w:styleId="Style10">
    <w:name w:val="Колонтитул"/>
    <w:link w:val="Style22"/>
    <w:qFormat/>
    <w:rPr>
      <w:rFonts w:ascii="XO Thames" w:hAnsi="XO Thames"/>
      <w:color w:val="000000"/>
      <w:spacing w:val="0"/>
      <w:sz w:val="20"/>
    </w:rPr>
  </w:style>
  <w:style w:type="character" w:styleId="Style11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er">
    <w:name w:val="Header"/>
    <w:qFormat/>
    <w:rPr/>
  </w:style>
  <w:style w:type="character" w:styleId="ConsPlusNormal">
    <w:name w:val="ConsPlusNormal"/>
    <w:link w:val="ConsPlusNormal1"/>
    <w:qFormat/>
    <w:rPr>
      <w:rFonts w:ascii="Calibri" w:hAnsi="Calibri"/>
      <w:color w:val="000000"/>
      <w:spacing w:val="0"/>
      <w:sz w:val="22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Style12">
    <w:name w:val="Заголовок"/>
    <w:link w:val="Style16"/>
    <w:qFormat/>
    <w:rPr>
      <w:rFonts w:ascii="Open Sans" w:hAnsi="Open Sans"/>
      <w:sz w:val="28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Style13">
    <w:name w:val="Знак Знак Знак Знак"/>
    <w:link w:val="Style26"/>
    <w:qFormat/>
    <w:rPr>
      <w:rFonts w:ascii="Verdana" w:hAnsi="Verdana"/>
      <w:sz w:val="20"/>
    </w:rPr>
  </w:style>
  <w:style w:type="character" w:styleId="Style14">
    <w:name w:val="Знак"/>
    <w:link w:val="Style27"/>
    <w:qFormat/>
    <w:rPr>
      <w:rFonts w:ascii="Verdana" w:hAnsi="Verdana"/>
      <w:sz w:val="2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tyle15">
    <w:name w:val="Содержимое врезки"/>
    <w:link w:val="Style28"/>
    <w:qFormat/>
    <w:rPr/>
  </w:style>
  <w:style w:type="paragraph" w:styleId="Style16">
    <w:name w:val="Заголовок"/>
    <w:basedOn w:val="Normal"/>
    <w:next w:val="Style17"/>
    <w:link w:val="Style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7">
    <w:name w:val="Body Text"/>
    <w:basedOn w:val="Normal"/>
    <w:pPr>
      <w:widowControl w:val="false"/>
      <w:jc w:val="both"/>
    </w:pPr>
    <w:rPr/>
  </w:style>
  <w:style w:type="paragraph" w:styleId="Style18">
    <w:name w:val="List"/>
    <w:basedOn w:val="Textbody1"/>
    <w:pPr/>
    <w:rPr/>
  </w:style>
  <w:style w:type="paragraph" w:styleId="Style19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Указатель"/>
    <w:basedOn w:val="Normal"/>
    <w:link w:val="Style9"/>
    <w:qFormat/>
    <w:pPr/>
    <w:rPr/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Колонтитул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Знак Знак Знак Знак"/>
    <w:basedOn w:val="Normal"/>
    <w:link w:val="Style1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Знак"/>
    <w:basedOn w:val="Normal"/>
    <w:link w:val="Style14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link w:val="Style15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table" w:styleId="Style_58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LibreOffice/7.4.4.2$Linux_X86_64 LibreOffice_project/40$Build-2</Application>
  <AppVersion>15.0000</AppVersion>
  <Pages>3</Pages>
  <Words>392</Words>
  <Characters>2710</Characters>
  <CharactersWithSpaces>3076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2023-04-05T17:18:54Z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