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0E7" w:rsidRDefault="00E110E7" w:rsidP="004D5EA4">
      <w:pPr>
        <w:ind w:left="5387"/>
        <w:jc w:val="right"/>
        <w:rPr>
          <w:rFonts w:ascii="Times New Roman" w:hAnsi="Times New Roman" w:cs="Times New Roman"/>
        </w:rPr>
      </w:pPr>
      <w:r>
        <w:rPr>
          <w:rFonts w:ascii="Times New Roman" w:hAnsi="Times New Roman" w:cs="Times New Roman"/>
        </w:rPr>
        <w:t>Приложение 10</w:t>
      </w:r>
      <w:bookmarkStart w:id="0" w:name="_GoBack"/>
      <w:bookmarkEnd w:id="0"/>
    </w:p>
    <w:p w:rsidR="004D5EA4" w:rsidRDefault="004D5EA4" w:rsidP="004D5EA4">
      <w:pPr>
        <w:ind w:left="5387"/>
        <w:jc w:val="right"/>
        <w:rPr>
          <w:rFonts w:ascii="Times New Roman" w:hAnsi="Times New Roman" w:cs="Times New Roman"/>
        </w:rPr>
      </w:pPr>
      <w:r w:rsidRPr="000C02A2">
        <w:rPr>
          <w:rFonts w:ascii="Times New Roman" w:hAnsi="Times New Roman" w:cs="Times New Roman"/>
        </w:rPr>
        <w:t>Цитат</w:t>
      </w:r>
      <w:r>
        <w:rPr>
          <w:rFonts w:ascii="Times New Roman" w:hAnsi="Times New Roman" w:cs="Times New Roman"/>
        </w:rPr>
        <w:t>ы</w:t>
      </w:r>
      <w:r w:rsidRPr="000C02A2">
        <w:rPr>
          <w:rFonts w:ascii="Times New Roman" w:hAnsi="Times New Roman" w:cs="Times New Roman"/>
        </w:rPr>
        <w:t xml:space="preserve"> из Доклада о состоянии и развитии конкурентной среды на рынках товаров, работ и услуг</w:t>
      </w:r>
      <w:r>
        <w:rPr>
          <w:rFonts w:ascii="Times New Roman" w:hAnsi="Times New Roman" w:cs="Times New Roman"/>
        </w:rPr>
        <w:t xml:space="preserve"> </w:t>
      </w:r>
      <w:r w:rsidRPr="000C02A2">
        <w:rPr>
          <w:rFonts w:ascii="Times New Roman" w:hAnsi="Times New Roman" w:cs="Times New Roman"/>
        </w:rPr>
        <w:t>Камчатского края по итогам 201</w:t>
      </w:r>
      <w:r>
        <w:rPr>
          <w:rFonts w:ascii="Times New Roman" w:hAnsi="Times New Roman" w:cs="Times New Roman"/>
        </w:rPr>
        <w:t>8</w:t>
      </w:r>
      <w:r w:rsidRPr="000C02A2">
        <w:rPr>
          <w:rFonts w:ascii="Times New Roman" w:hAnsi="Times New Roman" w:cs="Times New Roman"/>
        </w:rPr>
        <w:t xml:space="preserve"> года</w:t>
      </w:r>
    </w:p>
    <w:p w:rsidR="004D5EA4" w:rsidRPr="003A79A1" w:rsidRDefault="004D5EA4" w:rsidP="004D5EA4">
      <w:pPr>
        <w:pStyle w:val="3"/>
        <w:ind w:firstLine="709"/>
        <w:jc w:val="both"/>
        <w:rPr>
          <w:rFonts w:ascii="Times New Roman" w:hAnsi="Times New Roman" w:cs="Times New Roman"/>
          <w:sz w:val="28"/>
          <w:szCs w:val="28"/>
        </w:rPr>
      </w:pPr>
      <w:bookmarkStart w:id="1" w:name="_Toc2612152"/>
      <w:r w:rsidRPr="003A79A1">
        <w:rPr>
          <w:rFonts w:ascii="Times New Roman" w:hAnsi="Times New Roman" w:cs="Times New Roman"/>
          <w:sz w:val="28"/>
          <w:szCs w:val="28"/>
        </w:rPr>
        <w:t>3.3.4.</w:t>
      </w:r>
      <w:r>
        <w:rPr>
          <w:rFonts w:ascii="Times New Roman" w:hAnsi="Times New Roman" w:cs="Times New Roman"/>
          <w:sz w:val="28"/>
          <w:szCs w:val="28"/>
        </w:rPr>
        <w:t xml:space="preserve"> </w:t>
      </w:r>
      <w:r w:rsidRPr="003A79A1">
        <w:rPr>
          <w:rFonts w:ascii="Times New Roman" w:hAnsi="Times New Roman" w:cs="Times New Roman"/>
          <w:sz w:val="28"/>
          <w:szCs w:val="28"/>
        </w:rPr>
        <w:t>Результаты проведенного ежегодного мониторинга деятельности субъектов естественных монополий в Камчатском крае</w:t>
      </w:r>
      <w:bookmarkEnd w:id="1"/>
    </w:p>
    <w:p w:rsidR="004D5EA4" w:rsidRDefault="004D5EA4" w:rsidP="004D5EA4">
      <w:pPr>
        <w:spacing w:after="0" w:line="240" w:lineRule="auto"/>
        <w:ind w:firstLine="709"/>
        <w:jc w:val="both"/>
        <w:rPr>
          <w:rFonts w:ascii="Times New Roman" w:hAnsi="Times New Roman" w:cs="Times New Roman"/>
          <w:sz w:val="28"/>
          <w:szCs w:val="28"/>
        </w:rPr>
      </w:pPr>
      <w:r w:rsidRPr="00821CD6">
        <w:rPr>
          <w:rFonts w:ascii="Times New Roman" w:hAnsi="Times New Roman" w:cs="Times New Roman"/>
          <w:sz w:val="28"/>
          <w:szCs w:val="28"/>
        </w:rPr>
        <w:t>Результаты проведенн</w:t>
      </w:r>
      <w:r>
        <w:rPr>
          <w:rFonts w:ascii="Times New Roman" w:hAnsi="Times New Roman" w:cs="Times New Roman"/>
          <w:sz w:val="28"/>
          <w:szCs w:val="28"/>
        </w:rPr>
        <w:t xml:space="preserve">ого мониторинга </w:t>
      </w:r>
      <w:r w:rsidRPr="00821CD6">
        <w:rPr>
          <w:rFonts w:ascii="Times New Roman" w:hAnsi="Times New Roman" w:cs="Times New Roman"/>
          <w:sz w:val="28"/>
          <w:szCs w:val="28"/>
        </w:rPr>
        <w:t>деятельности</w:t>
      </w:r>
      <w:r w:rsidRPr="003A79A1">
        <w:rPr>
          <w:rFonts w:ascii="Times New Roman" w:hAnsi="Times New Roman" w:cs="Times New Roman"/>
          <w:sz w:val="28"/>
          <w:szCs w:val="28"/>
        </w:rPr>
        <w:t xml:space="preserve"> субъектов естественных монополий в Камчатском крае</w:t>
      </w:r>
      <w:r>
        <w:rPr>
          <w:rFonts w:ascii="Times New Roman" w:hAnsi="Times New Roman" w:cs="Times New Roman"/>
          <w:sz w:val="28"/>
          <w:szCs w:val="28"/>
        </w:rPr>
        <w:t xml:space="preserve"> размещены в информационно-телекоммуникационной сети «Интернет»:</w:t>
      </w:r>
    </w:p>
    <w:p w:rsidR="004D5EA4" w:rsidRPr="00F945D2" w:rsidRDefault="004D5EA4" w:rsidP="004D5EA4">
      <w:pPr>
        <w:pStyle w:val="a9"/>
        <w:numPr>
          <w:ilvl w:val="0"/>
          <w:numId w:val="32"/>
        </w:numPr>
        <w:spacing w:after="0" w:line="240" w:lineRule="auto"/>
        <w:ind w:left="0" w:firstLine="709"/>
        <w:jc w:val="both"/>
        <w:rPr>
          <w:rStyle w:val="af3"/>
          <w:rFonts w:ascii="Times New Roman" w:hAnsi="Times New Roman" w:cs="Times New Roman"/>
        </w:rPr>
      </w:pPr>
      <w:r w:rsidRPr="00F945D2">
        <w:rPr>
          <w:rFonts w:ascii="Times New Roman" w:hAnsi="Times New Roman" w:cs="Times New Roman"/>
          <w:sz w:val="28"/>
          <w:szCs w:val="28"/>
        </w:rPr>
        <w:t>на официальных сайтах Агентства инвестиций и предпринимательства Камчатского края</w:t>
      </w:r>
      <w:r w:rsidRPr="00F945D2">
        <w:rPr>
          <w:rFonts w:ascii="Times New Roman" w:hAnsi="Times New Roman" w:cs="Times New Roman"/>
          <w:color w:val="FF0000"/>
          <w:sz w:val="28"/>
          <w:szCs w:val="28"/>
        </w:rPr>
        <w:t xml:space="preserve"> </w:t>
      </w:r>
      <w:r w:rsidRPr="008A275D">
        <w:rPr>
          <w:rFonts w:ascii="Times New Roman" w:hAnsi="Times New Roman" w:cs="Times New Roman"/>
          <w:sz w:val="28"/>
          <w:szCs w:val="28"/>
        </w:rPr>
        <w:t>(</w:t>
      </w:r>
      <w:hyperlink r:id="rId6" w:history="1">
        <w:r w:rsidRPr="00074A8C">
          <w:rPr>
            <w:rStyle w:val="af3"/>
            <w:rFonts w:ascii="Times New Roman" w:hAnsi="Times New Roman" w:cs="Times New Roman"/>
            <w:sz w:val="28"/>
            <w:szCs w:val="28"/>
          </w:rPr>
          <w:t>https://aginvest.kamgov.ru/razvitie_konkurentnoj_sredy/monitoring_konkurentcii</w:t>
        </w:r>
      </w:hyperlink>
      <w:r w:rsidRPr="008A275D">
        <w:rPr>
          <w:rFonts w:ascii="Times New Roman" w:hAnsi="Times New Roman" w:cs="Times New Roman"/>
          <w:sz w:val="28"/>
          <w:szCs w:val="28"/>
        </w:rPr>
        <w:t xml:space="preserve">) </w:t>
      </w:r>
      <w:r w:rsidRPr="00F945D2">
        <w:rPr>
          <w:rFonts w:ascii="Times New Roman" w:hAnsi="Times New Roman" w:cs="Times New Roman"/>
          <w:sz w:val="28"/>
          <w:szCs w:val="28"/>
        </w:rPr>
        <w:t>и Региональной службы по тарифам и ценам Камчатского края</w:t>
      </w:r>
      <w:r w:rsidRPr="00F945D2">
        <w:rPr>
          <w:rFonts w:ascii="Times New Roman" w:hAnsi="Times New Roman" w:cs="Times New Roman"/>
          <w:bCs/>
          <w:sz w:val="28"/>
          <w:szCs w:val="28"/>
        </w:rPr>
        <w:t xml:space="preserve"> (</w:t>
      </w:r>
      <w:hyperlink r:id="rId7" w:history="1">
        <w:r w:rsidRPr="00F945D2">
          <w:rPr>
            <w:rStyle w:val="af3"/>
            <w:rFonts w:ascii="Times New Roman" w:hAnsi="Times New Roman" w:cs="Times New Roman"/>
            <w:sz w:val="28"/>
            <w:szCs w:val="28"/>
          </w:rPr>
          <w:t>https://www.kamgov.ru/sltarif/monitoring-deatelnosti-subektov-estestvennyh-monopolij-v-kamcatskom-krae</w:t>
        </w:r>
      </w:hyperlink>
      <w:r w:rsidRPr="00F945D2">
        <w:rPr>
          <w:rStyle w:val="af3"/>
          <w:rFonts w:ascii="Times New Roman" w:hAnsi="Times New Roman" w:cs="Times New Roman"/>
          <w:sz w:val="28"/>
          <w:szCs w:val="28"/>
        </w:rPr>
        <w:t>)</w:t>
      </w:r>
      <w:r>
        <w:rPr>
          <w:rStyle w:val="af3"/>
          <w:rFonts w:ascii="Times New Roman" w:hAnsi="Times New Roman" w:cs="Times New Roman"/>
          <w:sz w:val="28"/>
          <w:szCs w:val="28"/>
        </w:rPr>
        <w:t>;</w:t>
      </w:r>
    </w:p>
    <w:p w:rsidR="004D5EA4" w:rsidRPr="00BC7379" w:rsidRDefault="004D5EA4" w:rsidP="004D5EA4">
      <w:pPr>
        <w:pStyle w:val="a9"/>
        <w:numPr>
          <w:ilvl w:val="0"/>
          <w:numId w:val="32"/>
        </w:numPr>
        <w:spacing w:after="0" w:line="240" w:lineRule="auto"/>
        <w:ind w:left="0" w:firstLine="709"/>
        <w:jc w:val="both"/>
        <w:rPr>
          <w:rFonts w:ascii="Times New Roman" w:hAnsi="Times New Roman" w:cs="Times New Roman"/>
          <w:sz w:val="28"/>
          <w:szCs w:val="28"/>
        </w:rPr>
      </w:pPr>
      <w:r w:rsidRPr="00BC7379">
        <w:rPr>
          <w:rFonts w:ascii="Times New Roman" w:eastAsia="Times New Roman" w:hAnsi="Times New Roman" w:cs="Times New Roman"/>
          <w:bCs/>
          <w:sz w:val="28"/>
          <w:szCs w:val="28"/>
        </w:rPr>
        <w:t xml:space="preserve">на интернет портале об инвестиционной деятельности </w:t>
      </w:r>
      <w:r w:rsidRPr="00BC7379">
        <w:rPr>
          <w:rFonts w:ascii="Times New Roman" w:eastAsia="Times New Roman" w:hAnsi="Times New Roman" w:cs="Times New Roman"/>
          <w:sz w:val="28"/>
          <w:szCs w:val="28"/>
        </w:rPr>
        <w:t>Камчатского края</w:t>
      </w:r>
      <w:r w:rsidRPr="00BC7379">
        <w:rPr>
          <w:rFonts w:ascii="Times New Roman" w:eastAsia="Times New Roman" w:hAnsi="Times New Roman" w:cs="Times New Roman"/>
          <w:bCs/>
          <w:sz w:val="28"/>
          <w:szCs w:val="28"/>
        </w:rPr>
        <w:t xml:space="preserve"> </w:t>
      </w:r>
      <w:r w:rsidRPr="00BC7379">
        <w:rPr>
          <w:rFonts w:ascii="Times New Roman" w:hAnsi="Times New Roman" w:cs="Times New Roman"/>
          <w:bCs/>
          <w:sz w:val="28"/>
          <w:szCs w:val="28"/>
        </w:rPr>
        <w:t>в разделе «Инвестору» подразделе «Развитие конкуренции» (</w:t>
      </w:r>
      <w:hyperlink r:id="rId8" w:history="1">
        <w:r w:rsidRPr="00BC7379">
          <w:rPr>
            <w:rStyle w:val="af3"/>
            <w:rFonts w:ascii="Times New Roman" w:hAnsi="Times New Roman" w:cs="Times New Roman"/>
            <w:bCs/>
            <w:sz w:val="28"/>
            <w:szCs w:val="28"/>
          </w:rPr>
          <w:t>http://investkamchatka.ru/</w:t>
        </w:r>
      </w:hyperlink>
      <w:r w:rsidRPr="00BC7379">
        <w:rPr>
          <w:rFonts w:ascii="Times New Roman" w:hAnsi="Times New Roman" w:cs="Times New Roman"/>
          <w:bCs/>
          <w:sz w:val="28"/>
          <w:szCs w:val="28"/>
        </w:rPr>
        <w:t>)</w:t>
      </w:r>
      <w:r w:rsidRPr="00BC7379">
        <w:rPr>
          <w:rFonts w:ascii="Times New Roman" w:eastAsia="Times New Roman" w:hAnsi="Times New Roman" w:cs="Times New Roman"/>
          <w:bCs/>
          <w:color w:val="FF0000"/>
          <w:sz w:val="28"/>
          <w:szCs w:val="28"/>
        </w:rPr>
        <w:t xml:space="preserve"> </w:t>
      </w:r>
      <w:r w:rsidRPr="00BC7379">
        <w:rPr>
          <w:rFonts w:ascii="Times New Roman" w:eastAsia="Times New Roman" w:hAnsi="Times New Roman" w:cs="Times New Roman"/>
          <w:bCs/>
          <w:sz w:val="28"/>
          <w:szCs w:val="28"/>
        </w:rPr>
        <w:t xml:space="preserve">и бизнес портале </w:t>
      </w:r>
      <w:r w:rsidRPr="00BC7379">
        <w:rPr>
          <w:rFonts w:ascii="Times New Roman" w:eastAsia="Times New Roman" w:hAnsi="Times New Roman" w:cs="Times New Roman"/>
          <w:sz w:val="28"/>
          <w:szCs w:val="28"/>
        </w:rPr>
        <w:t xml:space="preserve">Камчатского края </w:t>
      </w:r>
      <w:r w:rsidRPr="00BC7379">
        <w:rPr>
          <w:rFonts w:ascii="Times New Roman" w:hAnsi="Times New Roman" w:cs="Times New Roman"/>
          <w:sz w:val="28"/>
          <w:szCs w:val="28"/>
        </w:rPr>
        <w:t>в разделе «Поддержка бизнеса» подразделе «Развитие конкуренции» (</w:t>
      </w:r>
      <w:hyperlink r:id="rId9" w:history="1">
        <w:r w:rsidRPr="00BC7379">
          <w:rPr>
            <w:rStyle w:val="af3"/>
            <w:rFonts w:ascii="Times New Roman" w:hAnsi="Times New Roman" w:cs="Times New Roman"/>
            <w:sz w:val="28"/>
            <w:szCs w:val="28"/>
          </w:rPr>
          <w:t>http://smbkam.ru/</w:t>
        </w:r>
      </w:hyperlink>
      <w:r w:rsidRPr="00BC7379">
        <w:rPr>
          <w:rFonts w:ascii="Times New Roman" w:hAnsi="Times New Roman" w:cs="Times New Roman"/>
          <w:sz w:val="28"/>
          <w:szCs w:val="28"/>
        </w:rPr>
        <w:t>).</w:t>
      </w:r>
    </w:p>
    <w:p w:rsidR="004D5EA4" w:rsidRDefault="004D5EA4" w:rsidP="004D5EA4">
      <w:pPr>
        <w:spacing w:after="0" w:line="240" w:lineRule="auto"/>
        <w:ind w:firstLine="709"/>
        <w:jc w:val="both"/>
        <w:rPr>
          <w:rFonts w:ascii="Times New Roman" w:hAnsi="Times New Roman" w:cs="Times New Roman"/>
          <w:b/>
          <w:sz w:val="28"/>
          <w:szCs w:val="28"/>
        </w:rPr>
      </w:pPr>
    </w:p>
    <w:p w:rsidR="004D5EA4" w:rsidRPr="008E0B79" w:rsidRDefault="004D5EA4" w:rsidP="004D5EA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Ф</w:t>
      </w:r>
      <w:r w:rsidRPr="008E0B79">
        <w:rPr>
          <w:rFonts w:ascii="Times New Roman" w:hAnsi="Times New Roman" w:cs="Times New Roman"/>
          <w:b/>
          <w:sz w:val="28"/>
          <w:szCs w:val="28"/>
        </w:rPr>
        <w:t>ормирование перечня рынков, на которых присутствуют субъекты естественных монополий</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xml:space="preserve">Согласно Федеральному закону от 17 августа 2015 года № 147-ФЗ </w:t>
      </w:r>
      <w:r w:rsidRPr="00A841C8">
        <w:rPr>
          <w:rFonts w:ascii="Times New Roman" w:eastAsia="Times New Roman" w:hAnsi="Times New Roman" w:cs="Times New Roman"/>
          <w:sz w:val="28"/>
          <w:szCs w:val="28"/>
          <w:lang w:eastAsia="ru-RU"/>
        </w:rPr>
        <w:br/>
        <w:t>«О естественных монополиях» под субъектом естественной монополии понимается хозяйствующий субъект, занятый производством (реализацией) товаров в условиях естественной монополии. При этом, термин «естественная монополия» означает состояние товарного рынка, при котором удовлетворение спроса на этом рынке эффективнее в отсутствие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естественной монополии,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xml:space="preserve">Реестр субъектов естественных монополий, в отношении которых осуществляются государственное регулирование и контроль, формируется Федеральной антимонопольной службой. </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В реестр субъектов естественных монополий в сфере водоснабжения и водоотведения с использованием централизованных систем, систем коммунальной инфраструктуры, осуществляющих деятельность на территории Камчатского края, по состоянию на 01.01.2019 вк</w:t>
      </w:r>
      <w:r>
        <w:rPr>
          <w:rFonts w:ascii="Times New Roman" w:eastAsia="Times New Roman" w:hAnsi="Times New Roman" w:cs="Times New Roman"/>
          <w:sz w:val="28"/>
          <w:szCs w:val="28"/>
          <w:lang w:eastAsia="ru-RU"/>
        </w:rPr>
        <w:t>лючено 34 организации (Таблица 3.3.40</w:t>
      </w:r>
      <w:r w:rsidRPr="00A841C8">
        <w:rPr>
          <w:rFonts w:ascii="Times New Roman" w:eastAsia="Times New Roman" w:hAnsi="Times New Roman" w:cs="Times New Roman"/>
          <w:sz w:val="28"/>
          <w:szCs w:val="28"/>
          <w:lang w:eastAsia="ru-RU"/>
        </w:rPr>
        <w:t xml:space="preserve">). </w:t>
      </w:r>
    </w:p>
    <w:p w:rsidR="004D5EA4" w:rsidRPr="00B71474" w:rsidRDefault="004D5EA4" w:rsidP="004D5EA4">
      <w:pPr>
        <w:spacing w:after="0" w:line="240" w:lineRule="auto"/>
        <w:ind w:firstLine="709"/>
        <w:contextualSpacing/>
        <w:jc w:val="both"/>
        <w:rPr>
          <w:rFonts w:ascii="Times New Roman" w:eastAsia="Times New Roman" w:hAnsi="Times New Roman" w:cs="Times New Roman"/>
          <w:bCs/>
          <w:sz w:val="24"/>
          <w:szCs w:val="28"/>
          <w:lang w:eastAsia="ru-RU"/>
        </w:rPr>
      </w:pPr>
    </w:p>
    <w:p w:rsidR="004D5EA4" w:rsidRPr="00B71474" w:rsidRDefault="004D5EA4" w:rsidP="004D5EA4">
      <w:pPr>
        <w:spacing w:after="0" w:line="240" w:lineRule="auto"/>
        <w:ind w:firstLine="709"/>
        <w:contextualSpacing/>
        <w:jc w:val="right"/>
        <w:rPr>
          <w:rFonts w:ascii="Times New Roman" w:eastAsia="Times New Roman" w:hAnsi="Times New Roman" w:cs="Times New Roman"/>
          <w:bCs/>
          <w:sz w:val="24"/>
          <w:szCs w:val="28"/>
          <w:lang w:eastAsia="ru-RU"/>
        </w:rPr>
      </w:pPr>
      <w:r w:rsidRPr="00B71474">
        <w:rPr>
          <w:rFonts w:ascii="Times New Roman" w:eastAsia="Times New Roman" w:hAnsi="Times New Roman" w:cs="Times New Roman"/>
          <w:bCs/>
          <w:sz w:val="24"/>
          <w:szCs w:val="28"/>
          <w:lang w:eastAsia="ru-RU"/>
        </w:rPr>
        <w:t>Таблица 3.3.40</w:t>
      </w:r>
    </w:p>
    <w:p w:rsidR="004D5EA4" w:rsidRPr="00B71474" w:rsidRDefault="004D5EA4" w:rsidP="004D5EA4">
      <w:pPr>
        <w:spacing w:after="0" w:line="240" w:lineRule="auto"/>
        <w:ind w:firstLine="709"/>
        <w:contextualSpacing/>
        <w:jc w:val="both"/>
        <w:rPr>
          <w:rFonts w:ascii="Times New Roman" w:eastAsia="Times New Roman" w:hAnsi="Times New Roman" w:cs="Times New Roman"/>
          <w:sz w:val="24"/>
          <w:szCs w:val="28"/>
          <w:lang w:eastAsia="ru-RU"/>
        </w:rPr>
      </w:pPr>
    </w:p>
    <w:p w:rsidR="004D5EA4" w:rsidRPr="00B71474" w:rsidRDefault="004D5EA4" w:rsidP="004D5EA4">
      <w:pPr>
        <w:spacing w:after="0" w:line="240" w:lineRule="auto"/>
        <w:ind w:firstLine="709"/>
        <w:contextualSpacing/>
        <w:jc w:val="both"/>
        <w:rPr>
          <w:rFonts w:ascii="Times New Roman" w:eastAsia="Times New Roman" w:hAnsi="Times New Roman" w:cs="Times New Roman"/>
          <w:bCs/>
          <w:sz w:val="24"/>
          <w:szCs w:val="28"/>
          <w:lang w:eastAsia="ru-RU"/>
        </w:rPr>
      </w:pPr>
      <w:r w:rsidRPr="00B71474">
        <w:rPr>
          <w:rFonts w:ascii="Times New Roman" w:eastAsia="Times New Roman" w:hAnsi="Times New Roman" w:cs="Times New Roman"/>
          <w:sz w:val="24"/>
          <w:szCs w:val="28"/>
          <w:lang w:eastAsia="ru-RU"/>
        </w:rPr>
        <w:t xml:space="preserve">Реестр субъектов естественных монополий в сфере </w:t>
      </w:r>
      <w:r>
        <w:rPr>
          <w:rFonts w:ascii="Times New Roman" w:eastAsia="Times New Roman" w:hAnsi="Times New Roman" w:cs="Times New Roman"/>
          <w:sz w:val="24"/>
          <w:szCs w:val="28"/>
          <w:lang w:eastAsia="ru-RU"/>
        </w:rPr>
        <w:t xml:space="preserve">водоснабжения и водоотведения с </w:t>
      </w:r>
      <w:r w:rsidRPr="00B71474">
        <w:rPr>
          <w:rFonts w:ascii="Times New Roman" w:eastAsia="Times New Roman" w:hAnsi="Times New Roman" w:cs="Times New Roman"/>
          <w:sz w:val="24"/>
          <w:szCs w:val="28"/>
          <w:lang w:eastAsia="ru-RU"/>
        </w:rPr>
        <w:t>использов</w:t>
      </w:r>
      <w:r>
        <w:rPr>
          <w:rFonts w:ascii="Times New Roman" w:eastAsia="Times New Roman" w:hAnsi="Times New Roman" w:cs="Times New Roman"/>
          <w:sz w:val="24"/>
          <w:szCs w:val="28"/>
          <w:lang w:eastAsia="ru-RU"/>
        </w:rPr>
        <w:t xml:space="preserve">анием централизованных систем, </w:t>
      </w:r>
      <w:r w:rsidRPr="00B71474">
        <w:rPr>
          <w:rFonts w:ascii="Times New Roman" w:eastAsia="Times New Roman" w:hAnsi="Times New Roman" w:cs="Times New Roman"/>
          <w:sz w:val="24"/>
          <w:szCs w:val="28"/>
          <w:lang w:eastAsia="ru-RU"/>
        </w:rPr>
        <w:t>систем коммунальной инфраструктуры</w:t>
      </w:r>
      <w:r w:rsidRPr="00B71474">
        <w:rPr>
          <w:rFonts w:ascii="Times New Roman" w:eastAsia="Times New Roman" w:hAnsi="Times New Roman" w:cs="Times New Roman"/>
          <w:bCs/>
          <w:sz w:val="24"/>
          <w:szCs w:val="28"/>
          <w:lang w:eastAsia="ru-RU"/>
        </w:rPr>
        <w:t>*</w:t>
      </w:r>
    </w:p>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0"/>
        <w:gridCol w:w="3366"/>
        <w:gridCol w:w="4431"/>
        <w:gridCol w:w="1417"/>
      </w:tblGrid>
      <w:tr w:rsidR="004D5EA4" w:rsidRPr="00A841C8" w:rsidTr="00DD6889">
        <w:trPr>
          <w:trHeight w:val="284"/>
          <w:tblHeader/>
          <w:jc w:val="center"/>
        </w:trPr>
        <w:tc>
          <w:tcPr>
            <w:tcW w:w="500" w:type="dxa"/>
            <w:vAlign w:val="center"/>
          </w:tcPr>
          <w:p w:rsidR="004D5EA4" w:rsidRPr="00A841C8" w:rsidRDefault="004D5EA4" w:rsidP="00DD6889">
            <w:pPr>
              <w:spacing w:after="0" w:line="240" w:lineRule="auto"/>
              <w:jc w:val="center"/>
              <w:rPr>
                <w:rFonts w:ascii="Times New Roman" w:eastAsia="Calibri" w:hAnsi="Times New Roman" w:cs="Times New Roman"/>
                <w:color w:val="000000"/>
              </w:rPr>
            </w:pPr>
            <w:r w:rsidRPr="00A841C8">
              <w:rPr>
                <w:rFonts w:ascii="Times New Roman" w:eastAsia="Calibri" w:hAnsi="Times New Roman" w:cs="Times New Roman"/>
                <w:color w:val="000000"/>
              </w:rPr>
              <w:t>№ п/п</w:t>
            </w:r>
          </w:p>
        </w:tc>
        <w:tc>
          <w:tcPr>
            <w:tcW w:w="3366" w:type="dxa"/>
            <w:vAlign w:val="center"/>
          </w:tcPr>
          <w:p w:rsidR="004D5EA4" w:rsidRPr="00A841C8" w:rsidRDefault="004D5EA4" w:rsidP="00DD6889">
            <w:pPr>
              <w:spacing w:after="0" w:line="240" w:lineRule="auto"/>
              <w:jc w:val="center"/>
              <w:rPr>
                <w:rFonts w:ascii="Times New Roman" w:eastAsia="Calibri" w:hAnsi="Times New Roman" w:cs="Times New Roman"/>
                <w:color w:val="000000"/>
              </w:rPr>
            </w:pPr>
            <w:r w:rsidRPr="00A841C8">
              <w:rPr>
                <w:rFonts w:ascii="Times New Roman" w:eastAsia="Calibri" w:hAnsi="Times New Roman" w:cs="Times New Roman"/>
                <w:color w:val="000000"/>
              </w:rPr>
              <w:t>Наименование организации</w:t>
            </w:r>
          </w:p>
        </w:tc>
        <w:tc>
          <w:tcPr>
            <w:tcW w:w="4431" w:type="dxa"/>
            <w:vAlign w:val="center"/>
          </w:tcPr>
          <w:p w:rsidR="004D5EA4" w:rsidRPr="00A841C8" w:rsidRDefault="004D5EA4" w:rsidP="00DD6889">
            <w:pPr>
              <w:spacing w:after="0" w:line="240" w:lineRule="auto"/>
              <w:jc w:val="center"/>
              <w:rPr>
                <w:rFonts w:ascii="Times New Roman" w:eastAsia="Calibri" w:hAnsi="Times New Roman" w:cs="Times New Roman"/>
                <w:color w:val="000000"/>
              </w:rPr>
            </w:pPr>
            <w:r w:rsidRPr="00A841C8">
              <w:rPr>
                <w:rFonts w:ascii="Times New Roman" w:eastAsia="Calibri" w:hAnsi="Times New Roman" w:cs="Times New Roman"/>
                <w:color w:val="000000"/>
              </w:rPr>
              <w:t>Адрес, телефон организации</w:t>
            </w:r>
          </w:p>
        </w:tc>
        <w:tc>
          <w:tcPr>
            <w:tcW w:w="1417" w:type="dxa"/>
            <w:vAlign w:val="center"/>
          </w:tcPr>
          <w:p w:rsidR="004D5EA4" w:rsidRPr="00A841C8" w:rsidRDefault="004D5EA4" w:rsidP="00DD6889">
            <w:pPr>
              <w:spacing w:after="0" w:line="240" w:lineRule="auto"/>
              <w:jc w:val="center"/>
              <w:rPr>
                <w:rFonts w:ascii="Times New Roman" w:eastAsia="Calibri" w:hAnsi="Times New Roman" w:cs="Times New Roman"/>
                <w:color w:val="000000"/>
              </w:rPr>
            </w:pPr>
            <w:r w:rsidRPr="00A841C8">
              <w:rPr>
                <w:rFonts w:ascii="Times New Roman" w:eastAsia="Calibri" w:hAnsi="Times New Roman" w:cs="Times New Roman"/>
                <w:color w:val="000000"/>
              </w:rPr>
              <w:t>Примечание</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«Колхоз Ударник»</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688716, Камчатский край, Карагинский район, с. Кострома</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551"/>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«Венец»</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684350, Камчатский край, Быстринский район, с. Эссо, ул. Лесная, д. 10б, кв.11</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ДП ООО «АИР»</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684350, Камчатский край, с. Эссо, Солнечный мкр. 8, оф.1</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ВО</w:t>
            </w:r>
          </w:p>
        </w:tc>
      </w:tr>
      <w:tr w:rsidR="004D5EA4" w:rsidRPr="00A841C8" w:rsidTr="00DD6889">
        <w:trPr>
          <w:trHeight w:val="326"/>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4</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АО «Оссора»</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688700, Россия, Камчатский край, п. Оссора, ул. Советская, 45</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5</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КГУП «Камчатский водоканал»</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683009, Камчатский край, г.Петропавловск-Камчатский, пр.Циолковского, д. 3/1</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МУП «Коммунальные системы»</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ул. Центральная, 1, п.Вулканный, Елизовский район, Камчатский край, 684036</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7</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Рыболовецкая артель «Колхоз Красный труженик»</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684111,Камчатский край, Усть-Большерецкий р-н, с. Запорожье, ул. Центральная, д. 25</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8</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АО «Корякэнерго»</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683013, Камчатский край, г. Петропавловск-Камчатский, а/я129</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9</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ОАО «Озерновский РКЗ № 55»</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683000, Камчатский край, Петропавловск-Камчатский, а/я 220</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10</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АО «ЮЭСК»</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683017, Камчатский край, г. Петропавловск-Камчатский, ул. Тундровая, д. 2</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11</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«Наш ДОМ»</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688600, Камчатский край, Тигильский р-н,</w:t>
            </w:r>
            <w:r>
              <w:rPr>
                <w:rFonts w:ascii="Times New Roman" w:eastAsia="Calibri" w:hAnsi="Times New Roman" w:cs="Times New Roman"/>
                <w:color w:val="000000"/>
              </w:rPr>
              <w:t xml:space="preserve"> </w:t>
            </w:r>
            <w:r w:rsidRPr="00A841C8">
              <w:rPr>
                <w:rFonts w:ascii="Times New Roman" w:eastAsia="Calibri" w:hAnsi="Times New Roman" w:cs="Times New Roman"/>
                <w:color w:val="000000"/>
              </w:rPr>
              <w:t>с. Тигиль, ул. Гагарина, д. 34, оф.13</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12</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«Светлячок»</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684024, Камчатский край, Елизовский район, п. Лесной, ул. Чапаева, д.</w:t>
            </w:r>
            <w:r>
              <w:rPr>
                <w:rFonts w:ascii="Times New Roman" w:eastAsia="Calibri" w:hAnsi="Times New Roman" w:cs="Times New Roman"/>
                <w:color w:val="000000"/>
              </w:rPr>
              <w:t xml:space="preserve"> </w:t>
            </w:r>
            <w:r w:rsidRPr="00A841C8">
              <w:rPr>
                <w:rFonts w:ascii="Times New Roman" w:eastAsia="Calibri" w:hAnsi="Times New Roman" w:cs="Times New Roman"/>
                <w:color w:val="000000"/>
              </w:rPr>
              <w:t>8</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13</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«Магма»</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683902, Камчатский край, г. Петропавловск-Камчатский, пр. Победы, д.102</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14</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«Мегалит»</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684110, Камчатский край, Усть-Большерецкий р-н, п. Озерновский, ул. Набережная, д.3</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15</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Открытое акционерное общество «Наш Дом»</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684020, Камчатский край, Елизовский район, п. Раздольный, ул.60 лет Октября, д. 6, кв. 47</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16</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«Коммунальная служба «Паратунка»»</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684035, Камчатский край, Елизовский район, п. Термальный, ул. Крашенинникова, д.2</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17</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МУП «Горсети»</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688000, Камчатский край, п. Палана, ул. Поротова, д. 13</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18</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АО «Судоремсервис»</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683013, Камчатский край, г. Петропавловск-Камчатский, пер. Садовый, б/н</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lastRenderedPageBreak/>
              <w:t>19</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«Коммунэнерго УКМР»</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684415, Камчатский край, Усть-Камчат-ский район, п. Усть-Камчатск, ул. 60 лет Октября, д. 24</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20</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«ЖБФ и Ко»</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683015, Камчатский край, г. Петропавловск-Камчатский, ул. Индустриальная, д. 38</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21</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ОАО «СВРЦ»</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684090, Камчатский край, г. Вилючинск, ул. Владивостокская, д.1</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22</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УМП ОПХ «Заречное»</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684020, Камчатский край, Елизовский р-н, п. Раздольный, ул. Таежная, д. 2</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23</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УФСБ России по Камчатскому краю</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683000, Камчатский край, г. Петропавловск-Камчатский, ул. Советская, д. 34</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24</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МУП «Коммунальное хозяйство Усть-Большерецкого сельского поселения»</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684100 Камчатский край, Усть-Большерецкий район, с. Усть-Большерецк, ул. Калининская, д. 2</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25</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СХПК «Заозёрный»</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 xml:space="preserve">684032, Камчатский край, Елизовский район, с. Николаевка, ул. Советская, д. 33 А </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26</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МКУ «Служба материально-технического и организационного обеспечения органов местного самоуправления Октябрьского городского поселения»</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684102, Камчатский край, Усть-Больше-рецкий район, п. Октябрьский, ул. Комсомольская, д. 3</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27</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ФГБУ «ЦЖКУ» Минобороны России</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105005, г. Москва, ул. Спартаковская, д. 2Б</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28</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АО «Камчатэнергосервис»</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683031, Камчатский край, г. Петропавловск-Камчатский, ул. Карла Маркса, д. 7</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29</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«УО«Сокоч»</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684029, Камчатский край, Елизовский р-н, п. Сокоч, ул. Лесная, 32311</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30</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«Стимул»</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683032, К33амчатский край, г. 34Петропавловск-Ка35мчатский, ул. Погр36аничная, д.24, кв. 1</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31</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МУП «Тепловодхоз»</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684405, Камчатский край, Усть-Камчатский район, п. Козыревск, ул. Ленинская, д. 78 «а»</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32</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МУП «Надежда»</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684100, Камчатский край, Усть-Большерецкий район, с. Усть-Большерецк, ул. Бочкарева, д. 10</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33</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«АкваЛайн-Сервис 41»</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684034, Камчатский край, Елизовский район, с. Паратунка, ул. Юбилейная, д. 12</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r w:rsidR="004D5EA4" w:rsidRPr="00A841C8" w:rsidTr="00DD6889">
        <w:trPr>
          <w:trHeight w:val="284"/>
          <w:jc w:val="center"/>
        </w:trPr>
        <w:tc>
          <w:tcPr>
            <w:tcW w:w="500"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34</w:t>
            </w:r>
          </w:p>
        </w:tc>
        <w:tc>
          <w:tcPr>
            <w:tcW w:w="3366"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ООО «Термо»</w:t>
            </w:r>
          </w:p>
        </w:tc>
        <w:tc>
          <w:tcPr>
            <w:tcW w:w="4431" w:type="dxa"/>
            <w:vAlign w:val="center"/>
          </w:tcPr>
          <w:p w:rsidR="004D5EA4" w:rsidRPr="00A841C8" w:rsidRDefault="004D5EA4" w:rsidP="00DD6889">
            <w:pPr>
              <w:spacing w:after="0" w:line="240" w:lineRule="auto"/>
              <w:rPr>
                <w:rFonts w:ascii="Times New Roman" w:eastAsia="Calibri" w:hAnsi="Times New Roman" w:cs="Times New Roman"/>
                <w:color w:val="000000"/>
              </w:rPr>
            </w:pPr>
            <w:r w:rsidRPr="00A841C8">
              <w:rPr>
                <w:rFonts w:ascii="Times New Roman" w:eastAsia="Calibri" w:hAnsi="Times New Roman" w:cs="Times New Roman"/>
                <w:color w:val="000000"/>
              </w:rPr>
              <w:t>Свободная ул., д.20 кв.10, Камчатский край, Усть-Камчатский р-он, п. Ключи, 684400</w:t>
            </w:r>
          </w:p>
        </w:tc>
        <w:tc>
          <w:tcPr>
            <w:tcW w:w="1417" w:type="dxa"/>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деятельность в</w:t>
            </w:r>
            <w:r>
              <w:rPr>
                <w:rFonts w:ascii="Times New Roman" w:eastAsia="Times New Roman" w:hAnsi="Times New Roman" w:cs="Times New Roman"/>
                <w:lang w:eastAsia="ru-RU"/>
              </w:rPr>
              <w:t xml:space="preserve"> </w:t>
            </w:r>
            <w:r w:rsidRPr="00A841C8">
              <w:rPr>
                <w:rFonts w:ascii="Times New Roman" w:eastAsia="Times New Roman" w:hAnsi="Times New Roman" w:cs="Times New Roman"/>
                <w:lang w:eastAsia="ru-RU"/>
              </w:rPr>
              <w:t>сфере ВС, ВО</w:t>
            </w:r>
          </w:p>
        </w:tc>
      </w:tr>
    </w:tbl>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 http://fas.gov.ru/activity/tariffregulation/reestr-subektov-estestvennyix-monopolij.html</w:t>
      </w:r>
    </w:p>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В реестр субъектов естественных монополий в сфере топливо-энергетического комплекса (услуги по передаче тепловой энергии) осуществляющих деятельность на территории Камчатского края, по состоянию на 01.01.2019 включено 34 организации (Таблица 1), из них деятельность одной организации по предоставлению услуг теплоснабжения пр</w:t>
      </w:r>
      <w:r>
        <w:rPr>
          <w:rFonts w:ascii="Times New Roman" w:eastAsia="Times New Roman" w:hAnsi="Times New Roman" w:cs="Times New Roman"/>
          <w:bCs/>
          <w:sz w:val="28"/>
          <w:szCs w:val="28"/>
          <w:lang w:eastAsia="ru-RU"/>
        </w:rPr>
        <w:t>екращена до 2018 года (Таблица 3.3.41</w:t>
      </w:r>
      <w:r w:rsidRPr="00A841C8">
        <w:rPr>
          <w:rFonts w:ascii="Times New Roman" w:eastAsia="Times New Roman" w:hAnsi="Times New Roman" w:cs="Times New Roman"/>
          <w:bCs/>
          <w:sz w:val="28"/>
          <w:szCs w:val="28"/>
          <w:lang w:eastAsia="ru-RU"/>
        </w:rPr>
        <w:t xml:space="preserve">). </w:t>
      </w:r>
    </w:p>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p>
    <w:p w:rsidR="004D5EA4" w:rsidRPr="00B71474" w:rsidRDefault="004D5EA4" w:rsidP="004D5EA4">
      <w:pPr>
        <w:spacing w:after="0" w:line="240" w:lineRule="auto"/>
        <w:ind w:firstLine="709"/>
        <w:contextualSpacing/>
        <w:jc w:val="right"/>
        <w:rPr>
          <w:rFonts w:ascii="Times New Roman" w:eastAsia="Times New Roman" w:hAnsi="Times New Roman" w:cs="Times New Roman"/>
          <w:bCs/>
          <w:sz w:val="24"/>
          <w:szCs w:val="28"/>
          <w:lang w:eastAsia="ru-RU"/>
        </w:rPr>
      </w:pPr>
      <w:r w:rsidRPr="00B71474">
        <w:rPr>
          <w:rFonts w:ascii="Times New Roman" w:eastAsia="Times New Roman" w:hAnsi="Times New Roman" w:cs="Times New Roman"/>
          <w:bCs/>
          <w:sz w:val="24"/>
          <w:szCs w:val="28"/>
          <w:lang w:eastAsia="ru-RU"/>
        </w:rPr>
        <w:t>Таблица 3.3.41</w:t>
      </w:r>
    </w:p>
    <w:p w:rsidR="004D5EA4" w:rsidRDefault="004D5EA4" w:rsidP="004D5EA4">
      <w:pPr>
        <w:spacing w:after="0" w:line="240" w:lineRule="auto"/>
        <w:ind w:firstLine="709"/>
        <w:contextualSpacing/>
        <w:jc w:val="center"/>
        <w:rPr>
          <w:rFonts w:ascii="Times New Roman" w:eastAsia="Times New Roman" w:hAnsi="Times New Roman" w:cs="Times New Roman"/>
          <w:bCs/>
          <w:sz w:val="24"/>
          <w:szCs w:val="28"/>
          <w:lang w:eastAsia="ru-RU"/>
        </w:rPr>
      </w:pPr>
    </w:p>
    <w:p w:rsidR="004D5EA4" w:rsidRDefault="004D5EA4" w:rsidP="004D5EA4">
      <w:pPr>
        <w:spacing w:after="0" w:line="240" w:lineRule="auto"/>
        <w:ind w:firstLine="709"/>
        <w:contextualSpacing/>
        <w:jc w:val="center"/>
        <w:rPr>
          <w:rFonts w:ascii="Times New Roman" w:eastAsia="Times New Roman" w:hAnsi="Times New Roman" w:cs="Times New Roman"/>
          <w:bCs/>
          <w:sz w:val="24"/>
          <w:szCs w:val="28"/>
          <w:lang w:eastAsia="ru-RU"/>
        </w:rPr>
      </w:pPr>
      <w:r w:rsidRPr="00B71474">
        <w:rPr>
          <w:rFonts w:ascii="Times New Roman" w:eastAsia="Times New Roman" w:hAnsi="Times New Roman" w:cs="Times New Roman"/>
          <w:bCs/>
          <w:sz w:val="24"/>
          <w:szCs w:val="28"/>
          <w:lang w:eastAsia="ru-RU"/>
        </w:rPr>
        <w:t>Реестр субъектов естественных монополий в топливно-энергетическом комплексе Камчатского края на 2019 год (услуги по передаче тепловой энергии) *</w:t>
      </w:r>
    </w:p>
    <w:p w:rsidR="004D5EA4" w:rsidRPr="00B71474" w:rsidRDefault="004D5EA4" w:rsidP="004D5EA4">
      <w:pPr>
        <w:spacing w:after="0" w:line="240" w:lineRule="auto"/>
        <w:ind w:firstLine="709"/>
        <w:contextualSpacing/>
        <w:jc w:val="center"/>
        <w:rPr>
          <w:rFonts w:ascii="Times New Roman" w:eastAsia="Times New Roman" w:hAnsi="Times New Roman" w:cs="Times New Roman"/>
          <w:bCs/>
          <w:sz w:val="24"/>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977"/>
        <w:gridCol w:w="4252"/>
      </w:tblGrid>
      <w:tr w:rsidR="004D5EA4" w:rsidRPr="00A841C8" w:rsidTr="00DD6889">
        <w:trPr>
          <w:trHeight w:val="447"/>
          <w:tblHeader/>
        </w:trPr>
        <w:tc>
          <w:tcPr>
            <w:tcW w:w="567" w:type="dxa"/>
            <w:shd w:val="clear" w:color="auto" w:fill="auto"/>
            <w:vAlign w:val="center"/>
            <w:hideMark/>
          </w:tcPr>
          <w:p w:rsidR="004D5EA4" w:rsidRPr="00A841C8" w:rsidRDefault="004D5EA4" w:rsidP="00DD6889">
            <w:pPr>
              <w:widowControl w:val="0"/>
              <w:spacing w:after="0" w:line="240" w:lineRule="auto"/>
              <w:ind w:left="-12" w:firstLine="12"/>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 п/п</w:t>
            </w:r>
          </w:p>
        </w:tc>
        <w:tc>
          <w:tcPr>
            <w:tcW w:w="1843" w:type="dxa"/>
            <w:shd w:val="clear" w:color="auto" w:fill="auto"/>
            <w:vAlign w:val="center"/>
            <w:hideMark/>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Регион</w:t>
            </w:r>
          </w:p>
        </w:tc>
        <w:tc>
          <w:tcPr>
            <w:tcW w:w="2977" w:type="dxa"/>
            <w:shd w:val="clear" w:color="auto" w:fill="auto"/>
            <w:vAlign w:val="center"/>
            <w:hideMark/>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Сокращенное наименование</w:t>
            </w:r>
          </w:p>
        </w:tc>
        <w:tc>
          <w:tcPr>
            <w:tcW w:w="4252" w:type="dxa"/>
            <w:shd w:val="clear" w:color="auto" w:fill="auto"/>
            <w:vAlign w:val="center"/>
            <w:hideMark/>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Юридический адрес</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АО "356 УНР"</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Комсомольский пр-т, д. 18, стр.3, г. Москва, 119021</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АО «Камчатэнергосервис»</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spacing w:val="-6"/>
                <w:lang w:eastAsia="ru-RU"/>
              </w:rPr>
            </w:pPr>
            <w:r w:rsidRPr="00A841C8">
              <w:rPr>
                <w:rFonts w:ascii="Times New Roman" w:eastAsia="Times New Roman" w:hAnsi="Times New Roman" w:cs="Times New Roman"/>
                <w:spacing w:val="-6"/>
                <w:lang w:eastAsia="ru-RU"/>
              </w:rPr>
              <w:t>683031, Камчатский край, г. Петропавловск-Камчатский, пр-кт Карла Маркса, д.7</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АО «Корякэнерго»</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683013, Камчатский край, г. Петропавловск-Камчатский, а/я 129</w:t>
            </w:r>
          </w:p>
        </w:tc>
      </w:tr>
      <w:tr w:rsidR="004D5EA4" w:rsidRPr="00A841C8" w:rsidTr="00DD6889">
        <w:trPr>
          <w:trHeight w:val="557"/>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4.</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АО «Оссора»</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688700, Россия, Камчатский край, п. Оссора, ул. Советская, 45</w:t>
            </w:r>
          </w:p>
        </w:tc>
      </w:tr>
      <w:tr w:rsidR="004D5EA4" w:rsidRPr="00A841C8" w:rsidTr="00DD6889">
        <w:trPr>
          <w:trHeight w:val="698"/>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5.</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АО «Судоремсервис»</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683013, Камчатский край, г. Петропавловск-Камчатский, пер. Садовый, б/н</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АО «Тепло земли»</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684035, Камчатский край, Елизовский район, п. Термальный, ул. Паратунская</w:t>
            </w:r>
          </w:p>
        </w:tc>
      </w:tr>
      <w:tr w:rsidR="004D5EA4" w:rsidRPr="00A841C8" w:rsidTr="00DD6889">
        <w:trPr>
          <w:trHeight w:val="273"/>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7.</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АО «ЮЭСК»</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683017, Камчатский край, г. Петропавловск - Камчатский, ул. Тундровая, д. 2</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8.</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МАУ «Строительства, благоустройства и жилищно-коммунального хозяйства»</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684029, Камчатский край, Елизовский р-н, п. Сокоч, ул. Лесная, 1</w:t>
            </w:r>
          </w:p>
        </w:tc>
      </w:tr>
      <w:tr w:rsidR="004D5EA4" w:rsidRPr="00A841C8" w:rsidTr="00DD6889">
        <w:trPr>
          <w:trHeight w:val="52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9.</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МУП «Горсети»</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688000, Камчатский край, п. Палана,</w:t>
            </w:r>
            <w:r w:rsidRPr="00A841C8">
              <w:rPr>
                <w:rFonts w:ascii="Times New Roman" w:eastAsia="Times New Roman" w:hAnsi="Times New Roman" w:cs="Times New Roman"/>
                <w:lang w:eastAsia="ru-RU"/>
              </w:rPr>
              <w:br/>
              <w:t>ул. Поротова, д. 13</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10.</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МУП «МП ЖКХ КСП»</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684021, Камчатский край, Елизовский район, с. Коряки, ул. Шоссейная, д. 2</w:t>
            </w:r>
          </w:p>
        </w:tc>
      </w:tr>
      <w:tr w:rsidR="004D5EA4" w:rsidRPr="00A841C8" w:rsidTr="00DD6889">
        <w:trPr>
          <w:trHeight w:val="278"/>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11.</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МУП «Олюторски»</w:t>
            </w:r>
          </w:p>
        </w:tc>
        <w:tc>
          <w:tcPr>
            <w:tcW w:w="4252" w:type="dxa"/>
            <w:shd w:val="clear" w:color="auto" w:fill="auto"/>
            <w:noWrap/>
          </w:tcPr>
          <w:p w:rsidR="004D5EA4" w:rsidRPr="00A841C8" w:rsidRDefault="004D5EA4" w:rsidP="00DD6889">
            <w:pPr>
              <w:widowControl w:val="0"/>
              <w:spacing w:after="0" w:line="240" w:lineRule="auto"/>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 xml:space="preserve">688800, Камчатский край, Олюторский район, с. Тиличики, ул. Школьная, 6 </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12.</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МУП «Тепловодхоз»</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684405, Камчатский край, Усть-Камчатский район, п. Козыревск, ул. Ленинская, д. 78 «а»</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13.</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МУП ПКГО «УМиТ»</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683024, Камчатский край, г. Петропавловск-Камчатский, Транспортный тупик, 11</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14.</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МУП «Елизовское городское хозяйство 2»</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Ул. Виталия Кручины, д. 20, г. Елизово, Камчатский край, 684000</w:t>
            </w:r>
          </w:p>
        </w:tc>
      </w:tr>
      <w:tr w:rsidR="004D5EA4" w:rsidRPr="00A841C8" w:rsidTr="00DD6889">
        <w:trPr>
          <w:trHeight w:val="600"/>
        </w:trPr>
        <w:tc>
          <w:tcPr>
            <w:tcW w:w="567" w:type="dxa"/>
            <w:shd w:val="clear" w:color="auto" w:fill="auto"/>
            <w:noWrap/>
            <w:vAlign w:val="center"/>
          </w:tcPr>
          <w:p w:rsidR="004D5EA4" w:rsidRPr="00A841C8" w:rsidRDefault="004D5EA4" w:rsidP="00DD6889">
            <w:pPr>
              <w:spacing w:after="0" w:line="240" w:lineRule="auto"/>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15.</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«ГЕРМЕС»</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684415, Камчатский край, п. Усть-Камчатск, ул. 60 лет Октября, 13-12</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16.</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«Интэко»</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684414, Камчатский край, Усть-Камчатский район, р.п. Усть-Камчатск, ул. Лазо, д. 16б, кв.11</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17.</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«КВТ»</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683003, Камчатский края, г. Петропавловск-Камчатский,</w:t>
            </w:r>
            <w:r w:rsidRPr="00A841C8">
              <w:rPr>
                <w:rFonts w:ascii="Times New Roman" w:eastAsia="Times New Roman" w:hAnsi="Times New Roman" w:cs="Times New Roman"/>
                <w:lang w:eastAsia="ru-RU"/>
              </w:rPr>
              <w:br/>
              <w:t>ул. Вилюйская, д. 20</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18.</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«Ключиэнерго»</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684400, Камчатский край, п. Ключи, ул. Свободная, д.20, кв.10</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19.</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«Колхоз Ударник»</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688716, Камчатский край, Карагинский район, с. Кострома</w:t>
            </w:r>
          </w:p>
        </w:tc>
      </w:tr>
      <w:tr w:rsidR="004D5EA4" w:rsidRPr="00A841C8" w:rsidTr="00DD6889">
        <w:trPr>
          <w:trHeight w:val="451"/>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20.</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«КорякТеплоСнаб»</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683031, г. Петропавловск-Камчатский, ул. Тушканова, д. 7/1, кв.8</w:t>
            </w:r>
          </w:p>
        </w:tc>
      </w:tr>
      <w:tr w:rsidR="004D5EA4" w:rsidRPr="00A841C8" w:rsidTr="00DD6889">
        <w:trPr>
          <w:trHeight w:val="629"/>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21.</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«Морошка»</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688713, Камчатский край, Карагинский район, с. Ивашка,</w:t>
            </w:r>
            <w:r w:rsidRPr="00A841C8">
              <w:rPr>
                <w:rFonts w:ascii="Times New Roman" w:eastAsia="Times New Roman" w:hAnsi="Times New Roman" w:cs="Times New Roman"/>
                <w:lang w:eastAsia="ru-RU"/>
              </w:rPr>
              <w:br/>
              <w:t>ул. Набережная, д.1</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22.</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«НОРД ФИШ»</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684414, Камчатский край, Усть-Камчатский район, п. Усть-Камчатск, ул. Лазо, д.16 «Б», кв.11</w:t>
            </w:r>
          </w:p>
        </w:tc>
      </w:tr>
      <w:tr w:rsidR="004D5EA4" w:rsidRPr="00A841C8" w:rsidTr="00DD6889">
        <w:trPr>
          <w:trHeight w:val="665"/>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23.</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«РСО «Силуэт»</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683023, Камчатский край, г. Петропавловск-Камчатский, пр. Победы, д. 77, кв. 9</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24.</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«Санаторий Начикинский»</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683023, Камчатский край, г. Петропавловск-Камчатский,</w:t>
            </w:r>
            <w:r w:rsidRPr="00A841C8">
              <w:rPr>
                <w:rFonts w:ascii="Times New Roman" w:eastAsia="Times New Roman" w:hAnsi="Times New Roman" w:cs="Times New Roman"/>
                <w:lang w:eastAsia="ru-RU"/>
              </w:rPr>
              <w:br/>
              <w:t>ул. Вулканная, д.64</w:t>
            </w:r>
          </w:p>
        </w:tc>
      </w:tr>
      <w:tr w:rsidR="004D5EA4" w:rsidRPr="00A841C8" w:rsidTr="00DD6889">
        <w:trPr>
          <w:trHeight w:val="278"/>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25.</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«Стимул»</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684200, Камчатский край, Соболевский район, с. Соболево,</w:t>
            </w:r>
            <w:r w:rsidRPr="00A841C8">
              <w:rPr>
                <w:rFonts w:ascii="Times New Roman" w:eastAsia="Times New Roman" w:hAnsi="Times New Roman" w:cs="Times New Roman"/>
                <w:lang w:eastAsia="ru-RU"/>
              </w:rPr>
              <w:br/>
              <w:t>ул. Набережная, д. 6</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26.</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«Строй-Альянс»</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684414, Камчатский край Усть-Камчатский район, п. Усть-Камчатск, ул. Лазо, д. 16б, кв.11</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27.</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«Термо»</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684400, Камчатский край, Усть-Камчатский р-он, п. Ключи, ул. Свободная, д.20 кв.10</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28.</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ООО «ЦТВС»</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683009, Камчатский край, г. Петропавловск – Камчатский,</w:t>
            </w:r>
            <w:r w:rsidRPr="00A841C8">
              <w:rPr>
                <w:rFonts w:ascii="Times New Roman" w:eastAsia="Times New Roman" w:hAnsi="Times New Roman" w:cs="Times New Roman"/>
                <w:lang w:eastAsia="ru-RU"/>
              </w:rPr>
              <w:br/>
              <w:t>ул. Ак. Королева, д. 47/2, кв.22</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29.</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ПАО «Камчатскэнерго»</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683000, Камчатский край, г. Петропавловск-Камчатский,</w:t>
            </w:r>
            <w:r w:rsidRPr="00A841C8">
              <w:rPr>
                <w:rFonts w:ascii="Times New Roman" w:eastAsia="Times New Roman" w:hAnsi="Times New Roman" w:cs="Times New Roman"/>
                <w:lang w:eastAsia="ru-RU"/>
              </w:rPr>
              <w:br/>
              <w:t>ул. Набережная, д. 10</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30.</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Пограничное управление ФСБ России по восточному арктическому району</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683032, Камчатский край, г. Петропавловск-Камчатский,</w:t>
            </w:r>
            <w:r w:rsidRPr="00A841C8">
              <w:rPr>
                <w:rFonts w:ascii="Times New Roman" w:eastAsia="Times New Roman" w:hAnsi="Times New Roman" w:cs="Times New Roman"/>
                <w:lang w:eastAsia="ru-RU"/>
              </w:rPr>
              <w:br/>
              <w:t>пр. Карла Маркса, д. 1/1</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31.</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Рыболовецкая артель «Колхоз Красный труженик»</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684111, Камчатский край, с. Запорожье,</w:t>
            </w:r>
            <w:r w:rsidRPr="00A841C8">
              <w:rPr>
                <w:rFonts w:ascii="Times New Roman" w:eastAsia="Times New Roman" w:hAnsi="Times New Roman" w:cs="Times New Roman"/>
                <w:lang w:eastAsia="ru-RU"/>
              </w:rPr>
              <w:br/>
              <w:t>ул. Центральная, д. 25</w:t>
            </w:r>
          </w:p>
        </w:tc>
      </w:tr>
      <w:tr w:rsidR="004D5EA4" w:rsidRPr="00A841C8" w:rsidTr="00DD6889">
        <w:trPr>
          <w:trHeight w:val="600"/>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32.</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УФСБ России по Камчатскому краю</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683000, Камчатский край, г. Петропавловск-Камчатский,</w:t>
            </w:r>
            <w:r w:rsidRPr="00A841C8">
              <w:rPr>
                <w:rFonts w:ascii="Times New Roman" w:eastAsia="Times New Roman" w:hAnsi="Times New Roman" w:cs="Times New Roman"/>
                <w:lang w:eastAsia="ru-RU"/>
              </w:rPr>
              <w:br/>
              <w:t>ул. Советская, д. 34</w:t>
            </w:r>
          </w:p>
        </w:tc>
      </w:tr>
      <w:tr w:rsidR="004D5EA4" w:rsidRPr="00A841C8" w:rsidTr="00DD6889">
        <w:trPr>
          <w:trHeight w:val="626"/>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33.</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ФГБУ «ЦЖКУ» Минобороны России</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105005, г. Москва, ул. Спартаковская, д. 2Б</w:t>
            </w:r>
          </w:p>
        </w:tc>
      </w:tr>
      <w:tr w:rsidR="004D5EA4" w:rsidRPr="00A841C8" w:rsidTr="00DD6889">
        <w:trPr>
          <w:trHeight w:val="964"/>
        </w:trPr>
        <w:tc>
          <w:tcPr>
            <w:tcW w:w="567"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34.</w:t>
            </w:r>
          </w:p>
        </w:tc>
        <w:tc>
          <w:tcPr>
            <w:tcW w:w="1843" w:type="dxa"/>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Камчатский край</w:t>
            </w:r>
          </w:p>
        </w:tc>
        <w:tc>
          <w:tcPr>
            <w:tcW w:w="2977" w:type="dxa"/>
            <w:shd w:val="clear" w:color="auto" w:fill="auto"/>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ФГКУ «Камчатский спасательный центр МЧС России»</w:t>
            </w:r>
          </w:p>
        </w:tc>
        <w:tc>
          <w:tcPr>
            <w:tcW w:w="4252" w:type="dxa"/>
            <w:shd w:val="clear" w:color="auto" w:fill="auto"/>
            <w:noWrap/>
            <w:vAlign w:val="center"/>
          </w:tcPr>
          <w:p w:rsidR="004D5EA4" w:rsidRPr="00A841C8" w:rsidRDefault="004D5EA4" w:rsidP="00DD6889">
            <w:pPr>
              <w:widowControl w:val="0"/>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684020, Камчатский край, Елизовский район, пос. Раздольный, ул. Зеленая, д. 12</w:t>
            </w:r>
          </w:p>
        </w:tc>
      </w:tr>
    </w:tbl>
    <w:p w:rsidR="004D5EA4"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 xml:space="preserve">* </w:t>
      </w:r>
      <w:hyperlink r:id="rId10" w:history="1">
        <w:r w:rsidRPr="000C528B">
          <w:rPr>
            <w:rStyle w:val="af3"/>
            <w:rFonts w:ascii="Times New Roman" w:eastAsia="Times New Roman" w:hAnsi="Times New Roman" w:cs="Times New Roman"/>
            <w:bCs/>
            <w:sz w:val="28"/>
            <w:szCs w:val="28"/>
          </w:rPr>
          <w:t>http://fas.gov.ru/activity/tariffregulation/reestr-subektov-estestvennyix-monopolij.html</w:t>
        </w:r>
      </w:hyperlink>
    </w:p>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p>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В реестр субъектов естественных монополий в сфере топливо-энергетического комплекса (в сфере электроэнергетики) осуществляющих деятельность на территории Камчатского края, по состоянию на 01.01.2019 включено 22 организации (Таблица 3</w:t>
      </w:r>
      <w:r>
        <w:rPr>
          <w:rFonts w:ascii="Times New Roman" w:eastAsia="Times New Roman" w:hAnsi="Times New Roman" w:cs="Times New Roman"/>
          <w:bCs/>
          <w:sz w:val="28"/>
          <w:szCs w:val="28"/>
          <w:lang w:eastAsia="ru-RU"/>
        </w:rPr>
        <w:t>.3.42</w:t>
      </w:r>
      <w:r w:rsidRPr="00A841C8">
        <w:rPr>
          <w:rFonts w:ascii="Times New Roman" w:eastAsia="Times New Roman" w:hAnsi="Times New Roman" w:cs="Times New Roman"/>
          <w:bCs/>
          <w:sz w:val="28"/>
          <w:szCs w:val="28"/>
          <w:lang w:eastAsia="ru-RU"/>
        </w:rPr>
        <w:t xml:space="preserve">). </w:t>
      </w:r>
    </w:p>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p>
    <w:p w:rsidR="004D5EA4" w:rsidRDefault="004D5EA4" w:rsidP="004D5EA4">
      <w:pPr>
        <w:spacing w:after="0" w:line="240" w:lineRule="auto"/>
        <w:ind w:firstLine="709"/>
        <w:contextualSpacing/>
        <w:jc w:val="right"/>
        <w:rPr>
          <w:rFonts w:ascii="Times New Roman" w:eastAsia="Times New Roman" w:hAnsi="Times New Roman" w:cs="Times New Roman"/>
          <w:bCs/>
          <w:sz w:val="24"/>
          <w:szCs w:val="28"/>
          <w:lang w:eastAsia="ru-RU"/>
        </w:rPr>
      </w:pPr>
      <w:r w:rsidRPr="00B71474">
        <w:rPr>
          <w:rFonts w:ascii="Times New Roman" w:eastAsia="Times New Roman" w:hAnsi="Times New Roman" w:cs="Times New Roman"/>
          <w:bCs/>
          <w:sz w:val="24"/>
          <w:szCs w:val="28"/>
          <w:lang w:eastAsia="ru-RU"/>
        </w:rPr>
        <w:t>Таблица 3.3.42</w:t>
      </w:r>
    </w:p>
    <w:p w:rsidR="004D5EA4" w:rsidRPr="00B71474" w:rsidRDefault="004D5EA4" w:rsidP="004D5EA4">
      <w:pPr>
        <w:spacing w:after="0" w:line="240" w:lineRule="auto"/>
        <w:ind w:firstLine="709"/>
        <w:contextualSpacing/>
        <w:jc w:val="right"/>
        <w:rPr>
          <w:rFonts w:ascii="Times New Roman" w:eastAsia="Times New Roman" w:hAnsi="Times New Roman" w:cs="Times New Roman"/>
          <w:bCs/>
          <w:sz w:val="24"/>
          <w:szCs w:val="28"/>
          <w:lang w:eastAsia="ru-RU"/>
        </w:rPr>
      </w:pPr>
    </w:p>
    <w:p w:rsidR="004D5EA4" w:rsidRDefault="004D5EA4" w:rsidP="004D5EA4">
      <w:pPr>
        <w:spacing w:after="0" w:line="240" w:lineRule="auto"/>
        <w:ind w:firstLine="709"/>
        <w:contextualSpacing/>
        <w:jc w:val="center"/>
        <w:rPr>
          <w:rFonts w:ascii="Times New Roman" w:eastAsia="Times New Roman" w:hAnsi="Times New Roman" w:cs="Times New Roman"/>
          <w:bCs/>
          <w:sz w:val="24"/>
          <w:szCs w:val="28"/>
          <w:lang w:eastAsia="ru-RU"/>
        </w:rPr>
      </w:pPr>
      <w:r w:rsidRPr="00B71474">
        <w:rPr>
          <w:rFonts w:ascii="Times New Roman" w:eastAsia="Times New Roman" w:hAnsi="Times New Roman" w:cs="Times New Roman"/>
          <w:bCs/>
          <w:sz w:val="24"/>
          <w:szCs w:val="28"/>
          <w:lang w:eastAsia="ru-RU"/>
        </w:rPr>
        <w:t>Реестр субъектов естественных монополий в сфере электроэнергетики Камчатского края*</w:t>
      </w:r>
    </w:p>
    <w:p w:rsidR="004D5EA4" w:rsidRPr="00B71474" w:rsidRDefault="004D5EA4" w:rsidP="004D5EA4">
      <w:pPr>
        <w:spacing w:after="0" w:line="240" w:lineRule="auto"/>
        <w:ind w:firstLine="709"/>
        <w:contextualSpacing/>
        <w:jc w:val="center"/>
        <w:rPr>
          <w:rFonts w:ascii="Times New Roman" w:eastAsia="Times New Roman" w:hAnsi="Times New Roman" w:cs="Times New Roman"/>
          <w:bCs/>
          <w:sz w:val="24"/>
          <w:szCs w:val="28"/>
          <w:lang w:eastAsia="ru-RU"/>
        </w:rPr>
      </w:pPr>
    </w:p>
    <w:tbl>
      <w:tblPr>
        <w:tblStyle w:val="110"/>
        <w:tblW w:w="5000" w:type="pct"/>
        <w:tblLayout w:type="fixed"/>
        <w:tblLook w:val="04A0" w:firstRow="1" w:lastRow="0" w:firstColumn="1" w:lastColumn="0" w:noHBand="0" w:noVBand="1"/>
      </w:tblPr>
      <w:tblGrid>
        <w:gridCol w:w="701"/>
        <w:gridCol w:w="2559"/>
        <w:gridCol w:w="4345"/>
        <w:gridCol w:w="1966"/>
      </w:tblGrid>
      <w:tr w:rsidR="004D5EA4" w:rsidRPr="00A841C8" w:rsidTr="00DD6889">
        <w:trPr>
          <w:trHeight w:val="510"/>
          <w:tblHeader/>
        </w:trPr>
        <w:tc>
          <w:tcPr>
            <w:tcW w:w="366" w:type="pct"/>
            <w:vMerge w:val="restar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 xml:space="preserve">№ п/п </w:t>
            </w:r>
          </w:p>
        </w:tc>
        <w:tc>
          <w:tcPr>
            <w:tcW w:w="1337" w:type="pct"/>
            <w:vMerge w:val="restar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Наименование субъекта естественных монополий</w:t>
            </w:r>
          </w:p>
        </w:tc>
        <w:tc>
          <w:tcPr>
            <w:tcW w:w="2270" w:type="pct"/>
            <w:vMerge w:val="restar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Адрес, телефон организации</w:t>
            </w:r>
          </w:p>
        </w:tc>
        <w:tc>
          <w:tcPr>
            <w:tcW w:w="1027" w:type="pct"/>
            <w:vMerge w:val="restar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Примечание</w:t>
            </w:r>
          </w:p>
        </w:tc>
      </w:tr>
      <w:tr w:rsidR="004D5EA4" w:rsidRPr="00A841C8" w:rsidTr="00DD6889">
        <w:trPr>
          <w:trHeight w:val="570"/>
        </w:trPr>
        <w:tc>
          <w:tcPr>
            <w:tcW w:w="366" w:type="pct"/>
            <w:vMerge/>
            <w:hideMark/>
          </w:tcPr>
          <w:p w:rsidR="004D5EA4" w:rsidRPr="00A841C8" w:rsidRDefault="004D5EA4" w:rsidP="00DD6889">
            <w:pPr>
              <w:rPr>
                <w:rFonts w:ascii="Times New Roman" w:hAnsi="Times New Roman"/>
                <w:b/>
                <w:bCs/>
                <w:color w:val="000000"/>
              </w:rPr>
            </w:pPr>
          </w:p>
        </w:tc>
        <w:tc>
          <w:tcPr>
            <w:tcW w:w="1337" w:type="pct"/>
            <w:vMerge/>
            <w:hideMark/>
          </w:tcPr>
          <w:p w:rsidR="004D5EA4" w:rsidRPr="00A841C8" w:rsidRDefault="004D5EA4" w:rsidP="00DD6889">
            <w:pPr>
              <w:rPr>
                <w:rFonts w:ascii="Times New Roman" w:hAnsi="Times New Roman"/>
                <w:b/>
                <w:bCs/>
                <w:color w:val="000000"/>
              </w:rPr>
            </w:pPr>
          </w:p>
        </w:tc>
        <w:tc>
          <w:tcPr>
            <w:tcW w:w="2270" w:type="pct"/>
            <w:vMerge/>
            <w:hideMark/>
          </w:tcPr>
          <w:p w:rsidR="004D5EA4" w:rsidRPr="00A841C8" w:rsidRDefault="004D5EA4" w:rsidP="00DD6889">
            <w:pPr>
              <w:rPr>
                <w:rFonts w:ascii="Times New Roman" w:hAnsi="Times New Roman"/>
                <w:b/>
                <w:bCs/>
                <w:color w:val="000000"/>
              </w:rPr>
            </w:pPr>
          </w:p>
        </w:tc>
        <w:tc>
          <w:tcPr>
            <w:tcW w:w="1027" w:type="pct"/>
            <w:vMerge/>
            <w:hideMark/>
          </w:tcPr>
          <w:p w:rsidR="004D5EA4" w:rsidRPr="00A841C8" w:rsidRDefault="004D5EA4" w:rsidP="00DD6889">
            <w:pPr>
              <w:rPr>
                <w:rFonts w:ascii="Times New Roman" w:hAnsi="Times New Roman"/>
                <w:b/>
                <w:bCs/>
                <w:color w:val="000000"/>
              </w:rPr>
            </w:pPr>
          </w:p>
        </w:tc>
      </w:tr>
      <w:tr w:rsidR="004D5EA4" w:rsidRPr="00A841C8" w:rsidTr="00DD6889">
        <w:trPr>
          <w:trHeight w:val="635"/>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ПАО «Камчатскэнерго»</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683000, Камчатский край, г. Петропавловск-Камчатский, ул. Набережная, д. 10, тел.: 8(4152) 42-10-06, 41-20-26</w:t>
            </w:r>
          </w:p>
        </w:tc>
        <w:tc>
          <w:tcPr>
            <w:tcW w:w="1027" w:type="pct"/>
            <w:noWrap/>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деятельность в сфере электроэнергетики</w:t>
            </w:r>
          </w:p>
        </w:tc>
      </w:tr>
      <w:tr w:rsidR="004D5EA4" w:rsidRPr="00A841C8" w:rsidTr="00DD6889">
        <w:trPr>
          <w:trHeight w:val="561"/>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2</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ООО «Электрические сети Ивашки»</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688713, Камчатский край, Карагинский р-н, с. Ивашка, ул. Левченко, д. 5, тел. 8(41545) 42-269, 42-296</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43"/>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3</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ООО «28-Электросеть»</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684000, Камчатский край, Елизовский р-н, г. Елизово, ул. Магистральная, д. 10, тел.: 8(41531)6-16-78</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747"/>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4</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АО «Северо-Восточный ремонтный центр»</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684090, Камчатский край, г. Вилючинск, ул. Владивостокская, д. 1, тел.: 8(41535)3-11-85</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87"/>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5</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ООО «Интарсия»</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683000, Камчатский край, г. Петропавловск-Камчатский, ул. Озерновская коса, д. 11, тел.: 8(4152)41-20-54, 41-24-50</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27"/>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6</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АО «Южные электрические сети Камчатки»</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683017, Камчатский край, г. Петропавловск-Камчатский, ул. Тундровая, д. 2, тел.: 8(4152) 41-73-68</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567"/>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7</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 xml:space="preserve">АО «Оборонэнерго» филиал «Камчатский» </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119160, г. Москва, ул.Знаменка, д. 19, тел.: 8(495) 532-13-06</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945"/>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8</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 xml:space="preserve">Акционерное общество «Камчатские электрические сети им. И.А. Пискунова» </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683031, Камчатский край, г. Петропавловск-Камчатский, ул. Топоркова, д. 9/3, оф. 6, тел.: 8(4152)228-000</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21"/>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9</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ПАО «КамГЭК»</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683003, Камчатский край, г. Петропавловск-Камчатский, ул. Ключевская, д. 40, тел.: 8(4152) 42-00-43</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89"/>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10</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ООО «Терминал «Сероглазка»</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683016, Камчатский край, г. Петропавловск-Камчатский, Мишенная, д. 131, тел.: 8 (4152) 46-66-76</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784"/>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11</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АО «Корякэнерго»</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683013, Камчатский край, г. Петропавловск- Камчатский ул. Озерная, д. 41, тел.: (4152) 46-28-46</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541"/>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12</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 xml:space="preserve">ООО «Колхоз Ударник» </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683905, Камчатский край, г. Петропавловск-Камчатский, ул. Космонавтов, 40, тел.: (4152) 46-28-46</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495"/>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13</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 xml:space="preserve">Филиал «Камчатский КРТПЦ» ФГУП «РТРС» </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683023, г. Петропавловск-Камчатский, пр. Победы, д. 49, тел.: 8(4152) 29-71-47</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576"/>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14</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 xml:space="preserve">ОАО «Петропавловск -Камчатский морской торговый порт» </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683000, Камчатский край, г. Петропавловск-Камчатский, пл. Г.И. Щедрина, д. 2, тел.: 8(4152) 43-41-00,</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59"/>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15</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АО «Оссора»</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688700, Камчатский край, Карагинский район, п. Оссора, ул. Советская, д. 45, тел.: 8(41545) 47-2-23</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457"/>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16</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ООО «41 Электрическая сеть»</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 xml:space="preserve">684036, Камчатский край, пгт. Вулканный, ул. Центральная, д. 1, тел.: 8 963 831 2555 </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525"/>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17</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ООО «Алеир»</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683003, Камчатский край, г. Петропавловск-Камчатский, ул. Проспект Победы, д. 107, тел.: 8(4152) 22 66 06</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21"/>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18</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 xml:space="preserve">МУП Петропавловск-Камчатского городского округа «УМиТ» </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683024, Камчатский край, г. Петропавловск-Камчатский, ул. Автомобилистов, д. 1, тел.: 8(4152) 26-35-00</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561"/>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19</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ООО «РСО» Силуэт»</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683023, Камчатский край, г. Петропавловск-Камчатский, проспект Победы, д. 77, оф. 9, тел.: 8(4152) 31-00-73</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501"/>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20</w:t>
            </w:r>
          </w:p>
        </w:tc>
        <w:tc>
          <w:tcPr>
            <w:tcW w:w="1337" w:type="pct"/>
            <w:hideMark/>
          </w:tcPr>
          <w:p w:rsidR="004D5EA4" w:rsidRPr="00A841C8" w:rsidRDefault="004D5EA4" w:rsidP="00DD6889">
            <w:pPr>
              <w:rPr>
                <w:rFonts w:ascii="Times New Roman" w:hAnsi="Times New Roman"/>
                <w:color w:val="000000"/>
              </w:rPr>
            </w:pPr>
            <w:r w:rsidRPr="00A841C8">
              <w:rPr>
                <w:rFonts w:ascii="Times New Roman" w:hAnsi="Times New Roman"/>
                <w:color w:val="000000"/>
              </w:rPr>
              <w:t>АО «Геотерм»</w:t>
            </w:r>
          </w:p>
        </w:tc>
        <w:tc>
          <w:tcPr>
            <w:tcW w:w="2270" w:type="pct"/>
            <w:hideMark/>
          </w:tcPr>
          <w:p w:rsidR="004D5EA4" w:rsidRPr="00A841C8" w:rsidRDefault="004D5EA4" w:rsidP="00DD6889">
            <w:pPr>
              <w:jc w:val="center"/>
              <w:rPr>
                <w:rFonts w:ascii="Times New Roman" w:hAnsi="Times New Roman"/>
              </w:rPr>
            </w:pPr>
            <w:r w:rsidRPr="00A841C8">
              <w:rPr>
                <w:rFonts w:ascii="Times New Roman" w:hAnsi="Times New Roman"/>
              </w:rPr>
              <w:t>683980, Камчатский край, г. Петропавловск-Камчатский, ул. Академика Королева, д. 60, тел.: 8(800) 333-80-00</w:t>
            </w:r>
          </w:p>
        </w:tc>
        <w:tc>
          <w:tcPr>
            <w:tcW w:w="1027" w:type="pct"/>
            <w:noWrap/>
            <w:hideMark/>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0"/>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21</w:t>
            </w:r>
          </w:p>
        </w:tc>
        <w:tc>
          <w:tcPr>
            <w:tcW w:w="1337" w:type="pct"/>
          </w:tcPr>
          <w:p w:rsidR="004D5EA4" w:rsidRPr="00A841C8" w:rsidRDefault="004D5EA4" w:rsidP="00DD6889">
            <w:pPr>
              <w:rPr>
                <w:rFonts w:ascii="Times New Roman" w:hAnsi="Times New Roman"/>
                <w:color w:val="000000"/>
              </w:rPr>
            </w:pPr>
            <w:r w:rsidRPr="00A841C8">
              <w:rPr>
                <w:rFonts w:ascii="Times New Roman" w:hAnsi="Times New Roman"/>
                <w:color w:val="000000"/>
              </w:rPr>
              <w:t>ООО «Энергоресурс»</w:t>
            </w:r>
          </w:p>
        </w:tc>
        <w:tc>
          <w:tcPr>
            <w:tcW w:w="2270" w:type="pct"/>
          </w:tcPr>
          <w:p w:rsidR="004D5EA4" w:rsidRPr="00A841C8" w:rsidRDefault="004D5EA4" w:rsidP="00DD6889">
            <w:pPr>
              <w:jc w:val="center"/>
              <w:rPr>
                <w:rFonts w:ascii="Times New Roman" w:hAnsi="Times New Roman"/>
              </w:rPr>
            </w:pPr>
            <w:r w:rsidRPr="00A841C8">
              <w:rPr>
                <w:rFonts w:ascii="Times New Roman" w:hAnsi="Times New Roman"/>
              </w:rPr>
              <w:t>683013, Камчатский край, г. Петропавловск-Камчатский, переулок Садовый, б/н, тел.: 8(4152) 46-44-34</w:t>
            </w:r>
          </w:p>
        </w:tc>
        <w:tc>
          <w:tcPr>
            <w:tcW w:w="1027" w:type="pct"/>
            <w:noWrap/>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r w:rsidR="004D5EA4" w:rsidRPr="00A841C8" w:rsidTr="00DD6889">
        <w:trPr>
          <w:trHeight w:val="624"/>
        </w:trPr>
        <w:tc>
          <w:tcPr>
            <w:tcW w:w="366" w:type="pct"/>
            <w:hideMark/>
          </w:tcPr>
          <w:p w:rsidR="004D5EA4" w:rsidRPr="00A841C8" w:rsidRDefault="004D5EA4" w:rsidP="00DD6889">
            <w:pPr>
              <w:jc w:val="center"/>
              <w:rPr>
                <w:rFonts w:ascii="Times New Roman" w:hAnsi="Times New Roman"/>
                <w:color w:val="000000"/>
              </w:rPr>
            </w:pPr>
            <w:r w:rsidRPr="00A841C8">
              <w:rPr>
                <w:rFonts w:ascii="Times New Roman" w:hAnsi="Times New Roman"/>
                <w:color w:val="000000"/>
              </w:rPr>
              <w:t>22</w:t>
            </w:r>
          </w:p>
        </w:tc>
        <w:tc>
          <w:tcPr>
            <w:tcW w:w="1337" w:type="pct"/>
          </w:tcPr>
          <w:p w:rsidR="004D5EA4" w:rsidRPr="00A841C8" w:rsidRDefault="004D5EA4" w:rsidP="00DD6889">
            <w:pPr>
              <w:rPr>
                <w:rFonts w:ascii="Times New Roman" w:hAnsi="Times New Roman"/>
                <w:color w:val="000000"/>
              </w:rPr>
            </w:pPr>
            <w:r w:rsidRPr="00A841C8">
              <w:rPr>
                <w:rFonts w:ascii="Times New Roman" w:hAnsi="Times New Roman"/>
                <w:color w:val="000000"/>
              </w:rPr>
              <w:t>ООО «Энергопрогноз»</w:t>
            </w:r>
          </w:p>
        </w:tc>
        <w:tc>
          <w:tcPr>
            <w:tcW w:w="2270" w:type="pct"/>
          </w:tcPr>
          <w:p w:rsidR="004D5EA4" w:rsidRPr="00A841C8" w:rsidRDefault="004D5EA4" w:rsidP="00DD6889">
            <w:pPr>
              <w:jc w:val="center"/>
              <w:rPr>
                <w:rFonts w:ascii="Times New Roman" w:hAnsi="Times New Roman"/>
              </w:rPr>
            </w:pPr>
            <w:r w:rsidRPr="00A841C8">
              <w:rPr>
                <w:rFonts w:ascii="Times New Roman" w:hAnsi="Times New Roman"/>
              </w:rPr>
              <w:t>683000, Камчатский край, г. Петропавловск-Камчатский, ул. Вулканная, 49, помещ. №№ 2-3, тел.: 8(915) 767 86 57</w:t>
            </w:r>
          </w:p>
        </w:tc>
        <w:tc>
          <w:tcPr>
            <w:tcW w:w="1027" w:type="pct"/>
            <w:noWrap/>
          </w:tcPr>
          <w:p w:rsidR="004D5EA4" w:rsidRPr="00A841C8" w:rsidRDefault="004D5EA4" w:rsidP="00DD6889">
            <w:pPr>
              <w:jc w:val="center"/>
              <w:rPr>
                <w:rFonts w:ascii="Times New Roman" w:hAnsi="Times New Roman"/>
              </w:rPr>
            </w:pPr>
            <w:r w:rsidRPr="00A841C8">
              <w:rPr>
                <w:rFonts w:ascii="Times New Roman" w:hAnsi="Times New Roman"/>
                <w:color w:val="000000"/>
              </w:rPr>
              <w:t>деятельность в сфере электроэнергетики</w:t>
            </w:r>
          </w:p>
        </w:tc>
      </w:tr>
    </w:tbl>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 http://fas.gov.ru/activity/tariffregulation/reestr-subektov-estestvennyix-monopolij.html</w:t>
      </w:r>
    </w:p>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 xml:space="preserve">В реестр субъектов естественных монополий на рынке услуг аэропортов, осуществляющих деятельность на территории Камчатского края, по состоянию на 01.01.2019 включено 2 организации (Таблица </w:t>
      </w:r>
      <w:r>
        <w:rPr>
          <w:rFonts w:ascii="Times New Roman" w:eastAsia="Times New Roman" w:hAnsi="Times New Roman" w:cs="Times New Roman"/>
          <w:bCs/>
          <w:sz w:val="28"/>
          <w:szCs w:val="28"/>
          <w:lang w:eastAsia="ru-RU"/>
        </w:rPr>
        <w:t>3.3.</w:t>
      </w:r>
      <w:r w:rsidRPr="00A841C8">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3</w:t>
      </w:r>
      <w:r w:rsidRPr="00A841C8">
        <w:rPr>
          <w:rFonts w:ascii="Times New Roman" w:eastAsia="Times New Roman" w:hAnsi="Times New Roman" w:cs="Times New Roman"/>
          <w:bCs/>
          <w:sz w:val="28"/>
          <w:szCs w:val="28"/>
          <w:lang w:eastAsia="ru-RU"/>
        </w:rPr>
        <w:t xml:space="preserve">). </w:t>
      </w:r>
    </w:p>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p>
    <w:p w:rsidR="004D5EA4" w:rsidRDefault="004D5EA4" w:rsidP="004D5EA4">
      <w:pPr>
        <w:spacing w:after="0" w:line="240" w:lineRule="auto"/>
        <w:jc w:val="right"/>
        <w:rPr>
          <w:rFonts w:ascii="Times New Roman" w:eastAsia="Times New Roman" w:hAnsi="Times New Roman" w:cs="Times New Roman"/>
          <w:bCs/>
          <w:sz w:val="24"/>
          <w:szCs w:val="28"/>
          <w:lang w:eastAsia="ru-RU"/>
        </w:rPr>
      </w:pPr>
      <w:r w:rsidRPr="00B71474">
        <w:rPr>
          <w:rFonts w:ascii="Times New Roman" w:eastAsia="Times New Roman" w:hAnsi="Times New Roman" w:cs="Times New Roman"/>
          <w:bCs/>
          <w:sz w:val="24"/>
          <w:szCs w:val="28"/>
          <w:lang w:eastAsia="ru-RU"/>
        </w:rPr>
        <w:t>Таблица 3.3.43</w:t>
      </w:r>
    </w:p>
    <w:p w:rsidR="004D5EA4" w:rsidRPr="00B71474" w:rsidRDefault="004D5EA4" w:rsidP="004D5EA4">
      <w:pPr>
        <w:spacing w:after="0" w:line="240" w:lineRule="auto"/>
        <w:jc w:val="right"/>
        <w:rPr>
          <w:rFonts w:ascii="Times New Roman" w:eastAsia="Times New Roman" w:hAnsi="Times New Roman" w:cs="Times New Roman"/>
          <w:bCs/>
          <w:sz w:val="24"/>
          <w:szCs w:val="28"/>
          <w:lang w:eastAsia="ru-RU"/>
        </w:rPr>
      </w:pPr>
    </w:p>
    <w:p w:rsidR="004D5EA4" w:rsidRDefault="004D5EA4" w:rsidP="004D5EA4">
      <w:pPr>
        <w:spacing w:after="0" w:line="240" w:lineRule="auto"/>
        <w:jc w:val="center"/>
        <w:rPr>
          <w:rFonts w:ascii="Times New Roman" w:eastAsia="Times New Roman" w:hAnsi="Times New Roman" w:cs="Times New Roman"/>
          <w:bCs/>
          <w:sz w:val="24"/>
          <w:szCs w:val="28"/>
          <w:lang w:eastAsia="ru-RU"/>
        </w:rPr>
      </w:pPr>
      <w:r w:rsidRPr="00B71474">
        <w:rPr>
          <w:rFonts w:ascii="Times New Roman" w:eastAsia="Times New Roman" w:hAnsi="Times New Roman" w:cs="Times New Roman"/>
          <w:bCs/>
          <w:sz w:val="24"/>
          <w:szCs w:val="28"/>
          <w:lang w:eastAsia="ru-RU"/>
        </w:rPr>
        <w:t>Реестр субъектов естественных монополий на рынке услуг аэропортов Камчатского края*</w:t>
      </w:r>
    </w:p>
    <w:p w:rsidR="004D5EA4" w:rsidRPr="00B71474" w:rsidRDefault="004D5EA4" w:rsidP="004D5EA4">
      <w:pPr>
        <w:spacing w:after="0" w:line="240" w:lineRule="auto"/>
        <w:jc w:val="center"/>
        <w:rPr>
          <w:rFonts w:ascii="Times New Roman" w:eastAsia="Times New Roman" w:hAnsi="Times New Roman" w:cs="Times New Roman"/>
          <w:b/>
          <w:bCs/>
          <w:sz w:val="18"/>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37"/>
        <w:gridCol w:w="2172"/>
        <w:gridCol w:w="4849"/>
        <w:gridCol w:w="1707"/>
      </w:tblGrid>
      <w:tr w:rsidR="004D5EA4" w:rsidRPr="00A841C8" w:rsidTr="00DD6889">
        <w:trPr>
          <w:trHeight w:val="1023"/>
          <w:tblHeader/>
          <w:jc w:val="center"/>
        </w:trPr>
        <w:tc>
          <w:tcPr>
            <w:tcW w:w="0" w:type="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 п/п</w:t>
            </w:r>
          </w:p>
        </w:tc>
        <w:tc>
          <w:tcPr>
            <w:tcW w:w="0" w:type="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Наименование организации</w:t>
            </w:r>
          </w:p>
        </w:tc>
        <w:tc>
          <w:tcPr>
            <w:tcW w:w="0" w:type="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Адрес, телефон организации</w:t>
            </w:r>
          </w:p>
        </w:tc>
        <w:tc>
          <w:tcPr>
            <w:tcW w:w="0" w:type="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Дата и номер</w:t>
            </w:r>
            <w:r>
              <w:rPr>
                <w:rFonts w:ascii="Times New Roman" w:eastAsia="Times New Roman" w:hAnsi="Times New Roman" w:cs="Times New Roman"/>
                <w:bCs/>
                <w:lang w:eastAsia="ru-RU"/>
              </w:rPr>
              <w:t xml:space="preserve"> </w:t>
            </w:r>
            <w:r w:rsidRPr="00A841C8">
              <w:rPr>
                <w:rFonts w:ascii="Times New Roman" w:eastAsia="Times New Roman" w:hAnsi="Times New Roman" w:cs="Times New Roman"/>
                <w:bCs/>
                <w:lang w:eastAsia="ru-RU"/>
              </w:rPr>
              <w:t>приказа о включении в реестр</w:t>
            </w:r>
          </w:p>
        </w:tc>
      </w:tr>
      <w:tr w:rsidR="004D5EA4" w:rsidRPr="00A841C8" w:rsidTr="00DD6889">
        <w:trPr>
          <w:trHeight w:val="1369"/>
          <w:jc w:val="center"/>
        </w:trPr>
        <w:tc>
          <w:tcPr>
            <w:tcW w:w="0" w:type="auto"/>
            <w:shd w:val="clear" w:color="auto" w:fill="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1</w:t>
            </w:r>
          </w:p>
        </w:tc>
        <w:tc>
          <w:tcPr>
            <w:tcW w:w="0" w:type="auto"/>
            <w:shd w:val="clear" w:color="auto" w:fill="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Федеральное казенное предприятие «Аэропорты Камчатки»</w:t>
            </w:r>
          </w:p>
        </w:tc>
        <w:tc>
          <w:tcPr>
            <w:tcW w:w="0" w:type="auto"/>
            <w:shd w:val="clear" w:color="auto" w:fill="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684005, г. Елизово, Камчатский край, ул. Магистральная, д. 8; почтовый адрес: 684001, Камчатский край, г. Елизово-1, а/я 84; юрид. Адрес: 684005, Камчатский край, г. Елизово, ул. Звездная, 1; тел. (415-2) 41-95-81; факс: (415-31) 6-40-55; Email:airports-of-kamchatka@mail.ru</w:t>
            </w:r>
          </w:p>
        </w:tc>
        <w:tc>
          <w:tcPr>
            <w:tcW w:w="0" w:type="auto"/>
            <w:shd w:val="clear" w:color="auto" w:fill="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21.04.2011</w:t>
            </w:r>
          </w:p>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 166-т</w:t>
            </w:r>
          </w:p>
        </w:tc>
      </w:tr>
      <w:tr w:rsidR="004D5EA4" w:rsidRPr="00A841C8" w:rsidTr="00DD6889">
        <w:trPr>
          <w:trHeight w:val="557"/>
          <w:jc w:val="center"/>
        </w:trPr>
        <w:tc>
          <w:tcPr>
            <w:tcW w:w="0" w:type="auto"/>
            <w:shd w:val="clear" w:color="auto" w:fill="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2</w:t>
            </w:r>
          </w:p>
        </w:tc>
        <w:tc>
          <w:tcPr>
            <w:tcW w:w="0" w:type="auto"/>
            <w:shd w:val="clear" w:color="auto" w:fill="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ООО «Компания Солнечный ветер»</w:t>
            </w:r>
          </w:p>
        </w:tc>
        <w:tc>
          <w:tcPr>
            <w:tcW w:w="0" w:type="auto"/>
            <w:shd w:val="clear" w:color="auto" w:fill="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683024, г. Петропавловск-Камчатский, ул. Владивостокская, 23 тел./факс (4152)410887</w:t>
            </w:r>
          </w:p>
        </w:tc>
        <w:tc>
          <w:tcPr>
            <w:tcW w:w="0" w:type="auto"/>
            <w:shd w:val="clear" w:color="auto" w:fill="auto"/>
            <w:tcMar>
              <w:top w:w="0" w:type="dxa"/>
              <w:left w:w="0" w:type="dxa"/>
              <w:bottom w:w="0" w:type="dxa"/>
              <w:right w:w="0" w:type="dxa"/>
            </w:tcMar>
            <w:vAlign w:val="center"/>
            <w:hideMark/>
          </w:tcPr>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21.07.2011</w:t>
            </w:r>
          </w:p>
          <w:p w:rsidR="004D5EA4" w:rsidRPr="00A841C8" w:rsidRDefault="004D5EA4" w:rsidP="00DD6889">
            <w:pPr>
              <w:spacing w:after="0" w:line="240" w:lineRule="auto"/>
              <w:ind w:left="137" w:right="162"/>
              <w:jc w:val="center"/>
              <w:rPr>
                <w:rFonts w:ascii="Times New Roman" w:eastAsia="Times New Roman" w:hAnsi="Times New Roman" w:cs="Times New Roman"/>
                <w:bCs/>
                <w:lang w:eastAsia="ru-RU"/>
              </w:rPr>
            </w:pPr>
            <w:r w:rsidRPr="00A841C8">
              <w:rPr>
                <w:rFonts w:ascii="Times New Roman" w:eastAsia="Times New Roman" w:hAnsi="Times New Roman" w:cs="Times New Roman"/>
                <w:bCs/>
                <w:lang w:eastAsia="ru-RU"/>
              </w:rPr>
              <w:t>№ 394-т</w:t>
            </w:r>
          </w:p>
        </w:tc>
      </w:tr>
    </w:tbl>
    <w:p w:rsidR="004D5EA4" w:rsidRPr="00A841C8" w:rsidRDefault="004D5EA4" w:rsidP="004D5EA4">
      <w:pPr>
        <w:spacing w:after="0" w:line="240" w:lineRule="auto"/>
        <w:ind w:firstLine="709"/>
        <w:contextualSpacing/>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 xml:space="preserve">* </w:t>
      </w:r>
      <w:hyperlink r:id="rId11" w:history="1">
        <w:r w:rsidRPr="00A841C8">
          <w:rPr>
            <w:rFonts w:ascii="Times New Roman" w:eastAsia="Times New Roman" w:hAnsi="Times New Roman" w:cs="Times New Roman"/>
            <w:sz w:val="28"/>
            <w:szCs w:val="28"/>
            <w:lang w:eastAsia="ru-RU"/>
          </w:rPr>
          <w:t>http://fas.gov.ru/activity/tariffregulation/reestr-subektov-estestvennyix-monopolij.html</w:t>
        </w:r>
      </w:hyperlink>
    </w:p>
    <w:p w:rsidR="004D5EA4" w:rsidRPr="00A841C8" w:rsidRDefault="004D5EA4" w:rsidP="004D5EA4">
      <w:pPr>
        <w:spacing w:after="160" w:line="240" w:lineRule="auto"/>
        <w:ind w:firstLine="709"/>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 xml:space="preserve">Информация о хозяйствующих субъектах Камчатского края, включенных в </w:t>
      </w:r>
      <w:hyperlink r:id="rId12" w:history="1">
        <w:r w:rsidRPr="00A841C8">
          <w:rPr>
            <w:rFonts w:ascii="Times New Roman" w:eastAsia="Calibri" w:hAnsi="Times New Roman" w:cs="Times New Roman"/>
            <w:sz w:val="28"/>
            <w:szCs w:val="28"/>
          </w:rPr>
          <w:t>Реестр субъектов естественных монополий</w:t>
        </w:r>
      </w:hyperlink>
      <w:r w:rsidRPr="00A841C8">
        <w:rPr>
          <w:rFonts w:ascii="Times New Roman" w:eastAsia="Calibri" w:hAnsi="Times New Roman" w:cs="Times New Roman"/>
          <w:sz w:val="28"/>
          <w:szCs w:val="28"/>
        </w:rPr>
        <w:t xml:space="preserve"> ФАС России, размещена на сайте исполнительных органов государственной власти Камчатского края в сети «Интернет» </w:t>
      </w:r>
      <w:hyperlink r:id="rId13" w:history="1">
        <w:r w:rsidRPr="00A841C8">
          <w:rPr>
            <w:rFonts w:ascii="Times New Roman" w:eastAsia="Calibri" w:hAnsi="Times New Roman" w:cs="Times New Roman"/>
            <w:color w:val="0563C1"/>
            <w:sz w:val="28"/>
            <w:szCs w:val="28"/>
            <w:u w:val="single"/>
          </w:rPr>
          <w:t>https://www.kamgov.ru/sltarif/reestr-subekto</w:t>
        </w:r>
        <w:r w:rsidRPr="00A841C8">
          <w:rPr>
            <w:rFonts w:ascii="Times New Roman" w:eastAsia="Calibri" w:hAnsi="Times New Roman" w:cs="Times New Roman"/>
            <w:color w:val="548DD4" w:themeColor="text2" w:themeTint="99"/>
            <w:sz w:val="28"/>
            <w:szCs w:val="28"/>
            <w:u w:val="single"/>
          </w:rPr>
          <w:t>v-estestv</w:t>
        </w:r>
        <w:r w:rsidRPr="00A841C8">
          <w:rPr>
            <w:rFonts w:ascii="Times New Roman" w:eastAsia="Calibri" w:hAnsi="Times New Roman" w:cs="Times New Roman"/>
            <w:color w:val="0563C1"/>
            <w:sz w:val="28"/>
            <w:szCs w:val="28"/>
            <w:u w:val="single"/>
          </w:rPr>
          <w:t>ennyh-monopolij</w:t>
        </w:r>
      </w:hyperlink>
      <w:r w:rsidRPr="00A841C8">
        <w:rPr>
          <w:rFonts w:ascii="Times New Roman" w:eastAsia="Calibri" w:hAnsi="Times New Roman" w:cs="Times New Roman"/>
          <w:sz w:val="28"/>
          <w:szCs w:val="28"/>
        </w:rPr>
        <w:t>.</w:t>
      </w:r>
    </w:p>
    <w:p w:rsidR="004D5EA4" w:rsidRDefault="004D5EA4" w:rsidP="004D5EA4">
      <w:pPr>
        <w:spacing w:line="240" w:lineRule="auto"/>
        <w:ind w:firstLine="709"/>
        <w:jc w:val="both"/>
        <w:rPr>
          <w:rFonts w:ascii="Times New Roman" w:hAnsi="Times New Roman" w:cs="Times New Roman"/>
          <w:b/>
          <w:sz w:val="28"/>
          <w:szCs w:val="28"/>
        </w:rPr>
      </w:pPr>
    </w:p>
    <w:p w:rsidR="004D5EA4" w:rsidRPr="007B0293"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7B0293">
        <w:rPr>
          <w:rFonts w:ascii="Times New Roman" w:hAnsi="Times New Roman" w:cs="Times New Roman"/>
          <w:b/>
          <w:sz w:val="28"/>
          <w:szCs w:val="28"/>
        </w:rPr>
        <w:t>Оценка качества услуг субъектов естественных монополий субъектами предпринимательской деятельности</w:t>
      </w:r>
    </w:p>
    <w:p w:rsidR="004D5EA4" w:rsidRPr="00615BCF" w:rsidRDefault="004D5EA4" w:rsidP="004D5EA4">
      <w:pPr>
        <w:autoSpaceDE w:val="0"/>
        <w:autoSpaceDN w:val="0"/>
        <w:adjustRightInd w:val="0"/>
        <w:spacing w:after="0" w:line="240" w:lineRule="auto"/>
        <w:ind w:firstLine="709"/>
        <w:jc w:val="both"/>
        <w:rPr>
          <w:rFonts w:ascii="Times New Roman" w:hAnsi="Times New Roman" w:cs="Times New Roman"/>
          <w:sz w:val="28"/>
          <w:szCs w:val="28"/>
        </w:rPr>
      </w:pPr>
      <w:r w:rsidRPr="007B0293">
        <w:rPr>
          <w:rFonts w:ascii="Times New Roman" w:hAnsi="Times New Roman" w:cs="Times New Roman"/>
          <w:sz w:val="28"/>
          <w:szCs w:val="28"/>
        </w:rPr>
        <w:t>Оценки административных</w:t>
      </w:r>
      <w:r w:rsidRPr="00615BCF">
        <w:rPr>
          <w:rFonts w:ascii="Times New Roman" w:hAnsi="Times New Roman" w:cs="Times New Roman"/>
          <w:sz w:val="28"/>
          <w:szCs w:val="28"/>
        </w:rPr>
        <w:t xml:space="preserve"> барьеров естественных монополий проводи</w:t>
      </w:r>
      <w:r>
        <w:rPr>
          <w:rFonts w:ascii="Times New Roman" w:hAnsi="Times New Roman" w:cs="Times New Roman"/>
          <w:sz w:val="28"/>
          <w:szCs w:val="28"/>
        </w:rPr>
        <w:t>ли</w:t>
      </w:r>
      <w:r w:rsidRPr="00615BCF">
        <w:rPr>
          <w:rFonts w:ascii="Times New Roman" w:hAnsi="Times New Roman" w:cs="Times New Roman"/>
          <w:sz w:val="28"/>
          <w:szCs w:val="28"/>
        </w:rPr>
        <w:t>сь в разрезе ресурсоснабжающих организаций водоснабжения, газоснабжения, электро- и теплоснабжения.</w:t>
      </w:r>
    </w:p>
    <w:p w:rsidR="004D5EA4" w:rsidRDefault="004D5EA4" w:rsidP="004D5EA4">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4D5EA4" w:rsidRDefault="004D5EA4" w:rsidP="004D5EA4">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r w:rsidRPr="00DC406B">
        <w:rPr>
          <w:rFonts w:ascii="Times New Roman" w:eastAsia="Times New Roman" w:hAnsi="Times New Roman" w:cs="Times New Roman"/>
          <w:noProof/>
          <w:color w:val="FF0000"/>
          <w:sz w:val="28"/>
          <w:szCs w:val="28"/>
          <w:lang w:eastAsia="ru-RU"/>
        </w:rPr>
        <w:drawing>
          <wp:inline distT="0" distB="0" distL="0" distR="0" wp14:anchorId="37F7B68A" wp14:editId="3522AC7E">
            <wp:extent cx="6124575" cy="4000500"/>
            <wp:effectExtent l="0" t="0" r="0" b="0"/>
            <wp:docPr id="5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5EA4" w:rsidRPr="00B71474" w:rsidRDefault="004D5EA4" w:rsidP="004D5EA4">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71474">
        <w:rPr>
          <w:rFonts w:ascii="Times New Roman" w:hAnsi="Times New Roman" w:cs="Times New Roman"/>
          <w:bCs/>
          <w:color w:val="000000"/>
          <w:sz w:val="24"/>
          <w:szCs w:val="24"/>
        </w:rPr>
        <w:t xml:space="preserve">Рисунок 3.3.50. </w:t>
      </w:r>
      <w:r w:rsidRPr="00B71474">
        <w:rPr>
          <w:rFonts w:ascii="Times New Roman" w:eastAsia="Times New Roman" w:hAnsi="Times New Roman" w:cs="Times New Roman"/>
          <w:color w:val="000000"/>
          <w:sz w:val="24"/>
          <w:szCs w:val="24"/>
        </w:rPr>
        <w:t>Оценка динамики административных барьеров по видам деятельности (%)</w:t>
      </w:r>
    </w:p>
    <w:p w:rsidR="004D5EA4" w:rsidRDefault="004D5EA4" w:rsidP="004D5EA4">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4D5EA4" w:rsidRDefault="004D5EA4" w:rsidP="004D5EA4">
      <w:pPr>
        <w:autoSpaceDE w:val="0"/>
        <w:autoSpaceDN w:val="0"/>
        <w:adjustRightInd w:val="0"/>
        <w:spacing w:after="0" w:line="240" w:lineRule="auto"/>
        <w:ind w:firstLine="709"/>
        <w:jc w:val="both"/>
        <w:rPr>
          <w:rFonts w:ascii="Times New Roman" w:hAnsi="Times New Roman" w:cs="Times New Roman"/>
          <w:sz w:val="28"/>
          <w:szCs w:val="28"/>
        </w:rPr>
      </w:pPr>
      <w:r w:rsidRPr="00615BCF">
        <w:rPr>
          <w:rFonts w:ascii="Times New Roman" w:hAnsi="Times New Roman" w:cs="Times New Roman"/>
          <w:sz w:val="28"/>
          <w:szCs w:val="28"/>
        </w:rPr>
        <w:t>По водоснабжению, водоотве</w:t>
      </w:r>
      <w:r>
        <w:rPr>
          <w:rFonts w:ascii="Times New Roman" w:hAnsi="Times New Roman" w:cs="Times New Roman"/>
          <w:sz w:val="28"/>
          <w:szCs w:val="28"/>
        </w:rPr>
        <w:t>д</w:t>
      </w:r>
      <w:r w:rsidRPr="00615BCF">
        <w:rPr>
          <w:rFonts w:ascii="Times New Roman" w:hAnsi="Times New Roman" w:cs="Times New Roman"/>
          <w:sz w:val="28"/>
          <w:szCs w:val="28"/>
        </w:rPr>
        <w:t xml:space="preserve">ению удовлетворительные и скорее удовлетворительные оценки дали 60,8% респондентов по </w:t>
      </w:r>
      <w:r w:rsidRPr="00046811">
        <w:rPr>
          <w:rFonts w:ascii="Times New Roman" w:hAnsi="Times New Roman" w:cs="Times New Roman"/>
          <w:i/>
          <w:sz w:val="28"/>
          <w:szCs w:val="28"/>
        </w:rPr>
        <w:t>срокам получения доступа</w:t>
      </w:r>
      <w:r w:rsidRPr="00615BCF">
        <w:rPr>
          <w:rFonts w:ascii="Times New Roman" w:hAnsi="Times New Roman" w:cs="Times New Roman"/>
          <w:sz w:val="28"/>
          <w:szCs w:val="28"/>
        </w:rPr>
        <w:t xml:space="preserve">, 60,8% респондентов по </w:t>
      </w:r>
      <w:r w:rsidRPr="00046811">
        <w:rPr>
          <w:rFonts w:ascii="Times New Roman" w:hAnsi="Times New Roman" w:cs="Times New Roman"/>
          <w:i/>
          <w:sz w:val="28"/>
          <w:szCs w:val="28"/>
        </w:rPr>
        <w:t>сложности подключения</w:t>
      </w:r>
      <w:r w:rsidRPr="00615BCF">
        <w:rPr>
          <w:rFonts w:ascii="Times New Roman" w:hAnsi="Times New Roman" w:cs="Times New Roman"/>
          <w:sz w:val="28"/>
          <w:szCs w:val="28"/>
        </w:rPr>
        <w:t xml:space="preserve"> и 58,9% по </w:t>
      </w:r>
      <w:r w:rsidRPr="00046811">
        <w:rPr>
          <w:rFonts w:ascii="Times New Roman" w:hAnsi="Times New Roman" w:cs="Times New Roman"/>
          <w:i/>
          <w:sz w:val="28"/>
          <w:szCs w:val="28"/>
        </w:rPr>
        <w:t>стоимости подключения</w:t>
      </w:r>
      <w:r>
        <w:rPr>
          <w:rFonts w:ascii="Times New Roman" w:hAnsi="Times New Roman" w:cs="Times New Roman"/>
          <w:i/>
          <w:sz w:val="28"/>
          <w:szCs w:val="28"/>
        </w:rPr>
        <w:t xml:space="preserve"> (</w:t>
      </w:r>
      <w:r w:rsidRPr="00B71474">
        <w:rPr>
          <w:rFonts w:ascii="Times New Roman" w:hAnsi="Times New Roman" w:cs="Times New Roman"/>
          <w:sz w:val="28"/>
          <w:szCs w:val="28"/>
        </w:rPr>
        <w:t>рис</w:t>
      </w:r>
      <w:r>
        <w:rPr>
          <w:rFonts w:ascii="Times New Roman" w:hAnsi="Times New Roman" w:cs="Times New Roman"/>
          <w:sz w:val="28"/>
          <w:szCs w:val="28"/>
        </w:rPr>
        <w:t>унок</w:t>
      </w:r>
      <w:r w:rsidRPr="00B71474">
        <w:rPr>
          <w:rFonts w:ascii="Times New Roman" w:hAnsi="Times New Roman" w:cs="Times New Roman"/>
          <w:sz w:val="28"/>
          <w:szCs w:val="28"/>
        </w:rPr>
        <w:t xml:space="preserve"> 3.3.51</w:t>
      </w:r>
      <w:r>
        <w:rPr>
          <w:rFonts w:ascii="Times New Roman" w:hAnsi="Times New Roman" w:cs="Times New Roman"/>
          <w:i/>
          <w:sz w:val="28"/>
          <w:szCs w:val="28"/>
        </w:rPr>
        <w:t>)</w:t>
      </w:r>
      <w:r w:rsidRPr="00615BCF">
        <w:rPr>
          <w:rFonts w:ascii="Times New Roman" w:hAnsi="Times New Roman" w:cs="Times New Roman"/>
          <w:sz w:val="28"/>
          <w:szCs w:val="28"/>
        </w:rPr>
        <w:t>.</w:t>
      </w:r>
    </w:p>
    <w:p w:rsidR="004D5EA4" w:rsidRDefault="004D5EA4" w:rsidP="004D5EA4">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rPr>
      </w:pPr>
    </w:p>
    <w:p w:rsidR="004D5EA4" w:rsidRDefault="004D5EA4" w:rsidP="004D5EA4">
      <w:pPr>
        <w:spacing w:after="0" w:line="240" w:lineRule="auto"/>
        <w:jc w:val="both"/>
        <w:rPr>
          <w:rFonts w:ascii="Times New Roman" w:eastAsia="Times New Roman" w:hAnsi="Times New Roman" w:cs="Times New Roman"/>
          <w:color w:val="000000"/>
          <w:sz w:val="24"/>
          <w:szCs w:val="24"/>
        </w:rPr>
      </w:pPr>
    </w:p>
    <w:p w:rsidR="004D5EA4" w:rsidRDefault="004D5EA4" w:rsidP="004D5EA4">
      <w:pPr>
        <w:spacing w:after="0" w:line="240" w:lineRule="auto"/>
        <w:jc w:val="both"/>
        <w:rPr>
          <w:rFonts w:ascii="Times New Roman" w:eastAsia="Times New Roman" w:hAnsi="Times New Roman" w:cs="Times New Roman"/>
          <w:i/>
          <w:color w:val="000000"/>
          <w:sz w:val="20"/>
          <w:szCs w:val="20"/>
        </w:rPr>
      </w:pPr>
      <w:r w:rsidRPr="004A0824">
        <w:rPr>
          <w:rFonts w:ascii="Times New Roman" w:eastAsia="Times New Roman" w:hAnsi="Times New Roman" w:cs="Times New Roman"/>
          <w:i/>
          <w:noProof/>
          <w:color w:val="000000"/>
          <w:sz w:val="20"/>
          <w:szCs w:val="20"/>
          <w:lang w:eastAsia="ru-RU"/>
        </w:rPr>
        <w:drawing>
          <wp:inline distT="0" distB="0" distL="0" distR="0" wp14:anchorId="0E4027E2" wp14:editId="4E46AEDD">
            <wp:extent cx="6162675" cy="3200400"/>
            <wp:effectExtent l="0" t="0" r="0" b="0"/>
            <wp:docPr id="6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D5EA4" w:rsidRPr="00B71474" w:rsidRDefault="004D5EA4" w:rsidP="004D5EA4">
      <w:pPr>
        <w:spacing w:after="0" w:line="240" w:lineRule="auto"/>
        <w:jc w:val="center"/>
        <w:rPr>
          <w:rFonts w:ascii="Times New Roman" w:eastAsia="Times New Roman" w:hAnsi="Times New Roman" w:cs="Times New Roman"/>
          <w:color w:val="000000"/>
          <w:sz w:val="24"/>
          <w:szCs w:val="24"/>
        </w:rPr>
      </w:pPr>
      <w:r w:rsidRPr="00B71474">
        <w:rPr>
          <w:rFonts w:ascii="Times New Roman" w:hAnsi="Times New Roman" w:cs="Times New Roman"/>
          <w:bCs/>
          <w:color w:val="000000"/>
          <w:sz w:val="24"/>
          <w:szCs w:val="24"/>
        </w:rPr>
        <w:t xml:space="preserve">Рисунок 3.3.51. </w:t>
      </w:r>
      <w:r w:rsidRPr="00B71474">
        <w:rPr>
          <w:rFonts w:ascii="Times New Roman" w:eastAsia="Times New Roman" w:hAnsi="Times New Roman" w:cs="Times New Roman"/>
          <w:color w:val="000000"/>
          <w:sz w:val="24"/>
          <w:szCs w:val="24"/>
        </w:rPr>
        <w:t>Оценка естественных монополий: водоснабжение, водоотведение (%)</w:t>
      </w:r>
    </w:p>
    <w:p w:rsidR="004D5EA4" w:rsidRDefault="004D5EA4" w:rsidP="004D5EA4">
      <w:pPr>
        <w:autoSpaceDE w:val="0"/>
        <w:autoSpaceDN w:val="0"/>
        <w:adjustRightInd w:val="0"/>
        <w:spacing w:after="0" w:line="240" w:lineRule="auto"/>
        <w:ind w:firstLine="709"/>
        <w:jc w:val="both"/>
        <w:rPr>
          <w:rFonts w:ascii="Times New Roman" w:hAnsi="Times New Roman" w:cs="Times New Roman"/>
          <w:sz w:val="28"/>
          <w:szCs w:val="28"/>
        </w:rPr>
      </w:pPr>
    </w:p>
    <w:p w:rsidR="004D5EA4" w:rsidRPr="00615BCF" w:rsidRDefault="004D5EA4" w:rsidP="004D5EA4">
      <w:pPr>
        <w:autoSpaceDE w:val="0"/>
        <w:autoSpaceDN w:val="0"/>
        <w:adjustRightInd w:val="0"/>
        <w:spacing w:after="0" w:line="240" w:lineRule="auto"/>
        <w:ind w:firstLine="709"/>
        <w:jc w:val="both"/>
        <w:rPr>
          <w:rFonts w:ascii="Times New Roman" w:hAnsi="Times New Roman" w:cs="Times New Roman"/>
          <w:sz w:val="28"/>
          <w:szCs w:val="28"/>
        </w:rPr>
      </w:pPr>
      <w:r w:rsidRPr="00615BCF">
        <w:rPr>
          <w:rFonts w:ascii="Times New Roman" w:hAnsi="Times New Roman" w:cs="Times New Roman"/>
          <w:sz w:val="28"/>
          <w:szCs w:val="28"/>
        </w:rPr>
        <w:t xml:space="preserve">По </w:t>
      </w:r>
      <w:r>
        <w:rPr>
          <w:rFonts w:ascii="Times New Roman" w:hAnsi="Times New Roman" w:cs="Times New Roman"/>
          <w:sz w:val="28"/>
          <w:szCs w:val="28"/>
        </w:rPr>
        <w:t>газоснабжению</w:t>
      </w:r>
      <w:r w:rsidRPr="00615BCF">
        <w:rPr>
          <w:rFonts w:ascii="Times New Roman" w:hAnsi="Times New Roman" w:cs="Times New Roman"/>
          <w:sz w:val="28"/>
          <w:szCs w:val="28"/>
        </w:rPr>
        <w:t xml:space="preserve"> удовлетворительные и скорее удовлетворительные оценки дали </w:t>
      </w:r>
      <w:r>
        <w:rPr>
          <w:rFonts w:ascii="Times New Roman" w:hAnsi="Times New Roman" w:cs="Times New Roman"/>
          <w:sz w:val="28"/>
          <w:szCs w:val="28"/>
        </w:rPr>
        <w:t>14</w:t>
      </w:r>
      <w:r w:rsidRPr="00615BCF">
        <w:rPr>
          <w:rFonts w:ascii="Times New Roman" w:hAnsi="Times New Roman" w:cs="Times New Roman"/>
          <w:sz w:val="28"/>
          <w:szCs w:val="28"/>
        </w:rPr>
        <w:t xml:space="preserve">,8% респондентов по </w:t>
      </w:r>
      <w:r w:rsidRPr="00046811">
        <w:rPr>
          <w:rFonts w:ascii="Times New Roman" w:hAnsi="Times New Roman" w:cs="Times New Roman"/>
          <w:i/>
          <w:sz w:val="28"/>
          <w:szCs w:val="28"/>
        </w:rPr>
        <w:t>срокам получения доступа</w:t>
      </w:r>
      <w:r w:rsidRPr="00615BCF">
        <w:rPr>
          <w:rFonts w:ascii="Times New Roman" w:hAnsi="Times New Roman" w:cs="Times New Roman"/>
          <w:sz w:val="28"/>
          <w:szCs w:val="28"/>
        </w:rPr>
        <w:t xml:space="preserve">, </w:t>
      </w:r>
      <w:r>
        <w:rPr>
          <w:rFonts w:ascii="Times New Roman" w:hAnsi="Times New Roman" w:cs="Times New Roman"/>
          <w:sz w:val="28"/>
          <w:szCs w:val="28"/>
        </w:rPr>
        <w:t>14</w:t>
      </w:r>
      <w:r w:rsidRPr="00615BCF">
        <w:rPr>
          <w:rFonts w:ascii="Times New Roman" w:hAnsi="Times New Roman" w:cs="Times New Roman"/>
          <w:sz w:val="28"/>
          <w:szCs w:val="28"/>
        </w:rPr>
        <w:t xml:space="preserve">,8% респондентов по </w:t>
      </w:r>
      <w:r w:rsidRPr="00046811">
        <w:rPr>
          <w:rFonts w:ascii="Times New Roman" w:hAnsi="Times New Roman" w:cs="Times New Roman"/>
          <w:i/>
          <w:sz w:val="28"/>
          <w:szCs w:val="28"/>
        </w:rPr>
        <w:t>сложности подключения</w:t>
      </w:r>
      <w:r w:rsidRPr="00615BCF">
        <w:rPr>
          <w:rFonts w:ascii="Times New Roman" w:hAnsi="Times New Roman" w:cs="Times New Roman"/>
          <w:sz w:val="28"/>
          <w:szCs w:val="28"/>
        </w:rPr>
        <w:t xml:space="preserve"> и </w:t>
      </w:r>
      <w:r>
        <w:rPr>
          <w:rFonts w:ascii="Times New Roman" w:hAnsi="Times New Roman" w:cs="Times New Roman"/>
          <w:sz w:val="28"/>
          <w:szCs w:val="28"/>
        </w:rPr>
        <w:t>14</w:t>
      </w:r>
      <w:r w:rsidRPr="00615BCF">
        <w:rPr>
          <w:rFonts w:ascii="Times New Roman" w:hAnsi="Times New Roman" w:cs="Times New Roman"/>
          <w:sz w:val="28"/>
          <w:szCs w:val="28"/>
        </w:rPr>
        <w:t>,</w:t>
      </w:r>
      <w:r>
        <w:rPr>
          <w:rFonts w:ascii="Times New Roman" w:hAnsi="Times New Roman" w:cs="Times New Roman"/>
          <w:sz w:val="28"/>
          <w:szCs w:val="28"/>
        </w:rPr>
        <w:t>7</w:t>
      </w:r>
      <w:r w:rsidRPr="00615BCF">
        <w:rPr>
          <w:rFonts w:ascii="Times New Roman" w:hAnsi="Times New Roman" w:cs="Times New Roman"/>
          <w:sz w:val="28"/>
          <w:szCs w:val="28"/>
        </w:rPr>
        <w:t xml:space="preserve">% по </w:t>
      </w:r>
      <w:r w:rsidRPr="00046811">
        <w:rPr>
          <w:rFonts w:ascii="Times New Roman" w:hAnsi="Times New Roman" w:cs="Times New Roman"/>
          <w:i/>
          <w:sz w:val="28"/>
          <w:szCs w:val="28"/>
        </w:rPr>
        <w:t>стоимости подключения</w:t>
      </w:r>
      <w:r w:rsidRPr="00615BCF">
        <w:rPr>
          <w:rFonts w:ascii="Times New Roman" w:hAnsi="Times New Roman" w:cs="Times New Roman"/>
          <w:sz w:val="28"/>
          <w:szCs w:val="28"/>
        </w:rPr>
        <w:t>.</w:t>
      </w:r>
      <w:r>
        <w:rPr>
          <w:rFonts w:ascii="Times New Roman" w:hAnsi="Times New Roman" w:cs="Times New Roman"/>
          <w:sz w:val="28"/>
          <w:szCs w:val="28"/>
        </w:rPr>
        <w:t xml:space="preserve"> Следует отметить, что более половины респондентов не дали оценки качества газоснабжения по указанным критериям в связи с низкой распространенностью данной услуги на территории региона (рисунок 3.3.52).</w:t>
      </w:r>
    </w:p>
    <w:p w:rsidR="004D5EA4" w:rsidRDefault="004D5EA4" w:rsidP="004D5EA4">
      <w:pPr>
        <w:spacing w:after="0" w:line="240" w:lineRule="auto"/>
        <w:jc w:val="both"/>
        <w:rPr>
          <w:rFonts w:ascii="Times New Roman" w:eastAsia="Times New Roman" w:hAnsi="Times New Roman" w:cs="Times New Roman"/>
          <w:color w:val="000000"/>
          <w:sz w:val="24"/>
          <w:szCs w:val="24"/>
        </w:rPr>
      </w:pPr>
    </w:p>
    <w:p w:rsidR="004D5EA4" w:rsidRPr="00FA6130" w:rsidRDefault="004D5EA4" w:rsidP="004D5EA4">
      <w:pPr>
        <w:spacing w:after="0" w:line="240" w:lineRule="auto"/>
        <w:jc w:val="both"/>
        <w:rPr>
          <w:rFonts w:ascii="Times New Roman" w:eastAsia="Times New Roman" w:hAnsi="Times New Roman" w:cs="Times New Roman"/>
          <w:color w:val="000000"/>
          <w:sz w:val="28"/>
          <w:szCs w:val="28"/>
        </w:rPr>
      </w:pPr>
      <w:r w:rsidRPr="00046811">
        <w:rPr>
          <w:rFonts w:ascii="Times New Roman" w:eastAsia="Times New Roman" w:hAnsi="Times New Roman" w:cs="Times New Roman"/>
          <w:noProof/>
          <w:color w:val="000000"/>
          <w:sz w:val="28"/>
          <w:szCs w:val="28"/>
          <w:lang w:eastAsia="ru-RU"/>
        </w:rPr>
        <w:drawing>
          <wp:inline distT="0" distB="0" distL="0" distR="0" wp14:anchorId="08AF431C" wp14:editId="46AE2F16">
            <wp:extent cx="5895975" cy="3009900"/>
            <wp:effectExtent l="0" t="0" r="0" b="0"/>
            <wp:docPr id="29"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D5EA4" w:rsidRPr="00B71474" w:rsidRDefault="004D5EA4" w:rsidP="004D5EA4">
      <w:pPr>
        <w:spacing w:after="0" w:line="240" w:lineRule="auto"/>
        <w:jc w:val="center"/>
        <w:rPr>
          <w:rFonts w:ascii="Times New Roman" w:eastAsia="Times New Roman" w:hAnsi="Times New Roman" w:cs="Times New Roman"/>
          <w:color w:val="000000"/>
          <w:sz w:val="24"/>
          <w:szCs w:val="24"/>
        </w:rPr>
      </w:pPr>
      <w:r w:rsidRPr="00B71474">
        <w:rPr>
          <w:rFonts w:ascii="Times New Roman" w:hAnsi="Times New Roman" w:cs="Times New Roman"/>
          <w:bCs/>
          <w:color w:val="000000"/>
          <w:sz w:val="24"/>
          <w:szCs w:val="24"/>
        </w:rPr>
        <w:t xml:space="preserve">Рисунок 3.3.52. </w:t>
      </w:r>
      <w:r w:rsidRPr="00B71474">
        <w:rPr>
          <w:rFonts w:ascii="Times New Roman" w:eastAsia="Times New Roman" w:hAnsi="Times New Roman" w:cs="Times New Roman"/>
          <w:color w:val="000000"/>
          <w:sz w:val="24"/>
          <w:szCs w:val="24"/>
        </w:rPr>
        <w:t>Оценка естественных монополий: газоснабжение</w:t>
      </w:r>
    </w:p>
    <w:p w:rsidR="004D5EA4" w:rsidRDefault="004D5EA4" w:rsidP="004D5EA4">
      <w:pPr>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autoSpaceDE w:val="0"/>
        <w:autoSpaceDN w:val="0"/>
        <w:adjustRightInd w:val="0"/>
        <w:spacing w:after="0" w:line="240" w:lineRule="auto"/>
        <w:ind w:firstLine="709"/>
        <w:jc w:val="both"/>
        <w:rPr>
          <w:rFonts w:ascii="Times New Roman" w:hAnsi="Times New Roman" w:cs="Times New Roman"/>
          <w:sz w:val="28"/>
          <w:szCs w:val="28"/>
        </w:rPr>
      </w:pPr>
      <w:r w:rsidRPr="00615BCF">
        <w:rPr>
          <w:rFonts w:ascii="Times New Roman" w:hAnsi="Times New Roman" w:cs="Times New Roman"/>
          <w:sz w:val="28"/>
          <w:szCs w:val="28"/>
        </w:rPr>
        <w:t xml:space="preserve">По </w:t>
      </w:r>
      <w:r>
        <w:rPr>
          <w:rFonts w:ascii="Times New Roman" w:hAnsi="Times New Roman" w:cs="Times New Roman"/>
          <w:sz w:val="28"/>
          <w:szCs w:val="28"/>
        </w:rPr>
        <w:t>электроснабжению</w:t>
      </w:r>
      <w:r w:rsidRPr="00615BCF">
        <w:rPr>
          <w:rFonts w:ascii="Times New Roman" w:hAnsi="Times New Roman" w:cs="Times New Roman"/>
          <w:sz w:val="28"/>
          <w:szCs w:val="28"/>
        </w:rPr>
        <w:t xml:space="preserve"> удовлетворительные и скорее удовлетворительные оценки дали </w:t>
      </w:r>
      <w:r>
        <w:rPr>
          <w:rFonts w:ascii="Times New Roman" w:hAnsi="Times New Roman" w:cs="Times New Roman"/>
          <w:sz w:val="28"/>
          <w:szCs w:val="28"/>
        </w:rPr>
        <w:t>62,9</w:t>
      </w:r>
      <w:r w:rsidRPr="00615BCF">
        <w:rPr>
          <w:rFonts w:ascii="Times New Roman" w:hAnsi="Times New Roman" w:cs="Times New Roman"/>
          <w:sz w:val="28"/>
          <w:szCs w:val="28"/>
        </w:rPr>
        <w:t xml:space="preserve">% респондентов по </w:t>
      </w:r>
      <w:r w:rsidRPr="00046811">
        <w:rPr>
          <w:rFonts w:ascii="Times New Roman" w:hAnsi="Times New Roman" w:cs="Times New Roman"/>
          <w:i/>
          <w:sz w:val="28"/>
          <w:szCs w:val="28"/>
        </w:rPr>
        <w:t>срокам получения доступа</w:t>
      </w:r>
      <w:r w:rsidRPr="00615BCF">
        <w:rPr>
          <w:rFonts w:ascii="Times New Roman" w:hAnsi="Times New Roman" w:cs="Times New Roman"/>
          <w:sz w:val="28"/>
          <w:szCs w:val="28"/>
        </w:rPr>
        <w:t xml:space="preserve">, </w:t>
      </w:r>
      <w:r>
        <w:rPr>
          <w:rFonts w:ascii="Times New Roman" w:hAnsi="Times New Roman" w:cs="Times New Roman"/>
          <w:sz w:val="28"/>
          <w:szCs w:val="28"/>
        </w:rPr>
        <w:t>61,4</w:t>
      </w:r>
      <w:r w:rsidRPr="00615BCF">
        <w:rPr>
          <w:rFonts w:ascii="Times New Roman" w:hAnsi="Times New Roman" w:cs="Times New Roman"/>
          <w:sz w:val="28"/>
          <w:szCs w:val="28"/>
        </w:rPr>
        <w:t xml:space="preserve">% респондентов </w:t>
      </w:r>
      <w:r w:rsidRPr="00046811">
        <w:rPr>
          <w:rFonts w:ascii="Times New Roman" w:hAnsi="Times New Roman" w:cs="Times New Roman"/>
          <w:i/>
          <w:sz w:val="28"/>
          <w:szCs w:val="28"/>
        </w:rPr>
        <w:t>по сложности подключения</w:t>
      </w:r>
      <w:r w:rsidRPr="00615BCF">
        <w:rPr>
          <w:rFonts w:ascii="Times New Roman" w:hAnsi="Times New Roman" w:cs="Times New Roman"/>
          <w:sz w:val="28"/>
          <w:szCs w:val="28"/>
        </w:rPr>
        <w:t xml:space="preserve"> и </w:t>
      </w:r>
      <w:r>
        <w:rPr>
          <w:rFonts w:ascii="Times New Roman" w:hAnsi="Times New Roman" w:cs="Times New Roman"/>
          <w:sz w:val="28"/>
          <w:szCs w:val="28"/>
        </w:rPr>
        <w:t>60,2</w:t>
      </w:r>
      <w:r w:rsidRPr="00615BCF">
        <w:rPr>
          <w:rFonts w:ascii="Times New Roman" w:hAnsi="Times New Roman" w:cs="Times New Roman"/>
          <w:sz w:val="28"/>
          <w:szCs w:val="28"/>
        </w:rPr>
        <w:t xml:space="preserve">% по </w:t>
      </w:r>
      <w:r w:rsidRPr="00046811">
        <w:rPr>
          <w:rFonts w:ascii="Times New Roman" w:hAnsi="Times New Roman" w:cs="Times New Roman"/>
          <w:i/>
          <w:sz w:val="28"/>
          <w:szCs w:val="28"/>
        </w:rPr>
        <w:t>стоимости подключения</w:t>
      </w:r>
      <w:r>
        <w:rPr>
          <w:rFonts w:ascii="Times New Roman" w:hAnsi="Times New Roman" w:cs="Times New Roman"/>
          <w:i/>
          <w:sz w:val="28"/>
          <w:szCs w:val="28"/>
        </w:rPr>
        <w:t xml:space="preserve"> </w:t>
      </w:r>
      <w:r>
        <w:rPr>
          <w:rFonts w:ascii="Times New Roman" w:hAnsi="Times New Roman" w:cs="Times New Roman"/>
          <w:sz w:val="28"/>
          <w:szCs w:val="28"/>
        </w:rPr>
        <w:t>(рисунок 3.3.53</w:t>
      </w:r>
      <w:r w:rsidRPr="00CA1BBB">
        <w:rPr>
          <w:rFonts w:ascii="Times New Roman" w:hAnsi="Times New Roman" w:cs="Times New Roman"/>
          <w:sz w:val="28"/>
          <w:szCs w:val="28"/>
        </w:rPr>
        <w:t>).</w:t>
      </w:r>
    </w:p>
    <w:p w:rsidR="004D5EA4" w:rsidRDefault="004D5EA4" w:rsidP="004D5EA4">
      <w:pPr>
        <w:spacing w:after="0" w:line="240" w:lineRule="auto"/>
        <w:jc w:val="both"/>
        <w:rPr>
          <w:rFonts w:ascii="Times New Roman" w:eastAsia="Times New Roman" w:hAnsi="Times New Roman" w:cs="Times New Roman"/>
          <w:color w:val="000000"/>
          <w:sz w:val="24"/>
          <w:szCs w:val="24"/>
        </w:rPr>
      </w:pPr>
    </w:p>
    <w:p w:rsidR="004D5EA4" w:rsidRDefault="004D5EA4" w:rsidP="004D5EA4">
      <w:pPr>
        <w:spacing w:after="0" w:line="240" w:lineRule="auto"/>
        <w:jc w:val="both"/>
        <w:rPr>
          <w:rFonts w:ascii="Times New Roman" w:eastAsia="Times New Roman" w:hAnsi="Times New Roman" w:cs="Times New Roman"/>
          <w:color w:val="000000"/>
          <w:sz w:val="24"/>
          <w:szCs w:val="24"/>
        </w:rPr>
      </w:pPr>
      <w:r w:rsidRPr="00046811">
        <w:rPr>
          <w:rFonts w:ascii="Times New Roman" w:eastAsia="Times New Roman" w:hAnsi="Times New Roman" w:cs="Times New Roman"/>
          <w:noProof/>
          <w:color w:val="000000"/>
          <w:sz w:val="24"/>
          <w:szCs w:val="24"/>
          <w:lang w:eastAsia="ru-RU"/>
        </w:rPr>
        <w:drawing>
          <wp:inline distT="0" distB="0" distL="0" distR="0" wp14:anchorId="23513563" wp14:editId="7D79DAFF">
            <wp:extent cx="6019800" cy="3200400"/>
            <wp:effectExtent l="0" t="0" r="0" b="0"/>
            <wp:docPr id="61"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D5EA4" w:rsidRDefault="004D5EA4" w:rsidP="004D5EA4">
      <w:pPr>
        <w:spacing w:after="0" w:line="240" w:lineRule="auto"/>
        <w:jc w:val="center"/>
        <w:rPr>
          <w:rFonts w:ascii="Times New Roman" w:eastAsia="Times New Roman" w:hAnsi="Times New Roman" w:cs="Times New Roman"/>
          <w:color w:val="000000"/>
          <w:sz w:val="24"/>
          <w:szCs w:val="24"/>
        </w:rPr>
      </w:pPr>
      <w:r w:rsidRPr="00990F64">
        <w:rPr>
          <w:rFonts w:ascii="Times New Roman" w:hAnsi="Times New Roman" w:cs="Times New Roman"/>
          <w:bCs/>
          <w:color w:val="000000"/>
          <w:sz w:val="24"/>
          <w:szCs w:val="24"/>
        </w:rPr>
        <w:t>Рисунок 3.3.53.</w:t>
      </w:r>
      <w:r w:rsidRPr="00990F64">
        <w:rPr>
          <w:rFonts w:ascii="Times New Roman" w:eastAsia="Times New Roman" w:hAnsi="Times New Roman" w:cs="Times New Roman"/>
          <w:color w:val="000000"/>
          <w:sz w:val="24"/>
          <w:szCs w:val="24"/>
        </w:rPr>
        <w:t>Оценка естественных монополий: электроснабжение</w:t>
      </w:r>
    </w:p>
    <w:p w:rsidR="004D5EA4" w:rsidRPr="00990F64" w:rsidRDefault="004D5EA4" w:rsidP="004D5EA4">
      <w:pPr>
        <w:spacing w:after="0" w:line="240" w:lineRule="auto"/>
        <w:jc w:val="center"/>
        <w:rPr>
          <w:rFonts w:ascii="Times New Roman" w:eastAsia="Times New Roman" w:hAnsi="Times New Roman" w:cs="Times New Roman"/>
          <w:color w:val="000000"/>
          <w:sz w:val="24"/>
          <w:szCs w:val="24"/>
        </w:rPr>
      </w:pPr>
    </w:p>
    <w:p w:rsidR="004D5EA4" w:rsidRDefault="004D5EA4" w:rsidP="004D5EA4">
      <w:pPr>
        <w:spacing w:after="0" w:line="240" w:lineRule="auto"/>
        <w:ind w:firstLine="709"/>
        <w:jc w:val="both"/>
        <w:rPr>
          <w:rFonts w:ascii="Times New Roman" w:eastAsia="Times New Roman" w:hAnsi="Times New Roman" w:cs="Times New Roman"/>
          <w:color w:val="000000"/>
          <w:sz w:val="28"/>
          <w:szCs w:val="28"/>
        </w:rPr>
      </w:pPr>
      <w:r w:rsidRPr="00615BCF">
        <w:rPr>
          <w:rFonts w:ascii="Times New Roman" w:hAnsi="Times New Roman" w:cs="Times New Roman"/>
          <w:sz w:val="28"/>
          <w:szCs w:val="28"/>
        </w:rPr>
        <w:t xml:space="preserve">По </w:t>
      </w:r>
      <w:r>
        <w:rPr>
          <w:rFonts w:ascii="Times New Roman" w:hAnsi="Times New Roman" w:cs="Times New Roman"/>
          <w:sz w:val="28"/>
          <w:szCs w:val="28"/>
        </w:rPr>
        <w:t>теплоснабжению</w:t>
      </w:r>
      <w:r w:rsidRPr="00615BCF">
        <w:rPr>
          <w:rFonts w:ascii="Times New Roman" w:hAnsi="Times New Roman" w:cs="Times New Roman"/>
          <w:sz w:val="28"/>
          <w:szCs w:val="28"/>
        </w:rPr>
        <w:t xml:space="preserve"> удовлетворительные и скорее удовлетворительные оценки дали </w:t>
      </w:r>
      <w:r>
        <w:rPr>
          <w:rFonts w:ascii="Times New Roman" w:hAnsi="Times New Roman" w:cs="Times New Roman"/>
          <w:sz w:val="28"/>
          <w:szCs w:val="28"/>
        </w:rPr>
        <w:t>57,3</w:t>
      </w:r>
      <w:r w:rsidRPr="00615BCF">
        <w:rPr>
          <w:rFonts w:ascii="Times New Roman" w:hAnsi="Times New Roman" w:cs="Times New Roman"/>
          <w:sz w:val="28"/>
          <w:szCs w:val="28"/>
        </w:rPr>
        <w:t xml:space="preserve">% респондентов по </w:t>
      </w:r>
      <w:r w:rsidRPr="00C64D73">
        <w:rPr>
          <w:rFonts w:ascii="Times New Roman" w:hAnsi="Times New Roman" w:cs="Times New Roman"/>
          <w:i/>
          <w:sz w:val="28"/>
          <w:szCs w:val="28"/>
        </w:rPr>
        <w:t>срокам получения доступа</w:t>
      </w:r>
      <w:r w:rsidRPr="00615BCF">
        <w:rPr>
          <w:rFonts w:ascii="Times New Roman" w:hAnsi="Times New Roman" w:cs="Times New Roman"/>
          <w:sz w:val="28"/>
          <w:szCs w:val="28"/>
        </w:rPr>
        <w:t xml:space="preserve">, </w:t>
      </w:r>
      <w:r>
        <w:rPr>
          <w:rFonts w:ascii="Times New Roman" w:hAnsi="Times New Roman" w:cs="Times New Roman"/>
          <w:sz w:val="28"/>
          <w:szCs w:val="28"/>
        </w:rPr>
        <w:t>57,5</w:t>
      </w:r>
      <w:r w:rsidRPr="00615BCF">
        <w:rPr>
          <w:rFonts w:ascii="Times New Roman" w:hAnsi="Times New Roman" w:cs="Times New Roman"/>
          <w:sz w:val="28"/>
          <w:szCs w:val="28"/>
        </w:rPr>
        <w:t xml:space="preserve">% респондентов по </w:t>
      </w:r>
      <w:r w:rsidRPr="00C64D73">
        <w:rPr>
          <w:rFonts w:ascii="Times New Roman" w:hAnsi="Times New Roman" w:cs="Times New Roman"/>
          <w:i/>
          <w:sz w:val="28"/>
          <w:szCs w:val="28"/>
        </w:rPr>
        <w:t>сложности подключения</w:t>
      </w:r>
      <w:r w:rsidRPr="00615BCF">
        <w:rPr>
          <w:rFonts w:ascii="Times New Roman" w:hAnsi="Times New Roman" w:cs="Times New Roman"/>
          <w:sz w:val="28"/>
          <w:szCs w:val="28"/>
        </w:rPr>
        <w:t xml:space="preserve"> и </w:t>
      </w:r>
      <w:r>
        <w:rPr>
          <w:rFonts w:ascii="Times New Roman" w:hAnsi="Times New Roman" w:cs="Times New Roman"/>
          <w:sz w:val="28"/>
          <w:szCs w:val="28"/>
        </w:rPr>
        <w:t>54,5</w:t>
      </w:r>
      <w:r w:rsidRPr="00615BCF">
        <w:rPr>
          <w:rFonts w:ascii="Times New Roman" w:hAnsi="Times New Roman" w:cs="Times New Roman"/>
          <w:sz w:val="28"/>
          <w:szCs w:val="28"/>
        </w:rPr>
        <w:t xml:space="preserve">% по </w:t>
      </w:r>
      <w:r w:rsidRPr="00C64D73">
        <w:rPr>
          <w:rFonts w:ascii="Times New Roman" w:hAnsi="Times New Roman" w:cs="Times New Roman"/>
          <w:i/>
          <w:sz w:val="28"/>
          <w:szCs w:val="28"/>
        </w:rPr>
        <w:t>стоимости подключения</w:t>
      </w:r>
      <w:r>
        <w:rPr>
          <w:rFonts w:ascii="Times New Roman" w:hAnsi="Times New Roman" w:cs="Times New Roman"/>
          <w:i/>
          <w:sz w:val="28"/>
          <w:szCs w:val="28"/>
        </w:rPr>
        <w:t xml:space="preserve"> </w:t>
      </w:r>
      <w:r>
        <w:rPr>
          <w:rFonts w:ascii="Times New Roman" w:hAnsi="Times New Roman" w:cs="Times New Roman"/>
          <w:sz w:val="28"/>
          <w:szCs w:val="28"/>
        </w:rPr>
        <w:t>(рисунок 3.3.54</w:t>
      </w:r>
      <w:r w:rsidRPr="00CA1BBB">
        <w:rPr>
          <w:rFonts w:ascii="Times New Roman" w:hAnsi="Times New Roman" w:cs="Times New Roman"/>
          <w:sz w:val="28"/>
          <w:szCs w:val="28"/>
        </w:rPr>
        <w:t>)</w:t>
      </w:r>
      <w:r w:rsidRPr="00CA1BBB">
        <w:rPr>
          <w:rFonts w:ascii="Times New Roman" w:eastAsia="Times New Roman" w:hAnsi="Times New Roman" w:cs="Times New Roman"/>
          <w:color w:val="000000"/>
          <w:sz w:val="28"/>
          <w:szCs w:val="28"/>
        </w:rPr>
        <w:t>.</w:t>
      </w:r>
    </w:p>
    <w:p w:rsidR="004D5EA4" w:rsidRDefault="004D5EA4" w:rsidP="004D5EA4">
      <w:pPr>
        <w:spacing w:after="0" w:line="240" w:lineRule="auto"/>
        <w:ind w:firstLine="709"/>
        <w:jc w:val="both"/>
        <w:rPr>
          <w:rFonts w:ascii="Times New Roman" w:eastAsia="Times New Roman" w:hAnsi="Times New Roman" w:cs="Times New Roman"/>
          <w:color w:val="000000"/>
          <w:sz w:val="24"/>
          <w:szCs w:val="24"/>
        </w:rPr>
      </w:pPr>
    </w:p>
    <w:p w:rsidR="004D5EA4" w:rsidRDefault="004D5EA4" w:rsidP="004D5EA4">
      <w:pPr>
        <w:spacing w:after="0" w:line="240" w:lineRule="auto"/>
        <w:jc w:val="both"/>
        <w:rPr>
          <w:rFonts w:ascii="Times New Roman" w:eastAsia="Times New Roman" w:hAnsi="Times New Roman" w:cs="Times New Roman"/>
          <w:color w:val="000000"/>
          <w:sz w:val="24"/>
          <w:szCs w:val="24"/>
        </w:rPr>
      </w:pPr>
      <w:r w:rsidRPr="00C64D73">
        <w:rPr>
          <w:rFonts w:ascii="Times New Roman" w:eastAsia="Times New Roman" w:hAnsi="Times New Roman" w:cs="Times New Roman"/>
          <w:noProof/>
          <w:color w:val="000000"/>
          <w:sz w:val="24"/>
          <w:szCs w:val="24"/>
          <w:lang w:eastAsia="ru-RU"/>
        </w:rPr>
        <w:drawing>
          <wp:inline distT="0" distB="0" distL="0" distR="0" wp14:anchorId="46D36624" wp14:editId="37025682">
            <wp:extent cx="6086475" cy="3200400"/>
            <wp:effectExtent l="0" t="0" r="0" b="0"/>
            <wp:docPr id="62"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5EA4" w:rsidRPr="00990F64" w:rsidRDefault="004D5EA4" w:rsidP="004D5EA4">
      <w:pPr>
        <w:spacing w:after="0" w:line="240" w:lineRule="auto"/>
        <w:jc w:val="center"/>
        <w:rPr>
          <w:rFonts w:ascii="Times New Roman" w:eastAsia="Times New Roman" w:hAnsi="Times New Roman" w:cs="Times New Roman"/>
          <w:color w:val="000000"/>
          <w:sz w:val="24"/>
          <w:szCs w:val="24"/>
        </w:rPr>
      </w:pPr>
      <w:r w:rsidRPr="00990F64">
        <w:rPr>
          <w:rFonts w:ascii="Times New Roman" w:hAnsi="Times New Roman" w:cs="Times New Roman"/>
          <w:bCs/>
          <w:color w:val="000000"/>
          <w:sz w:val="24"/>
          <w:szCs w:val="24"/>
        </w:rPr>
        <w:t xml:space="preserve">Рисунок 3.3.54. </w:t>
      </w:r>
      <w:r w:rsidRPr="00990F64">
        <w:rPr>
          <w:rFonts w:ascii="Times New Roman" w:eastAsia="Times New Roman" w:hAnsi="Times New Roman" w:cs="Times New Roman"/>
          <w:color w:val="000000"/>
          <w:sz w:val="24"/>
          <w:szCs w:val="24"/>
        </w:rPr>
        <w:t>Оценка естественных монополий: теплоснабжение</w:t>
      </w:r>
    </w:p>
    <w:p w:rsidR="004D5EA4" w:rsidRDefault="004D5EA4" w:rsidP="004D5EA4">
      <w:pPr>
        <w:spacing w:after="0" w:line="240" w:lineRule="auto"/>
        <w:jc w:val="both"/>
        <w:rPr>
          <w:rFonts w:ascii="Times New Roman" w:eastAsia="Times New Roman" w:hAnsi="Times New Roman" w:cs="Times New Roman"/>
          <w:color w:val="000000"/>
          <w:sz w:val="24"/>
          <w:szCs w:val="24"/>
        </w:rPr>
      </w:pPr>
    </w:p>
    <w:p w:rsidR="004D5EA4" w:rsidRPr="00CA1BBB" w:rsidRDefault="004D5EA4" w:rsidP="004D5EA4">
      <w:pPr>
        <w:spacing w:after="0" w:line="240" w:lineRule="auto"/>
        <w:ind w:firstLine="709"/>
        <w:jc w:val="both"/>
        <w:rPr>
          <w:rFonts w:ascii="Times New Roman" w:eastAsia="Times New Roman" w:hAnsi="Times New Roman" w:cs="Times New Roman"/>
          <w:color w:val="000000"/>
          <w:sz w:val="28"/>
          <w:szCs w:val="28"/>
        </w:rPr>
      </w:pPr>
      <w:r w:rsidRPr="00FA6130">
        <w:rPr>
          <w:rFonts w:ascii="Times New Roman" w:eastAsia="Times New Roman" w:hAnsi="Times New Roman" w:cs="Times New Roman"/>
          <w:color w:val="000000"/>
          <w:sz w:val="28"/>
          <w:szCs w:val="28"/>
        </w:rPr>
        <w:t xml:space="preserve">Оценка возможностей подключения к услугам телефонной связи показала, </w:t>
      </w:r>
      <w:r>
        <w:rPr>
          <w:rFonts w:ascii="Times New Roman" w:hAnsi="Times New Roman" w:cs="Times New Roman"/>
          <w:sz w:val="28"/>
          <w:szCs w:val="28"/>
        </w:rPr>
        <w:t>что</w:t>
      </w:r>
      <w:r w:rsidRPr="00615BCF">
        <w:rPr>
          <w:rFonts w:ascii="Times New Roman" w:hAnsi="Times New Roman" w:cs="Times New Roman"/>
          <w:sz w:val="28"/>
          <w:szCs w:val="28"/>
        </w:rPr>
        <w:t xml:space="preserve"> удовлетворительные и скорее удовлетворительные оценки дали </w:t>
      </w:r>
      <w:r>
        <w:rPr>
          <w:rFonts w:ascii="Times New Roman" w:hAnsi="Times New Roman" w:cs="Times New Roman"/>
          <w:sz w:val="28"/>
          <w:szCs w:val="28"/>
        </w:rPr>
        <w:t>68,4</w:t>
      </w:r>
      <w:r w:rsidRPr="00615BCF">
        <w:rPr>
          <w:rFonts w:ascii="Times New Roman" w:hAnsi="Times New Roman" w:cs="Times New Roman"/>
          <w:sz w:val="28"/>
          <w:szCs w:val="28"/>
        </w:rPr>
        <w:t xml:space="preserve">% респондентов по </w:t>
      </w:r>
      <w:r w:rsidRPr="00C64D73">
        <w:rPr>
          <w:rFonts w:ascii="Times New Roman" w:hAnsi="Times New Roman" w:cs="Times New Roman"/>
          <w:i/>
          <w:sz w:val="28"/>
          <w:szCs w:val="28"/>
        </w:rPr>
        <w:t>срокам получения доступа</w:t>
      </w:r>
      <w:r w:rsidRPr="00615BCF">
        <w:rPr>
          <w:rFonts w:ascii="Times New Roman" w:hAnsi="Times New Roman" w:cs="Times New Roman"/>
          <w:sz w:val="28"/>
          <w:szCs w:val="28"/>
        </w:rPr>
        <w:t xml:space="preserve">, </w:t>
      </w:r>
      <w:r>
        <w:rPr>
          <w:rFonts w:ascii="Times New Roman" w:hAnsi="Times New Roman" w:cs="Times New Roman"/>
          <w:sz w:val="28"/>
          <w:szCs w:val="28"/>
        </w:rPr>
        <w:t>67,7</w:t>
      </w:r>
      <w:r w:rsidRPr="00615BCF">
        <w:rPr>
          <w:rFonts w:ascii="Times New Roman" w:hAnsi="Times New Roman" w:cs="Times New Roman"/>
          <w:sz w:val="28"/>
          <w:szCs w:val="28"/>
        </w:rPr>
        <w:t xml:space="preserve">% респондентов по </w:t>
      </w:r>
      <w:r w:rsidRPr="00C64D73">
        <w:rPr>
          <w:rFonts w:ascii="Times New Roman" w:hAnsi="Times New Roman" w:cs="Times New Roman"/>
          <w:i/>
          <w:sz w:val="28"/>
          <w:szCs w:val="28"/>
        </w:rPr>
        <w:t>сложности подключения</w:t>
      </w:r>
      <w:r w:rsidRPr="00615BCF">
        <w:rPr>
          <w:rFonts w:ascii="Times New Roman" w:hAnsi="Times New Roman" w:cs="Times New Roman"/>
          <w:sz w:val="28"/>
          <w:szCs w:val="28"/>
        </w:rPr>
        <w:t xml:space="preserve"> и </w:t>
      </w:r>
      <w:r>
        <w:rPr>
          <w:rFonts w:ascii="Times New Roman" w:hAnsi="Times New Roman" w:cs="Times New Roman"/>
          <w:sz w:val="28"/>
          <w:szCs w:val="28"/>
        </w:rPr>
        <w:t>65,6</w:t>
      </w:r>
      <w:r w:rsidRPr="00615BCF">
        <w:rPr>
          <w:rFonts w:ascii="Times New Roman" w:hAnsi="Times New Roman" w:cs="Times New Roman"/>
          <w:sz w:val="28"/>
          <w:szCs w:val="28"/>
        </w:rPr>
        <w:t xml:space="preserve">% по </w:t>
      </w:r>
      <w:r w:rsidRPr="00C64D73">
        <w:rPr>
          <w:rFonts w:ascii="Times New Roman" w:hAnsi="Times New Roman" w:cs="Times New Roman"/>
          <w:i/>
          <w:sz w:val="28"/>
          <w:szCs w:val="28"/>
        </w:rPr>
        <w:t>стоимости подключения</w:t>
      </w:r>
      <w:r>
        <w:rPr>
          <w:rFonts w:ascii="Times New Roman" w:hAnsi="Times New Roman" w:cs="Times New Roman"/>
          <w:i/>
          <w:sz w:val="28"/>
          <w:szCs w:val="28"/>
        </w:rPr>
        <w:t xml:space="preserve"> </w:t>
      </w:r>
      <w:r>
        <w:rPr>
          <w:rFonts w:ascii="Times New Roman" w:hAnsi="Times New Roman" w:cs="Times New Roman"/>
          <w:sz w:val="28"/>
          <w:szCs w:val="28"/>
        </w:rPr>
        <w:t>(рисунок 3.3.55</w:t>
      </w:r>
      <w:r w:rsidRPr="00CA1BBB">
        <w:rPr>
          <w:rFonts w:ascii="Times New Roman" w:hAnsi="Times New Roman" w:cs="Times New Roman"/>
          <w:sz w:val="28"/>
          <w:szCs w:val="28"/>
        </w:rPr>
        <w:t>).</w:t>
      </w:r>
    </w:p>
    <w:p w:rsidR="004D5EA4" w:rsidRDefault="004D5EA4" w:rsidP="004D5EA4">
      <w:pPr>
        <w:spacing w:after="0" w:line="240" w:lineRule="auto"/>
        <w:jc w:val="both"/>
        <w:rPr>
          <w:rFonts w:ascii="Times New Roman" w:eastAsia="Times New Roman" w:hAnsi="Times New Roman" w:cs="Times New Roman"/>
          <w:color w:val="000000"/>
          <w:sz w:val="24"/>
          <w:szCs w:val="24"/>
        </w:rPr>
      </w:pPr>
    </w:p>
    <w:p w:rsidR="004D5EA4" w:rsidRDefault="004D5EA4" w:rsidP="004D5EA4">
      <w:pPr>
        <w:spacing w:after="0" w:line="240" w:lineRule="auto"/>
        <w:jc w:val="both"/>
        <w:rPr>
          <w:rFonts w:ascii="Times New Roman" w:eastAsia="Times New Roman" w:hAnsi="Times New Roman" w:cs="Times New Roman"/>
          <w:color w:val="000000"/>
          <w:sz w:val="24"/>
          <w:szCs w:val="24"/>
        </w:rPr>
      </w:pPr>
      <w:r w:rsidRPr="00C64D73">
        <w:rPr>
          <w:rFonts w:ascii="Times New Roman" w:eastAsia="Times New Roman" w:hAnsi="Times New Roman" w:cs="Times New Roman"/>
          <w:noProof/>
          <w:color w:val="000000"/>
          <w:sz w:val="24"/>
          <w:szCs w:val="24"/>
          <w:lang w:eastAsia="ru-RU"/>
        </w:rPr>
        <w:drawing>
          <wp:inline distT="0" distB="0" distL="0" distR="0" wp14:anchorId="6FBD947D" wp14:editId="56F66264">
            <wp:extent cx="6086475" cy="3200400"/>
            <wp:effectExtent l="0" t="0" r="0" b="0"/>
            <wp:docPr id="63"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D5EA4" w:rsidRPr="00990F64" w:rsidRDefault="004D5EA4" w:rsidP="004D5EA4">
      <w:pPr>
        <w:spacing w:after="0" w:line="240" w:lineRule="auto"/>
        <w:jc w:val="center"/>
        <w:rPr>
          <w:rFonts w:ascii="Times New Roman" w:eastAsia="Times New Roman" w:hAnsi="Times New Roman" w:cs="Times New Roman"/>
          <w:color w:val="000000"/>
          <w:sz w:val="24"/>
          <w:szCs w:val="24"/>
        </w:rPr>
      </w:pPr>
      <w:r w:rsidRPr="00990F64">
        <w:rPr>
          <w:rFonts w:ascii="Times New Roman" w:hAnsi="Times New Roman" w:cs="Times New Roman"/>
          <w:bCs/>
          <w:color w:val="000000"/>
          <w:sz w:val="24"/>
          <w:szCs w:val="24"/>
        </w:rPr>
        <w:t xml:space="preserve">Рисунок 3.3.55. </w:t>
      </w:r>
      <w:r w:rsidRPr="00990F64">
        <w:rPr>
          <w:rFonts w:ascii="Times New Roman" w:eastAsia="Times New Roman" w:hAnsi="Times New Roman" w:cs="Times New Roman"/>
          <w:color w:val="000000"/>
          <w:sz w:val="24"/>
          <w:szCs w:val="24"/>
        </w:rPr>
        <w:t>Оценка естественных монополий: телефонная связь</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highlight w:val="yellow"/>
        </w:rPr>
      </w:pPr>
    </w:p>
    <w:p w:rsidR="004D5EA4" w:rsidRPr="00A841C8"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highlight w:val="yellow"/>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7B0293">
        <w:rPr>
          <w:rFonts w:ascii="Times New Roman" w:hAnsi="Times New Roman" w:cs="Times New Roman"/>
          <w:b/>
          <w:sz w:val="28"/>
          <w:szCs w:val="28"/>
        </w:rPr>
        <w:t>Оценка качества услуг субъектов естественных монополий населением</w:t>
      </w:r>
    </w:p>
    <w:p w:rsidR="004D5EA4" w:rsidRPr="007B0293"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Pr="00356426"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356426">
        <w:rPr>
          <w:rFonts w:ascii="Times New Roman" w:hAnsi="Times New Roman" w:cs="Times New Roman"/>
          <w:b/>
          <w:sz w:val="28"/>
          <w:szCs w:val="28"/>
        </w:rPr>
        <w:t xml:space="preserve">Оценка </w:t>
      </w:r>
      <w:r w:rsidRPr="00356426">
        <w:rPr>
          <w:rFonts w:ascii="Times New Roman" w:hAnsi="Times New Roman" w:cs="Times New Roman"/>
          <w:b/>
          <w:bCs/>
          <w:color w:val="000000"/>
          <w:sz w:val="28"/>
          <w:szCs w:val="28"/>
        </w:rPr>
        <w:t xml:space="preserve">населением </w:t>
      </w:r>
      <w:r>
        <w:rPr>
          <w:rFonts w:ascii="Times New Roman" w:hAnsi="Times New Roman" w:cs="Times New Roman"/>
          <w:b/>
          <w:bCs/>
          <w:color w:val="000000"/>
          <w:sz w:val="28"/>
          <w:szCs w:val="28"/>
        </w:rPr>
        <w:t>гор. Петропавловск-</w:t>
      </w:r>
      <w:r w:rsidRPr="00356426">
        <w:rPr>
          <w:rFonts w:ascii="Times New Roman" w:hAnsi="Times New Roman" w:cs="Times New Roman"/>
          <w:b/>
          <w:bCs/>
          <w:color w:val="000000"/>
          <w:sz w:val="28"/>
          <w:szCs w:val="28"/>
        </w:rPr>
        <w:t>Камчатско</w:t>
      </w:r>
      <w:r>
        <w:rPr>
          <w:rFonts w:ascii="Times New Roman" w:hAnsi="Times New Roman" w:cs="Times New Roman"/>
          <w:b/>
          <w:bCs/>
          <w:color w:val="000000"/>
          <w:sz w:val="28"/>
          <w:szCs w:val="28"/>
        </w:rPr>
        <w:t xml:space="preserve">й – Елизовской городской агломерации </w:t>
      </w:r>
      <w:r w:rsidRPr="00356426">
        <w:rPr>
          <w:rFonts w:ascii="Times New Roman" w:hAnsi="Times New Roman" w:cs="Times New Roman"/>
          <w:b/>
          <w:sz w:val="28"/>
          <w:szCs w:val="28"/>
        </w:rPr>
        <w:t>качества услуг субъектов естественных монополий</w:t>
      </w:r>
    </w:p>
    <w:p w:rsidR="004D5EA4" w:rsidRDefault="004D5EA4" w:rsidP="004D5EA4">
      <w:pPr>
        <w:widowControl w:val="0"/>
        <w:autoSpaceDE w:val="0"/>
        <w:autoSpaceDN w:val="0"/>
        <w:adjustRightInd w:val="0"/>
        <w:spacing w:after="0" w:line="240" w:lineRule="auto"/>
        <w:rPr>
          <w:rFonts w:ascii="Times New Roman" w:hAnsi="Times New Roman" w:cs="Times New Roman"/>
          <w:b/>
          <w:sz w:val="24"/>
          <w:szCs w:val="24"/>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258">
        <w:rPr>
          <w:rFonts w:ascii="Times New Roman" w:hAnsi="Times New Roman" w:cs="Times New Roman"/>
          <w:sz w:val="28"/>
          <w:szCs w:val="28"/>
        </w:rPr>
        <w:t xml:space="preserve">Мнения населения относительно оценки качества услуг субъектов естественных монополий разделились. Так по большинству видов деятельности естественных монополий </w:t>
      </w:r>
      <w:r>
        <w:rPr>
          <w:rFonts w:ascii="Times New Roman" w:hAnsi="Times New Roman" w:cs="Times New Roman"/>
          <w:sz w:val="28"/>
          <w:szCs w:val="28"/>
        </w:rPr>
        <w:t>большая часть</w:t>
      </w:r>
      <w:r w:rsidRPr="00760258">
        <w:rPr>
          <w:rFonts w:ascii="Times New Roman" w:hAnsi="Times New Roman" w:cs="Times New Roman"/>
          <w:sz w:val="28"/>
          <w:szCs w:val="28"/>
        </w:rPr>
        <w:t xml:space="preserve"> респондентов оценивает качество их услуг как удовлетворительное и </w:t>
      </w:r>
      <w:r>
        <w:rPr>
          <w:rFonts w:ascii="Times New Roman" w:hAnsi="Times New Roman" w:cs="Times New Roman"/>
          <w:sz w:val="28"/>
          <w:szCs w:val="28"/>
        </w:rPr>
        <w:t xml:space="preserve">реже </w:t>
      </w:r>
      <w:r w:rsidRPr="00760258">
        <w:rPr>
          <w:rFonts w:ascii="Times New Roman" w:hAnsi="Times New Roman" w:cs="Times New Roman"/>
          <w:sz w:val="28"/>
          <w:szCs w:val="28"/>
        </w:rPr>
        <w:t>как неудовлетворительное</w:t>
      </w:r>
      <w:r>
        <w:rPr>
          <w:rFonts w:ascii="Times New Roman" w:hAnsi="Times New Roman" w:cs="Times New Roman"/>
          <w:sz w:val="28"/>
          <w:szCs w:val="28"/>
        </w:rPr>
        <w:t xml:space="preserve"> (таблица 3.3.44)</w:t>
      </w:r>
      <w:r w:rsidRPr="00760258">
        <w:rPr>
          <w:rFonts w:ascii="Times New Roman" w:hAnsi="Times New Roman" w:cs="Times New Roman"/>
          <w:sz w:val="28"/>
          <w:szCs w:val="28"/>
        </w:rPr>
        <w:t xml:space="preserve">. </w:t>
      </w:r>
    </w:p>
    <w:p w:rsidR="004D5EA4" w:rsidRPr="00990F64"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990F64">
        <w:rPr>
          <w:rFonts w:ascii="Times New Roman" w:hAnsi="Times New Roman" w:cs="Times New Roman"/>
          <w:bCs/>
          <w:color w:val="000000"/>
          <w:sz w:val="24"/>
          <w:szCs w:val="24"/>
        </w:rPr>
        <w:t xml:space="preserve">Таблица </w:t>
      </w:r>
      <w:r>
        <w:rPr>
          <w:rFonts w:ascii="Times New Roman" w:hAnsi="Times New Roman" w:cs="Times New Roman"/>
          <w:bCs/>
          <w:color w:val="000000"/>
          <w:sz w:val="24"/>
          <w:szCs w:val="24"/>
        </w:rPr>
        <w:t>3.3.44</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4"/>
          <w:szCs w:val="24"/>
        </w:rPr>
      </w:pPr>
      <w:r w:rsidRPr="00990F64">
        <w:rPr>
          <w:rFonts w:ascii="Times New Roman" w:hAnsi="Times New Roman" w:cs="Times New Roman"/>
          <w:bCs/>
          <w:color w:val="000000"/>
          <w:sz w:val="24"/>
          <w:szCs w:val="24"/>
        </w:rPr>
        <w:t xml:space="preserve">Оценка населением Петропавловск-Камчатской – Елизовской городской агломерации </w:t>
      </w:r>
      <w:r w:rsidRPr="00990F64">
        <w:rPr>
          <w:rFonts w:ascii="Times New Roman" w:hAnsi="Times New Roman" w:cs="Times New Roman"/>
          <w:sz w:val="24"/>
          <w:szCs w:val="24"/>
        </w:rPr>
        <w:t>качества услуг субъектов естественных монополий, %</w:t>
      </w:r>
    </w:p>
    <w:p w:rsidR="004D5EA4" w:rsidRPr="00990F6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5038"/>
        <w:gridCol w:w="2125"/>
        <w:gridCol w:w="2408"/>
      </w:tblGrid>
      <w:tr w:rsidR="004D5EA4" w:rsidRPr="00773CE6" w:rsidTr="00DD6889">
        <w:trPr>
          <w:cantSplit/>
          <w:trHeight w:val="917"/>
          <w:jc w:val="center"/>
        </w:trPr>
        <w:tc>
          <w:tcPr>
            <w:tcW w:w="5054"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2126"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корее удовлетвор</w:t>
            </w:r>
            <w:r>
              <w:rPr>
                <w:rFonts w:ascii="Times New Roman" w:hAnsi="Times New Roman" w:cs="Times New Roman"/>
                <w:color w:val="000000"/>
                <w:sz w:val="20"/>
                <w:szCs w:val="20"/>
              </w:rPr>
              <w:t>ительно</w:t>
            </w:r>
          </w:p>
        </w:tc>
        <w:tc>
          <w:tcPr>
            <w:tcW w:w="2410"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Неу</w:t>
            </w:r>
            <w:r w:rsidRPr="00773CE6">
              <w:rPr>
                <w:rFonts w:ascii="Times New Roman" w:hAnsi="Times New Roman" w:cs="Times New Roman"/>
                <w:color w:val="000000"/>
                <w:sz w:val="20"/>
                <w:szCs w:val="20"/>
              </w:rPr>
              <w:t>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 xml:space="preserve">корее </w:t>
            </w:r>
            <w:r>
              <w:rPr>
                <w:rFonts w:ascii="Times New Roman" w:hAnsi="Times New Roman" w:cs="Times New Roman"/>
                <w:color w:val="000000"/>
                <w:sz w:val="20"/>
                <w:szCs w:val="20"/>
              </w:rPr>
              <w:t>не</w:t>
            </w: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51,3</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40,7</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48</w:t>
            </w:r>
            <w:r>
              <w:rPr>
                <w:rFonts w:ascii="Times New Roman" w:hAnsi="Times New Roman" w:cs="Times New Roman"/>
                <w:color w:val="000000"/>
                <w:sz w:val="24"/>
                <w:szCs w:val="24"/>
              </w:rPr>
              <w:t>,0</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41,2</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18,1</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31,2</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55,8</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36,2</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47,3</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46</w:t>
            </w:r>
            <w:r>
              <w:rPr>
                <w:rFonts w:ascii="Times New Roman" w:hAnsi="Times New Roman" w:cs="Times New Roman"/>
                <w:color w:val="000000"/>
                <w:sz w:val="24"/>
                <w:szCs w:val="24"/>
              </w:rPr>
              <w:t>,0</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53</w:t>
            </w:r>
            <w:r>
              <w:rPr>
                <w:rFonts w:ascii="Times New Roman" w:hAnsi="Times New Roman" w:cs="Times New Roman"/>
                <w:color w:val="000000"/>
                <w:sz w:val="24"/>
                <w:szCs w:val="24"/>
              </w:rPr>
              <w:t>,0</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34,9</w:t>
            </w:r>
          </w:p>
        </w:tc>
      </w:tr>
    </w:tbl>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258">
        <w:rPr>
          <w:rFonts w:ascii="Times New Roman" w:hAnsi="Times New Roman" w:cs="Times New Roman"/>
          <w:sz w:val="28"/>
          <w:szCs w:val="28"/>
        </w:rPr>
        <w:t>С</w:t>
      </w:r>
      <w:r>
        <w:rPr>
          <w:rFonts w:ascii="Times New Roman" w:hAnsi="Times New Roman" w:cs="Times New Roman"/>
          <w:sz w:val="28"/>
          <w:szCs w:val="28"/>
        </w:rPr>
        <w:t>о</w:t>
      </w:r>
      <w:r w:rsidRPr="00760258">
        <w:rPr>
          <w:rFonts w:ascii="Times New Roman" w:hAnsi="Times New Roman" w:cs="Times New Roman"/>
          <w:sz w:val="28"/>
          <w:szCs w:val="28"/>
        </w:rPr>
        <w:t xml:space="preserve"> </w:t>
      </w:r>
      <w:r>
        <w:rPr>
          <w:rFonts w:ascii="Times New Roman" w:hAnsi="Times New Roman" w:cs="Times New Roman"/>
          <w:sz w:val="28"/>
          <w:szCs w:val="28"/>
        </w:rPr>
        <w:t>значительным</w:t>
      </w:r>
      <w:r w:rsidRPr="00760258">
        <w:rPr>
          <w:rFonts w:ascii="Times New Roman" w:hAnsi="Times New Roman" w:cs="Times New Roman"/>
          <w:sz w:val="28"/>
          <w:szCs w:val="28"/>
        </w:rPr>
        <w:t xml:space="preserve"> перевесом как удовлетворительное оценивается </w:t>
      </w:r>
      <w:r>
        <w:rPr>
          <w:rFonts w:ascii="Times New Roman" w:hAnsi="Times New Roman" w:cs="Times New Roman"/>
          <w:sz w:val="28"/>
          <w:szCs w:val="28"/>
        </w:rPr>
        <w:t xml:space="preserve">населением </w:t>
      </w:r>
      <w:r w:rsidRPr="00760258">
        <w:rPr>
          <w:rFonts w:ascii="Times New Roman" w:hAnsi="Times New Roman" w:cs="Times New Roman"/>
          <w:sz w:val="28"/>
          <w:szCs w:val="28"/>
        </w:rPr>
        <w:t xml:space="preserve">качество </w:t>
      </w:r>
      <w:r>
        <w:rPr>
          <w:rFonts w:ascii="Times New Roman" w:hAnsi="Times New Roman" w:cs="Times New Roman"/>
          <w:sz w:val="28"/>
          <w:szCs w:val="28"/>
        </w:rPr>
        <w:t>электроснабжения (55,8</w:t>
      </w:r>
      <w:r w:rsidRPr="00760258">
        <w:rPr>
          <w:rFonts w:ascii="Times New Roman" w:hAnsi="Times New Roman" w:cs="Times New Roman"/>
          <w:sz w:val="28"/>
          <w:szCs w:val="28"/>
        </w:rPr>
        <w:t xml:space="preserve">% против </w:t>
      </w:r>
      <w:r>
        <w:rPr>
          <w:rFonts w:ascii="Times New Roman" w:hAnsi="Times New Roman" w:cs="Times New Roman"/>
          <w:sz w:val="28"/>
          <w:szCs w:val="28"/>
        </w:rPr>
        <w:t>36,2</w:t>
      </w:r>
      <w:r w:rsidRPr="00760258">
        <w:rPr>
          <w:rFonts w:ascii="Times New Roman" w:hAnsi="Times New Roman" w:cs="Times New Roman"/>
          <w:sz w:val="28"/>
          <w:szCs w:val="28"/>
        </w:rPr>
        <w:t>%)</w:t>
      </w:r>
      <w:r>
        <w:rPr>
          <w:rFonts w:ascii="Times New Roman" w:hAnsi="Times New Roman" w:cs="Times New Roman"/>
          <w:sz w:val="28"/>
          <w:szCs w:val="28"/>
        </w:rPr>
        <w:t xml:space="preserve">, </w:t>
      </w:r>
      <w:r w:rsidRPr="00760258">
        <w:rPr>
          <w:rFonts w:ascii="Times New Roman" w:hAnsi="Times New Roman" w:cs="Times New Roman"/>
          <w:sz w:val="28"/>
          <w:szCs w:val="28"/>
        </w:rPr>
        <w:t>телефонной связи</w:t>
      </w:r>
      <w:r>
        <w:rPr>
          <w:rFonts w:ascii="Times New Roman" w:hAnsi="Times New Roman" w:cs="Times New Roman"/>
          <w:sz w:val="28"/>
          <w:szCs w:val="28"/>
        </w:rPr>
        <w:t xml:space="preserve"> (53% против 34,9%).</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Мнения респондентов об оценке качества услуг по </w:t>
      </w:r>
      <w:r w:rsidRPr="00760258">
        <w:rPr>
          <w:rFonts w:ascii="Times New Roman" w:hAnsi="Times New Roman" w:cs="Times New Roman"/>
          <w:sz w:val="28"/>
          <w:szCs w:val="28"/>
        </w:rPr>
        <w:t>водоснабжения и водоотведения</w:t>
      </w:r>
      <w:r>
        <w:rPr>
          <w:rFonts w:ascii="Times New Roman" w:hAnsi="Times New Roman" w:cs="Times New Roman"/>
          <w:sz w:val="28"/>
          <w:szCs w:val="28"/>
        </w:rPr>
        <w:t xml:space="preserve">, </w:t>
      </w:r>
      <w:r w:rsidRPr="00760258">
        <w:rPr>
          <w:rFonts w:ascii="Times New Roman" w:hAnsi="Times New Roman" w:cs="Times New Roman"/>
          <w:sz w:val="28"/>
          <w:szCs w:val="28"/>
        </w:rPr>
        <w:t>водоочистки</w:t>
      </w:r>
      <w:r>
        <w:rPr>
          <w:rFonts w:ascii="Times New Roman" w:hAnsi="Times New Roman" w:cs="Times New Roman"/>
          <w:sz w:val="28"/>
          <w:szCs w:val="28"/>
        </w:rPr>
        <w:t>, теплоснабжению распределились приблизительно одинаково (рисунок 3.3.56). Оценивая качество газоснабжения, необходимо учитывать, что 50,8% респондентов затруднились дать оценку качеству этой услуги.</w:t>
      </w:r>
    </w:p>
    <w:p w:rsidR="004D5EA4" w:rsidRDefault="004D5EA4" w:rsidP="004D5EA4">
      <w:pPr>
        <w:widowControl w:val="0"/>
        <w:autoSpaceDE w:val="0"/>
        <w:autoSpaceDN w:val="0"/>
        <w:adjustRightInd w:val="0"/>
        <w:spacing w:after="0" w:line="240" w:lineRule="auto"/>
        <w:jc w:val="both"/>
        <w:rPr>
          <w:rFonts w:ascii="Times New Roman" w:hAnsi="Times New Roman" w:cs="Times New Roman"/>
          <w:sz w:val="28"/>
          <w:szCs w:val="28"/>
        </w:rPr>
      </w:pPr>
      <w:r w:rsidRPr="00160A87">
        <w:rPr>
          <w:rFonts w:ascii="Times New Roman" w:hAnsi="Times New Roman" w:cs="Times New Roman"/>
          <w:noProof/>
          <w:sz w:val="28"/>
          <w:szCs w:val="28"/>
          <w:lang w:eastAsia="ru-RU"/>
        </w:rPr>
        <w:drawing>
          <wp:inline distT="0" distB="0" distL="0" distR="0" wp14:anchorId="5FD96BAE" wp14:editId="3304D305">
            <wp:extent cx="6241312" cy="1765005"/>
            <wp:effectExtent l="0" t="0" r="0" b="0"/>
            <wp:docPr id="39"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D5EA4" w:rsidRPr="00990F64" w:rsidRDefault="004D5EA4" w:rsidP="004D5EA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0F64">
        <w:rPr>
          <w:rFonts w:ascii="Times New Roman" w:hAnsi="Times New Roman" w:cs="Times New Roman"/>
          <w:bCs/>
          <w:color w:val="000000"/>
          <w:sz w:val="24"/>
          <w:szCs w:val="24"/>
        </w:rPr>
        <w:t xml:space="preserve">Рисунок 3.3.56. </w:t>
      </w:r>
      <w:r w:rsidRPr="00990F64">
        <w:rPr>
          <w:rFonts w:ascii="Times New Roman" w:hAnsi="Times New Roman" w:cs="Times New Roman"/>
          <w:sz w:val="24"/>
          <w:szCs w:val="24"/>
        </w:rPr>
        <w:t xml:space="preserve">Оценка населением </w:t>
      </w:r>
      <w:r w:rsidRPr="00990F64">
        <w:rPr>
          <w:rFonts w:ascii="Times New Roman" w:hAnsi="Times New Roman" w:cs="Times New Roman"/>
          <w:bCs/>
          <w:color w:val="000000"/>
          <w:sz w:val="24"/>
          <w:szCs w:val="24"/>
        </w:rPr>
        <w:t>Петропавловск-Камчатской – Елизовской городской агломерации</w:t>
      </w:r>
      <w:r w:rsidRPr="00990F64">
        <w:rPr>
          <w:rFonts w:ascii="Times New Roman" w:hAnsi="Times New Roman" w:cs="Times New Roman"/>
          <w:b/>
          <w:bCs/>
          <w:color w:val="000000"/>
          <w:sz w:val="24"/>
          <w:szCs w:val="24"/>
        </w:rPr>
        <w:t xml:space="preserve"> </w:t>
      </w:r>
      <w:r w:rsidRPr="00990F64">
        <w:rPr>
          <w:rFonts w:ascii="Times New Roman" w:hAnsi="Times New Roman" w:cs="Times New Roman"/>
          <w:sz w:val="24"/>
          <w:szCs w:val="24"/>
        </w:rPr>
        <w:t>качества услуг субъектов естественных монополий (доля респондентов, %)</w:t>
      </w:r>
    </w:p>
    <w:p w:rsidR="004D5EA4" w:rsidRPr="008C031E" w:rsidRDefault="004D5EA4" w:rsidP="004D5EA4">
      <w:pPr>
        <w:widowControl w:val="0"/>
        <w:autoSpaceDE w:val="0"/>
        <w:autoSpaceDN w:val="0"/>
        <w:adjustRightInd w:val="0"/>
        <w:spacing w:after="0" w:line="240" w:lineRule="auto"/>
        <w:rPr>
          <w:rFonts w:ascii="Times New Roman" w:hAnsi="Times New Roman" w:cs="Times New Roman"/>
          <w:sz w:val="24"/>
          <w:szCs w:val="24"/>
        </w:rPr>
      </w:pPr>
    </w:p>
    <w:p w:rsidR="004D5EA4" w:rsidRDefault="004D5EA4" w:rsidP="004D5EA4">
      <w:pPr>
        <w:widowControl w:val="0"/>
        <w:autoSpaceDE w:val="0"/>
        <w:autoSpaceDN w:val="0"/>
        <w:adjustRightInd w:val="0"/>
        <w:spacing w:after="0" w:line="240" w:lineRule="auto"/>
        <w:jc w:val="both"/>
        <w:rPr>
          <w:rFonts w:ascii="Times New Roman" w:hAnsi="Times New Roman" w:cs="Times New Roman"/>
          <w:sz w:val="28"/>
          <w:szCs w:val="28"/>
        </w:rPr>
      </w:pPr>
      <w:r w:rsidRPr="008C031E">
        <w:rPr>
          <w:rFonts w:ascii="Times New Roman" w:hAnsi="Times New Roman" w:cs="Times New Roman"/>
          <w:sz w:val="28"/>
          <w:szCs w:val="28"/>
        </w:rPr>
        <w:tab/>
      </w:r>
      <w:r>
        <w:rPr>
          <w:rFonts w:ascii="Times New Roman" w:hAnsi="Times New Roman" w:cs="Times New Roman"/>
          <w:sz w:val="28"/>
          <w:szCs w:val="28"/>
        </w:rPr>
        <w:t xml:space="preserve">В течение 2016-2018 гг. наблюдается нестабильная оценка респондентами качества услуг естественных монополий. </w:t>
      </w:r>
    </w:p>
    <w:p w:rsidR="004D5EA4" w:rsidRDefault="004D5EA4" w:rsidP="004D5EA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Только в отношении услуг по водоочистке наблюдается устойчивый рост доли респондентов, удовлетворенных качеством это услуги (+3,4% относительно 2016 г.).</w:t>
      </w:r>
    </w:p>
    <w:p w:rsidR="004D5EA4" w:rsidRDefault="004D5EA4" w:rsidP="004D5EA4">
      <w:pPr>
        <w:widowControl w:val="0"/>
        <w:autoSpaceDE w:val="0"/>
        <w:autoSpaceDN w:val="0"/>
        <w:adjustRightInd w:val="0"/>
        <w:spacing w:after="0" w:line="240" w:lineRule="auto"/>
        <w:ind w:firstLine="708"/>
        <w:jc w:val="both"/>
        <w:rPr>
          <w:rFonts w:ascii="Times New Roman" w:hAnsi="Times New Roman" w:cs="Times New Roman"/>
          <w:bCs/>
          <w:i/>
          <w:color w:val="000000"/>
          <w:sz w:val="24"/>
          <w:szCs w:val="24"/>
        </w:rPr>
      </w:pPr>
      <w:r>
        <w:rPr>
          <w:rFonts w:ascii="Times New Roman" w:hAnsi="Times New Roman" w:cs="Times New Roman"/>
          <w:sz w:val="28"/>
          <w:szCs w:val="28"/>
        </w:rPr>
        <w:t>При этом наблюдается сокращение доли респондентов, удовлетворенных качеством электроснабжения (-9% относительно 2016 г.) (таблица 3.3.45 и рисунок 3.3.57).</w:t>
      </w:r>
    </w:p>
    <w:p w:rsidR="004D5EA4" w:rsidRPr="00990F64"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990F64">
        <w:rPr>
          <w:rFonts w:ascii="Times New Roman" w:hAnsi="Times New Roman" w:cs="Times New Roman"/>
          <w:bCs/>
          <w:color w:val="000000"/>
          <w:sz w:val="24"/>
          <w:szCs w:val="24"/>
        </w:rPr>
        <w:t>Таблица 3.3.45</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D5EA4" w:rsidRPr="00990F6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990F64">
        <w:rPr>
          <w:rFonts w:ascii="Times New Roman" w:hAnsi="Times New Roman" w:cs="Times New Roman"/>
          <w:bCs/>
          <w:color w:val="000000"/>
          <w:sz w:val="24"/>
          <w:szCs w:val="24"/>
        </w:rPr>
        <w:t xml:space="preserve">Сравнительный анализ оценок населением Петропавловск-Камчатской – Елизовской городской агломерации удовлетворенности товарами и услугами, </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r w:rsidRPr="00990F64">
        <w:rPr>
          <w:rFonts w:ascii="Times New Roman" w:hAnsi="Times New Roman" w:cs="Times New Roman"/>
          <w:bCs/>
          <w:color w:val="000000"/>
          <w:sz w:val="24"/>
          <w:szCs w:val="24"/>
        </w:rPr>
        <w:t>предоставлямыми естественными монополиями, %</w:t>
      </w:r>
    </w:p>
    <w:p w:rsidR="004D5EA4" w:rsidRPr="00990F6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tblLook w:val="04A0" w:firstRow="1" w:lastRow="0" w:firstColumn="1" w:lastColumn="0" w:noHBand="0" w:noVBand="1"/>
      </w:tblPr>
      <w:tblGrid>
        <w:gridCol w:w="5560"/>
        <w:gridCol w:w="1337"/>
        <w:gridCol w:w="1337"/>
        <w:gridCol w:w="1337"/>
      </w:tblGrid>
      <w:tr w:rsidR="004D5EA4" w:rsidRPr="00773CE6" w:rsidTr="00DD6889">
        <w:tc>
          <w:tcPr>
            <w:tcW w:w="5637"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1352" w:type="dxa"/>
            <w:vAlign w:val="center"/>
          </w:tcPr>
          <w:p w:rsidR="004D5EA4" w:rsidRPr="00A23F47" w:rsidRDefault="004D5EA4" w:rsidP="00DD6889">
            <w:pPr>
              <w:widowControl w:val="0"/>
              <w:autoSpaceDE w:val="0"/>
              <w:autoSpaceDN w:val="0"/>
              <w:adjustRightInd w:val="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2018</w:t>
            </w:r>
          </w:p>
        </w:tc>
        <w:tc>
          <w:tcPr>
            <w:tcW w:w="1352" w:type="dxa"/>
            <w:vAlign w:val="center"/>
          </w:tcPr>
          <w:p w:rsidR="004D5EA4" w:rsidRPr="00A23F47"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A23F47">
              <w:rPr>
                <w:rFonts w:ascii="Times New Roman" w:hAnsi="Times New Roman" w:cs="Times New Roman"/>
                <w:bCs/>
                <w:color w:val="000000"/>
                <w:sz w:val="24"/>
                <w:szCs w:val="24"/>
              </w:rPr>
              <w:t>2017</w:t>
            </w:r>
          </w:p>
        </w:tc>
        <w:tc>
          <w:tcPr>
            <w:tcW w:w="1352" w:type="dxa"/>
            <w:vAlign w:val="center"/>
          </w:tcPr>
          <w:p w:rsidR="004D5EA4" w:rsidRPr="00A23F47"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A23F47">
              <w:rPr>
                <w:rFonts w:ascii="Times New Roman" w:hAnsi="Times New Roman" w:cs="Times New Roman"/>
                <w:bCs/>
                <w:color w:val="000000"/>
                <w:sz w:val="24"/>
                <w:szCs w:val="24"/>
              </w:rPr>
              <w:t>2016</w:t>
            </w:r>
          </w:p>
        </w:tc>
      </w:tr>
      <w:tr w:rsidR="004D5EA4" w:rsidRPr="00E46F62" w:rsidTr="00DD6889">
        <w:tc>
          <w:tcPr>
            <w:tcW w:w="5637"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1352"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51,3</w:t>
            </w:r>
          </w:p>
        </w:tc>
        <w:tc>
          <w:tcPr>
            <w:tcW w:w="1352" w:type="dxa"/>
            <w:vAlign w:val="bottom"/>
          </w:tcPr>
          <w:p w:rsidR="004D5EA4" w:rsidRPr="00ED3594" w:rsidRDefault="004D5EA4" w:rsidP="00DD6889">
            <w:pPr>
              <w:jc w:val="center"/>
              <w:rPr>
                <w:rFonts w:ascii="Times New Roman" w:hAnsi="Times New Roman" w:cs="Times New Roman"/>
                <w:color w:val="000000"/>
                <w:sz w:val="24"/>
                <w:szCs w:val="24"/>
              </w:rPr>
            </w:pPr>
            <w:r w:rsidRPr="00ED3594">
              <w:rPr>
                <w:rFonts w:ascii="Times New Roman" w:hAnsi="Times New Roman" w:cs="Times New Roman"/>
                <w:color w:val="000000"/>
                <w:sz w:val="24"/>
                <w:szCs w:val="24"/>
              </w:rPr>
              <w:t>54,1</w:t>
            </w:r>
          </w:p>
        </w:tc>
        <w:tc>
          <w:tcPr>
            <w:tcW w:w="1352" w:type="dxa"/>
            <w:vAlign w:val="center"/>
          </w:tcPr>
          <w:p w:rsidR="004D5EA4" w:rsidRPr="002A58B0"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43,3</w:t>
            </w:r>
          </w:p>
        </w:tc>
      </w:tr>
      <w:tr w:rsidR="004D5EA4" w:rsidRPr="00E46F62" w:rsidTr="00DD6889">
        <w:tc>
          <w:tcPr>
            <w:tcW w:w="5637"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1352"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48</w:t>
            </w:r>
            <w:r>
              <w:rPr>
                <w:rFonts w:ascii="Times New Roman" w:hAnsi="Times New Roman" w:cs="Times New Roman"/>
                <w:color w:val="000000"/>
                <w:sz w:val="24"/>
                <w:szCs w:val="24"/>
              </w:rPr>
              <w:t>,0</w:t>
            </w:r>
          </w:p>
        </w:tc>
        <w:tc>
          <w:tcPr>
            <w:tcW w:w="1352" w:type="dxa"/>
            <w:vAlign w:val="bottom"/>
          </w:tcPr>
          <w:p w:rsidR="004D5EA4" w:rsidRPr="00ED3594" w:rsidRDefault="004D5EA4" w:rsidP="00DD6889">
            <w:pPr>
              <w:jc w:val="center"/>
              <w:rPr>
                <w:rFonts w:ascii="Times New Roman" w:hAnsi="Times New Roman" w:cs="Times New Roman"/>
                <w:color w:val="000000"/>
                <w:sz w:val="24"/>
                <w:szCs w:val="24"/>
              </w:rPr>
            </w:pPr>
            <w:r w:rsidRPr="00ED3594">
              <w:rPr>
                <w:rFonts w:ascii="Times New Roman" w:hAnsi="Times New Roman" w:cs="Times New Roman"/>
                <w:color w:val="000000"/>
                <w:sz w:val="24"/>
                <w:szCs w:val="24"/>
              </w:rPr>
              <w:t>45,5</w:t>
            </w:r>
          </w:p>
        </w:tc>
        <w:tc>
          <w:tcPr>
            <w:tcW w:w="1352" w:type="dxa"/>
            <w:vAlign w:val="center"/>
          </w:tcPr>
          <w:p w:rsidR="004D5EA4" w:rsidRPr="002A58B0"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44,6</w:t>
            </w:r>
          </w:p>
        </w:tc>
      </w:tr>
      <w:tr w:rsidR="004D5EA4" w:rsidRPr="00E46F62" w:rsidTr="00DD6889">
        <w:tc>
          <w:tcPr>
            <w:tcW w:w="5637"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1352"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18,1</w:t>
            </w:r>
          </w:p>
        </w:tc>
        <w:tc>
          <w:tcPr>
            <w:tcW w:w="1352" w:type="dxa"/>
            <w:vAlign w:val="bottom"/>
          </w:tcPr>
          <w:p w:rsidR="004D5EA4" w:rsidRPr="00ED3594" w:rsidRDefault="004D5EA4" w:rsidP="00DD6889">
            <w:pPr>
              <w:jc w:val="center"/>
              <w:rPr>
                <w:rFonts w:ascii="Times New Roman" w:hAnsi="Times New Roman" w:cs="Times New Roman"/>
                <w:color w:val="000000"/>
                <w:sz w:val="24"/>
                <w:szCs w:val="24"/>
              </w:rPr>
            </w:pPr>
            <w:r w:rsidRPr="00ED3594">
              <w:rPr>
                <w:rFonts w:ascii="Times New Roman" w:hAnsi="Times New Roman" w:cs="Times New Roman"/>
                <w:color w:val="000000"/>
                <w:sz w:val="24"/>
                <w:szCs w:val="24"/>
              </w:rPr>
              <w:t>21,8</w:t>
            </w:r>
          </w:p>
        </w:tc>
        <w:tc>
          <w:tcPr>
            <w:tcW w:w="1352" w:type="dxa"/>
            <w:vAlign w:val="center"/>
          </w:tcPr>
          <w:p w:rsidR="004D5EA4" w:rsidRPr="002A58B0"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28,1</w:t>
            </w:r>
          </w:p>
        </w:tc>
      </w:tr>
      <w:tr w:rsidR="004D5EA4" w:rsidRPr="00E46F62" w:rsidTr="00DD6889">
        <w:tc>
          <w:tcPr>
            <w:tcW w:w="5637"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1352"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55,8</w:t>
            </w:r>
          </w:p>
        </w:tc>
        <w:tc>
          <w:tcPr>
            <w:tcW w:w="1352" w:type="dxa"/>
            <w:vAlign w:val="bottom"/>
          </w:tcPr>
          <w:p w:rsidR="004D5EA4" w:rsidRPr="00ED3594" w:rsidRDefault="004D5EA4" w:rsidP="00DD6889">
            <w:pPr>
              <w:jc w:val="center"/>
              <w:rPr>
                <w:rFonts w:ascii="Times New Roman" w:hAnsi="Times New Roman" w:cs="Times New Roman"/>
                <w:color w:val="000000"/>
                <w:sz w:val="24"/>
                <w:szCs w:val="24"/>
              </w:rPr>
            </w:pPr>
            <w:r w:rsidRPr="00ED3594">
              <w:rPr>
                <w:rFonts w:ascii="Times New Roman" w:hAnsi="Times New Roman" w:cs="Times New Roman"/>
                <w:color w:val="000000"/>
                <w:sz w:val="24"/>
                <w:szCs w:val="24"/>
              </w:rPr>
              <w:t>55,6</w:t>
            </w:r>
          </w:p>
        </w:tc>
        <w:tc>
          <w:tcPr>
            <w:tcW w:w="1352" w:type="dxa"/>
            <w:vAlign w:val="center"/>
          </w:tcPr>
          <w:p w:rsidR="004D5EA4" w:rsidRPr="002A58B0"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64,8</w:t>
            </w:r>
          </w:p>
        </w:tc>
      </w:tr>
      <w:tr w:rsidR="004D5EA4" w:rsidRPr="00E46F62" w:rsidTr="00DD6889">
        <w:tc>
          <w:tcPr>
            <w:tcW w:w="5637"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1352"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47,3</w:t>
            </w:r>
          </w:p>
        </w:tc>
        <w:tc>
          <w:tcPr>
            <w:tcW w:w="1352" w:type="dxa"/>
            <w:vAlign w:val="bottom"/>
          </w:tcPr>
          <w:p w:rsidR="004D5EA4" w:rsidRPr="00ED3594" w:rsidRDefault="004D5EA4" w:rsidP="00DD6889">
            <w:pPr>
              <w:jc w:val="center"/>
              <w:rPr>
                <w:rFonts w:ascii="Times New Roman" w:hAnsi="Times New Roman" w:cs="Times New Roman"/>
                <w:color w:val="000000"/>
                <w:sz w:val="24"/>
                <w:szCs w:val="24"/>
              </w:rPr>
            </w:pPr>
            <w:r w:rsidRPr="00ED3594">
              <w:rPr>
                <w:rFonts w:ascii="Times New Roman" w:hAnsi="Times New Roman" w:cs="Times New Roman"/>
                <w:color w:val="000000"/>
                <w:sz w:val="24"/>
                <w:szCs w:val="24"/>
              </w:rPr>
              <w:t>46,1</w:t>
            </w:r>
          </w:p>
        </w:tc>
        <w:tc>
          <w:tcPr>
            <w:tcW w:w="1352" w:type="dxa"/>
            <w:vAlign w:val="center"/>
          </w:tcPr>
          <w:p w:rsidR="004D5EA4" w:rsidRPr="002A58B0"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53,0</w:t>
            </w:r>
          </w:p>
        </w:tc>
      </w:tr>
      <w:tr w:rsidR="004D5EA4" w:rsidRPr="00E46F62" w:rsidTr="00DD6889">
        <w:tc>
          <w:tcPr>
            <w:tcW w:w="5637"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1352" w:type="dxa"/>
            <w:vAlign w:val="bottom"/>
          </w:tcPr>
          <w:p w:rsidR="004D5EA4" w:rsidRPr="004C1511" w:rsidRDefault="004D5EA4" w:rsidP="00DD6889">
            <w:pPr>
              <w:jc w:val="center"/>
              <w:rPr>
                <w:rFonts w:ascii="Times New Roman" w:hAnsi="Times New Roman" w:cs="Times New Roman"/>
                <w:color w:val="000000"/>
                <w:sz w:val="24"/>
                <w:szCs w:val="24"/>
              </w:rPr>
            </w:pPr>
            <w:r w:rsidRPr="004C1511">
              <w:rPr>
                <w:rFonts w:ascii="Times New Roman" w:hAnsi="Times New Roman" w:cs="Times New Roman"/>
                <w:color w:val="000000"/>
                <w:sz w:val="24"/>
                <w:szCs w:val="24"/>
              </w:rPr>
              <w:t>53</w:t>
            </w:r>
            <w:r>
              <w:rPr>
                <w:rFonts w:ascii="Times New Roman" w:hAnsi="Times New Roman" w:cs="Times New Roman"/>
                <w:color w:val="000000"/>
                <w:sz w:val="24"/>
                <w:szCs w:val="24"/>
              </w:rPr>
              <w:t>,0</w:t>
            </w:r>
          </w:p>
        </w:tc>
        <w:tc>
          <w:tcPr>
            <w:tcW w:w="1352" w:type="dxa"/>
            <w:vAlign w:val="bottom"/>
          </w:tcPr>
          <w:p w:rsidR="004D5EA4" w:rsidRPr="00ED3594" w:rsidRDefault="004D5EA4" w:rsidP="00DD6889">
            <w:pPr>
              <w:jc w:val="center"/>
              <w:rPr>
                <w:rFonts w:ascii="Times New Roman" w:hAnsi="Times New Roman" w:cs="Times New Roman"/>
                <w:color w:val="000000"/>
                <w:sz w:val="24"/>
                <w:szCs w:val="24"/>
              </w:rPr>
            </w:pPr>
            <w:r w:rsidRPr="00ED3594">
              <w:rPr>
                <w:rFonts w:ascii="Times New Roman" w:hAnsi="Times New Roman" w:cs="Times New Roman"/>
                <w:color w:val="000000"/>
                <w:sz w:val="24"/>
                <w:szCs w:val="24"/>
              </w:rPr>
              <w:t>57,3</w:t>
            </w:r>
          </w:p>
        </w:tc>
        <w:tc>
          <w:tcPr>
            <w:tcW w:w="1352" w:type="dxa"/>
            <w:vAlign w:val="center"/>
          </w:tcPr>
          <w:p w:rsidR="004D5EA4" w:rsidRPr="002A58B0"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49,6</w:t>
            </w:r>
          </w:p>
        </w:tc>
      </w:tr>
    </w:tbl>
    <w:p w:rsidR="004D5EA4" w:rsidRDefault="004D5EA4" w:rsidP="004D5EA4">
      <w:pPr>
        <w:widowControl w:val="0"/>
        <w:autoSpaceDE w:val="0"/>
        <w:autoSpaceDN w:val="0"/>
        <w:adjustRightInd w:val="0"/>
        <w:spacing w:after="0" w:line="240" w:lineRule="auto"/>
        <w:rPr>
          <w:rFonts w:ascii="Times New Roman" w:hAnsi="Times New Roman" w:cs="Times New Roman"/>
          <w:b/>
          <w:sz w:val="24"/>
          <w:szCs w:val="24"/>
        </w:rPr>
      </w:pPr>
    </w:p>
    <w:p w:rsidR="004D5EA4" w:rsidRDefault="004D5EA4" w:rsidP="004D5EA4">
      <w:pPr>
        <w:widowControl w:val="0"/>
        <w:autoSpaceDE w:val="0"/>
        <w:autoSpaceDN w:val="0"/>
        <w:adjustRightInd w:val="0"/>
        <w:spacing w:after="0" w:line="240" w:lineRule="auto"/>
        <w:rPr>
          <w:rFonts w:ascii="Times New Roman" w:hAnsi="Times New Roman" w:cs="Times New Roman"/>
          <w:b/>
          <w:sz w:val="24"/>
          <w:szCs w:val="24"/>
        </w:rPr>
      </w:pPr>
      <w:r w:rsidRPr="00796F44">
        <w:rPr>
          <w:rFonts w:ascii="Times New Roman" w:hAnsi="Times New Roman" w:cs="Times New Roman"/>
          <w:b/>
          <w:noProof/>
          <w:sz w:val="24"/>
          <w:szCs w:val="24"/>
          <w:lang w:eastAsia="ru-RU"/>
        </w:rPr>
        <w:drawing>
          <wp:inline distT="0" distB="0" distL="0" distR="0" wp14:anchorId="7EB1CEED" wp14:editId="065C495F">
            <wp:extent cx="6305728" cy="2169042"/>
            <wp:effectExtent l="0" t="0" r="0" b="0"/>
            <wp:docPr id="40"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D5EA4" w:rsidRPr="00990F64" w:rsidRDefault="004D5EA4" w:rsidP="004D5EA4">
      <w:pPr>
        <w:widowControl w:val="0"/>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990F64">
        <w:rPr>
          <w:rFonts w:ascii="Times New Roman" w:hAnsi="Times New Roman" w:cs="Times New Roman"/>
          <w:bCs/>
          <w:color w:val="000000"/>
          <w:sz w:val="24"/>
          <w:szCs w:val="24"/>
        </w:rPr>
        <w:t xml:space="preserve">Рисунок 3.3.57. Сравнительный анализ </w:t>
      </w:r>
      <w:r w:rsidRPr="00990F64">
        <w:rPr>
          <w:rFonts w:ascii="Times New Roman" w:hAnsi="Times New Roman" w:cs="Times New Roman"/>
          <w:sz w:val="24"/>
          <w:szCs w:val="24"/>
        </w:rPr>
        <w:t xml:space="preserve">оценок населением </w:t>
      </w:r>
      <w:r w:rsidRPr="00990F64">
        <w:rPr>
          <w:rFonts w:ascii="Times New Roman" w:hAnsi="Times New Roman" w:cs="Times New Roman"/>
          <w:bCs/>
          <w:color w:val="000000"/>
          <w:sz w:val="24"/>
          <w:szCs w:val="24"/>
        </w:rPr>
        <w:t xml:space="preserve">Петропавловск-Камчатской – Елизовской городской агломерации </w:t>
      </w:r>
      <w:r w:rsidRPr="00990F64">
        <w:rPr>
          <w:rFonts w:ascii="Times New Roman" w:hAnsi="Times New Roman" w:cs="Times New Roman"/>
          <w:sz w:val="24"/>
          <w:szCs w:val="24"/>
        </w:rPr>
        <w:t xml:space="preserve">качества услуг субъектов естественных монополий </w:t>
      </w:r>
      <w:r w:rsidRPr="00990F64">
        <w:rPr>
          <w:rFonts w:ascii="Times New Roman" w:hAnsi="Times New Roman" w:cs="Times New Roman"/>
          <w:bCs/>
          <w:color w:val="000000"/>
          <w:sz w:val="24"/>
          <w:szCs w:val="24"/>
        </w:rPr>
        <w:t xml:space="preserve">по уровню </w:t>
      </w:r>
      <w:r w:rsidRPr="00990F64">
        <w:rPr>
          <w:rFonts w:ascii="Times New Roman" w:hAnsi="Times New Roman" w:cs="Times New Roman"/>
          <w:b/>
          <w:bCs/>
          <w:color w:val="000000"/>
          <w:sz w:val="24"/>
          <w:szCs w:val="24"/>
        </w:rPr>
        <w:t>удовлетворенности</w:t>
      </w:r>
      <w:r w:rsidRPr="00990F64">
        <w:rPr>
          <w:rFonts w:ascii="Times New Roman" w:hAnsi="Times New Roman" w:cs="Times New Roman"/>
          <w:bCs/>
          <w:color w:val="000000"/>
          <w:sz w:val="24"/>
          <w:szCs w:val="24"/>
        </w:rPr>
        <w:t xml:space="preserve"> </w:t>
      </w:r>
      <w:r w:rsidRPr="00990F64">
        <w:rPr>
          <w:rFonts w:ascii="Times New Roman" w:hAnsi="Times New Roman" w:cs="Times New Roman"/>
          <w:b/>
          <w:bCs/>
          <w:color w:val="000000"/>
          <w:sz w:val="24"/>
          <w:szCs w:val="24"/>
        </w:rPr>
        <w:t>качеством услуг</w:t>
      </w:r>
      <w:r w:rsidRPr="00990F64">
        <w:rPr>
          <w:rFonts w:ascii="Times New Roman" w:hAnsi="Times New Roman" w:cs="Times New Roman"/>
          <w:bCs/>
          <w:color w:val="000000"/>
          <w:sz w:val="24"/>
          <w:szCs w:val="24"/>
        </w:rPr>
        <w:t xml:space="preserve"> – рейтинг по годам (доля респондентов, неудовлетворенных и скорее неудовлетворенных уровнем возможностью выбора, %)</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5EA4" w:rsidRPr="002C1ED6"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2C1ED6">
        <w:rPr>
          <w:rFonts w:ascii="Times New Roman" w:hAnsi="Times New Roman" w:cs="Times New Roman"/>
          <w:b/>
          <w:sz w:val="28"/>
          <w:szCs w:val="28"/>
        </w:rPr>
        <w:t xml:space="preserve">Оценка </w:t>
      </w:r>
      <w:r w:rsidRPr="00436976">
        <w:rPr>
          <w:rFonts w:ascii="Times New Roman" w:hAnsi="Times New Roman" w:cs="Times New Roman"/>
          <w:b/>
          <w:sz w:val="28"/>
          <w:szCs w:val="28"/>
        </w:rPr>
        <w:t xml:space="preserve">населением </w:t>
      </w:r>
      <w:r w:rsidRPr="002C1ED6">
        <w:rPr>
          <w:rFonts w:ascii="Times New Roman" w:hAnsi="Times New Roman" w:cs="Times New Roman"/>
          <w:b/>
          <w:sz w:val="28"/>
          <w:szCs w:val="28"/>
        </w:rPr>
        <w:t xml:space="preserve">качества услуг субъектов естественных монополий </w:t>
      </w:r>
      <w:r w:rsidRPr="002C1ED6">
        <w:rPr>
          <w:rFonts w:ascii="Times New Roman" w:hAnsi="Times New Roman" w:cs="Times New Roman"/>
          <w:b/>
          <w:bCs/>
          <w:color w:val="000000"/>
          <w:sz w:val="28"/>
          <w:szCs w:val="28"/>
        </w:rPr>
        <w:t>в Петропавловск</w:t>
      </w:r>
      <w:r>
        <w:rPr>
          <w:rFonts w:ascii="Times New Roman" w:hAnsi="Times New Roman" w:cs="Times New Roman"/>
          <w:b/>
          <w:bCs/>
          <w:color w:val="000000"/>
          <w:sz w:val="28"/>
          <w:szCs w:val="28"/>
        </w:rPr>
        <w:t>е</w:t>
      </w:r>
      <w:r w:rsidRPr="002C1ED6">
        <w:rPr>
          <w:rFonts w:ascii="Times New Roman" w:hAnsi="Times New Roman" w:cs="Times New Roman"/>
          <w:b/>
          <w:bCs/>
          <w:color w:val="000000"/>
          <w:sz w:val="28"/>
          <w:szCs w:val="28"/>
        </w:rPr>
        <w:t>-Камчатском городском округе</w:t>
      </w:r>
    </w:p>
    <w:p w:rsidR="004D5EA4" w:rsidRPr="002C1ED6" w:rsidRDefault="004D5EA4" w:rsidP="004D5EA4">
      <w:pPr>
        <w:widowControl w:val="0"/>
        <w:autoSpaceDE w:val="0"/>
        <w:autoSpaceDN w:val="0"/>
        <w:adjustRightInd w:val="0"/>
        <w:spacing w:after="0" w:line="240" w:lineRule="auto"/>
        <w:jc w:val="both"/>
        <w:rPr>
          <w:rFonts w:ascii="Times New Roman" w:hAnsi="Times New Roman" w:cs="Times New Roman"/>
          <w:b/>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половины респондентов (по 54%) оценивает качество услуг телефонной связи и электроснабжения как удовлетворительное и чуть более трети респондентов не удовлетворены качеством услуг этих видов естественных монополий (таблица 3.3.46 и рисунок 3.3.58)</w:t>
      </w:r>
      <w:r w:rsidRPr="00760258">
        <w:rPr>
          <w:rFonts w:ascii="Times New Roman" w:hAnsi="Times New Roman" w:cs="Times New Roman"/>
          <w:sz w:val="28"/>
          <w:szCs w:val="28"/>
        </w:rPr>
        <w:t xml:space="preserve">. </w:t>
      </w:r>
    </w:p>
    <w:p w:rsidR="004D5EA4" w:rsidRPr="00990F64"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990F64">
        <w:rPr>
          <w:rFonts w:ascii="Times New Roman" w:hAnsi="Times New Roman" w:cs="Times New Roman"/>
          <w:bCs/>
          <w:color w:val="000000"/>
          <w:sz w:val="24"/>
          <w:szCs w:val="24"/>
        </w:rPr>
        <w:t>Таблица 3.3.46</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4"/>
          <w:szCs w:val="24"/>
        </w:rPr>
      </w:pPr>
      <w:r w:rsidRPr="00990F64">
        <w:rPr>
          <w:rFonts w:ascii="Times New Roman" w:hAnsi="Times New Roman" w:cs="Times New Roman"/>
          <w:bCs/>
          <w:color w:val="000000"/>
          <w:sz w:val="24"/>
          <w:szCs w:val="24"/>
        </w:rPr>
        <w:t xml:space="preserve">Оценка населением </w:t>
      </w:r>
      <w:r w:rsidRPr="00990F64">
        <w:rPr>
          <w:rFonts w:ascii="Times New Roman" w:hAnsi="Times New Roman" w:cs="Times New Roman"/>
          <w:sz w:val="24"/>
          <w:szCs w:val="24"/>
        </w:rPr>
        <w:t>качества услуг субъектов естественных монополий, %</w:t>
      </w:r>
    </w:p>
    <w:p w:rsidR="004D5EA4" w:rsidRPr="00990F6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5038"/>
        <w:gridCol w:w="2125"/>
        <w:gridCol w:w="2408"/>
      </w:tblGrid>
      <w:tr w:rsidR="004D5EA4" w:rsidRPr="00773CE6" w:rsidTr="00DD6889">
        <w:trPr>
          <w:cantSplit/>
          <w:trHeight w:val="917"/>
          <w:jc w:val="center"/>
        </w:trPr>
        <w:tc>
          <w:tcPr>
            <w:tcW w:w="5054"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2126"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корее удовлетвор</w:t>
            </w:r>
            <w:r>
              <w:rPr>
                <w:rFonts w:ascii="Times New Roman" w:hAnsi="Times New Roman" w:cs="Times New Roman"/>
                <w:color w:val="000000"/>
                <w:sz w:val="20"/>
                <w:szCs w:val="20"/>
              </w:rPr>
              <w:t>ительно</w:t>
            </w:r>
          </w:p>
        </w:tc>
        <w:tc>
          <w:tcPr>
            <w:tcW w:w="2410"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Неу</w:t>
            </w:r>
            <w:r w:rsidRPr="00773CE6">
              <w:rPr>
                <w:rFonts w:ascii="Times New Roman" w:hAnsi="Times New Roman" w:cs="Times New Roman"/>
                <w:color w:val="000000"/>
                <w:sz w:val="20"/>
                <w:szCs w:val="20"/>
              </w:rPr>
              <w:t>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 xml:space="preserve">корее </w:t>
            </w:r>
            <w:r>
              <w:rPr>
                <w:rFonts w:ascii="Times New Roman" w:hAnsi="Times New Roman" w:cs="Times New Roman"/>
                <w:color w:val="000000"/>
                <w:sz w:val="20"/>
                <w:szCs w:val="20"/>
              </w:rPr>
              <w:t>не</w:t>
            </w: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48,7</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43,6</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45,3</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16,6</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32,4</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38,7</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43,7</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50,4</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54,0</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34,7</w:t>
            </w:r>
          </w:p>
        </w:tc>
      </w:tr>
    </w:tbl>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Около половины (49%) респондентов оценили качество услуг по водоснабжению, водоотведению как удовлетворительное (скорее удовлетворительное) и 44% – как неудовлетворительное (скорее неудовлетворительное).</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Около 45% опрошенных вполне удовлетворены качеством услуг водоочистки и теплоснабжения; вместе с тем здесь достаточно высока доля неудовлетворенных потребителей: половина опрошенных недовольна качеством услуг теплоснабжения и 60% - качеством водоочистки.</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Оценивая качество газоснабжения, мы учитываем, что респонденты городских округов, как правило, не являются прямыми потребителями услуги данной естественной монополии – более половины опрошенных затруднились дать ответ на этот вопрос.</w:t>
      </w:r>
    </w:p>
    <w:p w:rsidR="004D5EA4" w:rsidRDefault="004D5EA4" w:rsidP="004D5EA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186A548C" wp14:editId="423A4930">
            <wp:extent cx="6096000" cy="2181225"/>
            <wp:effectExtent l="0" t="0" r="0" b="0"/>
            <wp:docPr id="64"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D5EA4" w:rsidRPr="00990F64" w:rsidRDefault="004D5EA4" w:rsidP="004D5EA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90F64">
        <w:rPr>
          <w:rFonts w:ascii="Times New Roman" w:hAnsi="Times New Roman" w:cs="Times New Roman"/>
          <w:bCs/>
          <w:color w:val="000000"/>
          <w:sz w:val="24"/>
          <w:szCs w:val="24"/>
        </w:rPr>
        <w:t xml:space="preserve">Рисунок 3.3.58. </w:t>
      </w:r>
      <w:r w:rsidRPr="00990F64">
        <w:rPr>
          <w:rFonts w:ascii="Times New Roman" w:hAnsi="Times New Roman" w:cs="Times New Roman"/>
          <w:sz w:val="24"/>
          <w:szCs w:val="24"/>
        </w:rPr>
        <w:t xml:space="preserve">Оценка населением качества услуг субъектов естественных монополий </w:t>
      </w:r>
      <w:r w:rsidRPr="00990F64">
        <w:rPr>
          <w:rFonts w:ascii="Times New Roman" w:hAnsi="Times New Roman" w:cs="Times New Roman"/>
          <w:bCs/>
          <w:color w:val="000000"/>
          <w:sz w:val="24"/>
          <w:szCs w:val="24"/>
        </w:rPr>
        <w:t xml:space="preserve">в Петропавловск-Камчатском городском округе </w:t>
      </w:r>
      <w:r w:rsidRPr="00990F64">
        <w:rPr>
          <w:rFonts w:ascii="Times New Roman" w:hAnsi="Times New Roman" w:cs="Times New Roman"/>
          <w:sz w:val="24"/>
          <w:szCs w:val="24"/>
        </w:rPr>
        <w:t>(доля респондентов, %)</w:t>
      </w:r>
    </w:p>
    <w:p w:rsidR="004D5EA4" w:rsidRDefault="004D5EA4" w:rsidP="004D5EA4">
      <w:pPr>
        <w:rPr>
          <w:rFonts w:ascii="Times New Roman" w:hAnsi="Times New Roman" w:cs="Times New Roman"/>
          <w:sz w:val="24"/>
          <w:szCs w:val="24"/>
        </w:rPr>
      </w:pPr>
      <w:r>
        <w:rPr>
          <w:rFonts w:ascii="Times New Roman" w:hAnsi="Times New Roman" w:cs="Times New Roman"/>
          <w:sz w:val="24"/>
          <w:szCs w:val="24"/>
        </w:rPr>
        <w:br w:type="page"/>
      </w:r>
    </w:p>
    <w:p w:rsidR="004D5EA4" w:rsidRPr="002C1ED6"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2C1ED6">
        <w:rPr>
          <w:rFonts w:ascii="Times New Roman" w:hAnsi="Times New Roman" w:cs="Times New Roman"/>
          <w:b/>
          <w:sz w:val="28"/>
          <w:szCs w:val="28"/>
        </w:rPr>
        <w:t xml:space="preserve">Оценка населением качества услуг субъектов естественных монополий </w:t>
      </w:r>
      <w:r w:rsidRPr="002C1ED6">
        <w:rPr>
          <w:rFonts w:ascii="Times New Roman" w:hAnsi="Times New Roman" w:cs="Times New Roman"/>
          <w:b/>
          <w:bCs/>
          <w:color w:val="000000"/>
          <w:sz w:val="28"/>
          <w:szCs w:val="28"/>
        </w:rPr>
        <w:t xml:space="preserve">в </w:t>
      </w:r>
      <w:r>
        <w:rPr>
          <w:rFonts w:ascii="Times New Roman" w:hAnsi="Times New Roman" w:cs="Times New Roman"/>
          <w:b/>
          <w:bCs/>
          <w:color w:val="000000"/>
          <w:sz w:val="28"/>
          <w:szCs w:val="28"/>
        </w:rPr>
        <w:t xml:space="preserve">ЗАТО </w:t>
      </w:r>
      <w:r w:rsidRPr="002C1ED6">
        <w:rPr>
          <w:rFonts w:ascii="Times New Roman" w:hAnsi="Times New Roman" w:cs="Times New Roman"/>
          <w:b/>
          <w:bCs/>
          <w:color w:val="000000"/>
          <w:sz w:val="28"/>
          <w:szCs w:val="28"/>
        </w:rPr>
        <w:t>Вилючинск</w:t>
      </w:r>
    </w:p>
    <w:p w:rsidR="004D5EA4" w:rsidRDefault="004D5EA4" w:rsidP="004D5EA4">
      <w:pPr>
        <w:widowControl w:val="0"/>
        <w:autoSpaceDE w:val="0"/>
        <w:autoSpaceDN w:val="0"/>
        <w:adjustRightInd w:val="0"/>
        <w:spacing w:after="0" w:line="240" w:lineRule="auto"/>
        <w:rPr>
          <w:rFonts w:ascii="Times New Roman" w:hAnsi="Times New Roman" w:cs="Times New Roman"/>
          <w:b/>
          <w:sz w:val="24"/>
          <w:szCs w:val="24"/>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респонденты дали достаточно высокую оценку качества услуг естественных монополий. Самую высокую оценку получила работа организаций теплоснабжения и электроснабжения – более 75% респондентов оценили качество их услуг телефонной связи как удовлетворительное </w:t>
      </w:r>
      <w:r>
        <w:rPr>
          <w:rFonts w:ascii="Times New Roman" w:hAnsi="Times New Roman" w:cs="Times New Roman"/>
          <w:sz w:val="28"/>
          <w:szCs w:val="28"/>
        </w:rPr>
        <w:br/>
        <w:t>(таблица 3.3.47 и рисунок 3.3.59)</w:t>
      </w:r>
      <w:r w:rsidRPr="00760258">
        <w:rPr>
          <w:rFonts w:ascii="Times New Roman" w:hAnsi="Times New Roman" w:cs="Times New Roman"/>
          <w:sz w:val="28"/>
          <w:szCs w:val="28"/>
        </w:rPr>
        <w:t xml:space="preserve">. </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70% респондентов дали высокую оценку качества услуг водоснабжения, водоотведения и телефонной связи.</w:t>
      </w:r>
    </w:p>
    <w:p w:rsidR="004D5EA4"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DB12C2">
        <w:rPr>
          <w:rFonts w:ascii="Times New Roman" w:hAnsi="Times New Roman" w:cs="Times New Roman"/>
          <w:bCs/>
          <w:color w:val="000000"/>
          <w:sz w:val="24"/>
          <w:szCs w:val="24"/>
        </w:rPr>
        <w:t>Таблица 3.3.47</w:t>
      </w:r>
    </w:p>
    <w:p w:rsidR="004D5EA4" w:rsidRPr="00DB12C2"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4"/>
          <w:szCs w:val="24"/>
        </w:rPr>
      </w:pPr>
      <w:r w:rsidRPr="00DB12C2">
        <w:rPr>
          <w:rFonts w:ascii="Times New Roman" w:hAnsi="Times New Roman" w:cs="Times New Roman"/>
          <w:bCs/>
          <w:color w:val="000000"/>
          <w:sz w:val="24"/>
          <w:szCs w:val="24"/>
        </w:rPr>
        <w:t>Оценка населением ЗАТО Вилючинск</w:t>
      </w:r>
      <w:r w:rsidRPr="00DB12C2">
        <w:rPr>
          <w:rFonts w:ascii="Times New Roman" w:hAnsi="Times New Roman" w:cs="Times New Roman"/>
          <w:sz w:val="24"/>
          <w:szCs w:val="24"/>
        </w:rPr>
        <w:t xml:space="preserve"> качества услуг субъектов естественных монополий, %</w:t>
      </w:r>
    </w:p>
    <w:p w:rsidR="004D5EA4" w:rsidRPr="00DB12C2"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5038"/>
        <w:gridCol w:w="2125"/>
        <w:gridCol w:w="2408"/>
      </w:tblGrid>
      <w:tr w:rsidR="004D5EA4" w:rsidRPr="00773CE6" w:rsidTr="00DD6889">
        <w:trPr>
          <w:cantSplit/>
          <w:trHeight w:val="917"/>
          <w:jc w:val="center"/>
        </w:trPr>
        <w:tc>
          <w:tcPr>
            <w:tcW w:w="5054"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2126"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корее удовлетвор</w:t>
            </w:r>
            <w:r>
              <w:rPr>
                <w:rFonts w:ascii="Times New Roman" w:hAnsi="Times New Roman" w:cs="Times New Roman"/>
                <w:color w:val="000000"/>
                <w:sz w:val="20"/>
                <w:szCs w:val="20"/>
              </w:rPr>
              <w:t>ительно</w:t>
            </w:r>
          </w:p>
        </w:tc>
        <w:tc>
          <w:tcPr>
            <w:tcW w:w="2410"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Неу</w:t>
            </w:r>
            <w:r w:rsidRPr="00773CE6">
              <w:rPr>
                <w:rFonts w:ascii="Times New Roman" w:hAnsi="Times New Roman" w:cs="Times New Roman"/>
                <w:color w:val="000000"/>
                <w:sz w:val="20"/>
                <w:szCs w:val="20"/>
              </w:rPr>
              <w:t>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 xml:space="preserve">корее </w:t>
            </w:r>
            <w:r>
              <w:rPr>
                <w:rFonts w:ascii="Times New Roman" w:hAnsi="Times New Roman" w:cs="Times New Roman"/>
                <w:color w:val="000000"/>
                <w:sz w:val="20"/>
                <w:szCs w:val="20"/>
              </w:rPr>
              <w:t>не</w:t>
            </w: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70,8</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62,5</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20,9</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29,2</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12,5</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79,2</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4,2</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70,8</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8,4</w:t>
            </w:r>
          </w:p>
        </w:tc>
      </w:tr>
    </w:tbl>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Пятая часть опрошенных неудовлетворенна качеством услуг водоочистки.</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Оценивая качество газоснабжения, мы учитываем, что респонденты городских округов, как правило, не являются прямыми потребителями услуги данной естественной монополии – более половины опрошенных затруднились дать ответ на этот вопрос.</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B8781B5" wp14:editId="6887A86F">
            <wp:extent cx="6096000" cy="2247900"/>
            <wp:effectExtent l="0" t="0" r="0" b="0"/>
            <wp:docPr id="65"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D5EA4" w:rsidRPr="00DB12C2" w:rsidRDefault="004D5EA4" w:rsidP="004D5EA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B12C2">
        <w:rPr>
          <w:rFonts w:ascii="Times New Roman" w:hAnsi="Times New Roman" w:cs="Times New Roman"/>
          <w:bCs/>
          <w:color w:val="000000"/>
          <w:sz w:val="24"/>
          <w:szCs w:val="24"/>
        </w:rPr>
        <w:t xml:space="preserve">Рисунок 3.3.59. </w:t>
      </w:r>
      <w:r w:rsidRPr="00DB12C2">
        <w:rPr>
          <w:rFonts w:ascii="Times New Roman" w:hAnsi="Times New Roman" w:cs="Times New Roman"/>
          <w:sz w:val="24"/>
          <w:szCs w:val="24"/>
        </w:rPr>
        <w:t xml:space="preserve">Оценка населением качества услуг субъектов естественных монополий </w:t>
      </w:r>
      <w:r w:rsidRPr="00DB12C2">
        <w:rPr>
          <w:rFonts w:ascii="Times New Roman" w:hAnsi="Times New Roman" w:cs="Times New Roman"/>
          <w:bCs/>
          <w:color w:val="000000"/>
          <w:sz w:val="24"/>
          <w:szCs w:val="24"/>
        </w:rPr>
        <w:t>в ЗАТО Вилючинск</w:t>
      </w:r>
      <w:r w:rsidRPr="00DB12C2">
        <w:rPr>
          <w:rFonts w:ascii="Times New Roman" w:hAnsi="Times New Roman" w:cs="Times New Roman"/>
          <w:bCs/>
          <w:color w:val="000000"/>
          <w:sz w:val="28"/>
          <w:szCs w:val="28"/>
        </w:rPr>
        <w:t xml:space="preserve"> </w:t>
      </w:r>
      <w:r w:rsidRPr="00DB12C2">
        <w:rPr>
          <w:rFonts w:ascii="Times New Roman" w:hAnsi="Times New Roman" w:cs="Times New Roman"/>
          <w:sz w:val="24"/>
          <w:szCs w:val="24"/>
        </w:rPr>
        <w:t>(доля респондентов, %)</w:t>
      </w:r>
    </w:p>
    <w:p w:rsidR="004D5EA4" w:rsidRDefault="004D5EA4" w:rsidP="004D5EA4">
      <w:pPr>
        <w:rPr>
          <w:rFonts w:ascii="Times New Roman" w:hAnsi="Times New Roman" w:cs="Times New Roman"/>
          <w:sz w:val="24"/>
          <w:szCs w:val="24"/>
        </w:rPr>
      </w:pPr>
      <w:r>
        <w:rPr>
          <w:rFonts w:ascii="Times New Roman" w:hAnsi="Times New Roman" w:cs="Times New Roman"/>
          <w:sz w:val="24"/>
          <w:szCs w:val="24"/>
        </w:rPr>
        <w:br w:type="page"/>
      </w:r>
    </w:p>
    <w:p w:rsidR="004D5EA4" w:rsidRPr="002C1ED6"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2C1ED6">
        <w:rPr>
          <w:rFonts w:ascii="Times New Roman" w:hAnsi="Times New Roman" w:cs="Times New Roman"/>
          <w:b/>
          <w:sz w:val="28"/>
          <w:szCs w:val="28"/>
        </w:rPr>
        <w:t xml:space="preserve">Оценка населением качества услуг субъектов естественных монополий </w:t>
      </w:r>
      <w:r w:rsidRPr="002C1ED6">
        <w:rPr>
          <w:rFonts w:ascii="Times New Roman" w:hAnsi="Times New Roman" w:cs="Times New Roman"/>
          <w:b/>
          <w:bCs/>
          <w:color w:val="000000"/>
          <w:sz w:val="28"/>
          <w:szCs w:val="28"/>
        </w:rPr>
        <w:t>в г.</w:t>
      </w:r>
      <w:r>
        <w:rPr>
          <w:rFonts w:ascii="Times New Roman" w:hAnsi="Times New Roman" w:cs="Times New Roman"/>
          <w:b/>
          <w:bCs/>
          <w:color w:val="000000"/>
          <w:sz w:val="28"/>
          <w:szCs w:val="28"/>
        </w:rPr>
        <w:t xml:space="preserve"> </w:t>
      </w:r>
      <w:r w:rsidRPr="002C1ED6">
        <w:rPr>
          <w:rFonts w:ascii="Times New Roman" w:hAnsi="Times New Roman" w:cs="Times New Roman"/>
          <w:b/>
          <w:bCs/>
          <w:color w:val="000000"/>
          <w:sz w:val="28"/>
          <w:szCs w:val="28"/>
        </w:rPr>
        <w:t>Елизово</w:t>
      </w:r>
    </w:p>
    <w:p w:rsidR="004D5EA4" w:rsidRDefault="004D5EA4" w:rsidP="004D5EA4">
      <w:pPr>
        <w:widowControl w:val="0"/>
        <w:autoSpaceDE w:val="0"/>
        <w:autoSpaceDN w:val="0"/>
        <w:adjustRightInd w:val="0"/>
        <w:spacing w:after="0" w:line="240" w:lineRule="auto"/>
        <w:rPr>
          <w:rFonts w:ascii="Times New Roman" w:hAnsi="Times New Roman" w:cs="Times New Roman"/>
          <w:b/>
          <w:sz w:val="24"/>
          <w:szCs w:val="24"/>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высоко население г. Елизово оценило качество водоочистки – 61% охарактеризовали его как удовлетворительное и скорее удовлетворительное. Около 60% вполне удовлетворены качеством водоснабжения, водоотведения. Более половины респондентов оценивает качество электроснабжения и теплоснабжения как удовлетворительное </w:t>
      </w:r>
      <w:r>
        <w:rPr>
          <w:rFonts w:ascii="Times New Roman" w:hAnsi="Times New Roman" w:cs="Times New Roman"/>
          <w:sz w:val="28"/>
          <w:szCs w:val="28"/>
        </w:rPr>
        <w:br/>
        <w:t>(таблица 3.3.48 и рисунок 3.3.60)</w:t>
      </w:r>
      <w:r w:rsidRPr="00760258">
        <w:rPr>
          <w:rFonts w:ascii="Times New Roman" w:hAnsi="Times New Roman" w:cs="Times New Roman"/>
          <w:sz w:val="28"/>
          <w:szCs w:val="28"/>
        </w:rPr>
        <w:t xml:space="preserve">. </w:t>
      </w:r>
    </w:p>
    <w:p w:rsidR="004D5EA4" w:rsidRPr="00DB12C2"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DB12C2">
        <w:rPr>
          <w:rFonts w:ascii="Times New Roman" w:hAnsi="Times New Roman" w:cs="Times New Roman"/>
          <w:bCs/>
          <w:color w:val="000000"/>
          <w:sz w:val="24"/>
          <w:szCs w:val="24"/>
        </w:rPr>
        <w:t xml:space="preserve">Таблица </w:t>
      </w:r>
      <w:r>
        <w:rPr>
          <w:rFonts w:ascii="Times New Roman" w:hAnsi="Times New Roman" w:cs="Times New Roman"/>
          <w:bCs/>
          <w:color w:val="000000"/>
          <w:sz w:val="24"/>
          <w:szCs w:val="24"/>
        </w:rPr>
        <w:t>3.3.48</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4"/>
          <w:szCs w:val="24"/>
        </w:rPr>
      </w:pPr>
      <w:r w:rsidRPr="00DB12C2">
        <w:rPr>
          <w:rFonts w:ascii="Times New Roman" w:hAnsi="Times New Roman" w:cs="Times New Roman"/>
          <w:bCs/>
          <w:color w:val="000000"/>
          <w:sz w:val="24"/>
          <w:szCs w:val="24"/>
        </w:rPr>
        <w:t>Оценка населением гор. Елизово</w:t>
      </w:r>
      <w:r w:rsidRPr="00DB12C2">
        <w:rPr>
          <w:rFonts w:ascii="Times New Roman" w:hAnsi="Times New Roman" w:cs="Times New Roman"/>
          <w:sz w:val="24"/>
          <w:szCs w:val="24"/>
        </w:rPr>
        <w:t xml:space="preserve"> качества услуг субъектов естественных монополий, %</w:t>
      </w:r>
    </w:p>
    <w:p w:rsidR="004D5EA4" w:rsidRPr="00DB12C2"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5038"/>
        <w:gridCol w:w="2125"/>
        <w:gridCol w:w="2408"/>
      </w:tblGrid>
      <w:tr w:rsidR="004D5EA4" w:rsidRPr="00773CE6" w:rsidTr="00DD6889">
        <w:trPr>
          <w:cantSplit/>
          <w:trHeight w:val="917"/>
          <w:jc w:val="center"/>
        </w:trPr>
        <w:tc>
          <w:tcPr>
            <w:tcW w:w="5054"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2126"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корее удовлетвор</w:t>
            </w:r>
            <w:r>
              <w:rPr>
                <w:rFonts w:ascii="Times New Roman" w:hAnsi="Times New Roman" w:cs="Times New Roman"/>
                <w:color w:val="000000"/>
                <w:sz w:val="20"/>
                <w:szCs w:val="20"/>
              </w:rPr>
              <w:t>ительно</w:t>
            </w:r>
          </w:p>
        </w:tc>
        <w:tc>
          <w:tcPr>
            <w:tcW w:w="2410"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Неу</w:t>
            </w:r>
            <w:r w:rsidRPr="00773CE6">
              <w:rPr>
                <w:rFonts w:ascii="Times New Roman" w:hAnsi="Times New Roman" w:cs="Times New Roman"/>
                <w:color w:val="000000"/>
                <w:sz w:val="20"/>
                <w:szCs w:val="20"/>
              </w:rPr>
              <w:t>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 xml:space="preserve">корее </w:t>
            </w:r>
            <w:r>
              <w:rPr>
                <w:rFonts w:ascii="Times New Roman" w:hAnsi="Times New Roman" w:cs="Times New Roman"/>
                <w:color w:val="000000"/>
                <w:sz w:val="20"/>
                <w:szCs w:val="20"/>
              </w:rPr>
              <w:t>не</w:t>
            </w: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59,7</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61,4</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31,6</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24,5</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29,8</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56,1</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35,1</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52,6</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40,4</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2126"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45,6</w:t>
            </w:r>
          </w:p>
        </w:tc>
        <w:tc>
          <w:tcPr>
            <w:tcW w:w="2410" w:type="dxa"/>
            <w:vAlign w:val="bottom"/>
          </w:tcPr>
          <w:p w:rsidR="004D5EA4" w:rsidRPr="004C1511" w:rsidRDefault="004D5EA4" w:rsidP="00DD6889">
            <w:pPr>
              <w:jc w:val="center"/>
              <w:rPr>
                <w:rFonts w:ascii="Times New Roman" w:hAnsi="Times New Roman" w:cs="Times New Roman"/>
                <w:color w:val="000000"/>
                <w:sz w:val="24"/>
                <w:szCs w:val="24"/>
              </w:rPr>
            </w:pPr>
            <w:r>
              <w:rPr>
                <w:rFonts w:ascii="Times New Roman" w:hAnsi="Times New Roman" w:cs="Times New Roman"/>
                <w:color w:val="000000"/>
                <w:sz w:val="24"/>
                <w:szCs w:val="24"/>
              </w:rPr>
              <w:t>43,8</w:t>
            </w:r>
          </w:p>
        </w:tc>
      </w:tr>
    </w:tbl>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Наиболее низкие оценки получил уровень качества телефонной связи – 44% респондентов отметили свою неудовлетворенность. 40% опрошенных неудовлетворенны качеством теплоснабжения, около трети – качеством электроснабжения и водоснабжения.</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Оценивая качество газоснабжения, мы учитываем, что респонденты городских округов, как правило, не являются прямыми потребителями услуги данной естественной монополии – более половины опрошенных затруднились дать ответ на этот вопрос.</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F7A80A4" wp14:editId="19A6167B">
            <wp:extent cx="6391275" cy="2095500"/>
            <wp:effectExtent l="0" t="0" r="0" b="0"/>
            <wp:docPr id="66"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D5EA4" w:rsidRPr="00DB12C2" w:rsidRDefault="004D5EA4" w:rsidP="004D5EA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B12C2">
        <w:rPr>
          <w:rFonts w:ascii="Times New Roman" w:hAnsi="Times New Roman" w:cs="Times New Roman"/>
          <w:bCs/>
          <w:color w:val="000000"/>
          <w:sz w:val="24"/>
          <w:szCs w:val="24"/>
        </w:rPr>
        <w:t xml:space="preserve">Рисунок 3.3.60. </w:t>
      </w:r>
      <w:r w:rsidRPr="00DB12C2">
        <w:rPr>
          <w:rFonts w:ascii="Times New Roman" w:hAnsi="Times New Roman" w:cs="Times New Roman"/>
          <w:sz w:val="24"/>
          <w:szCs w:val="24"/>
        </w:rPr>
        <w:t>Оценка населением качест</w:t>
      </w:r>
      <w:r>
        <w:rPr>
          <w:rFonts w:ascii="Times New Roman" w:hAnsi="Times New Roman" w:cs="Times New Roman"/>
          <w:sz w:val="24"/>
          <w:szCs w:val="24"/>
        </w:rPr>
        <w:t xml:space="preserve">ва услуг субъектов естественных </w:t>
      </w:r>
      <w:r w:rsidRPr="00DB12C2">
        <w:rPr>
          <w:rFonts w:ascii="Times New Roman" w:hAnsi="Times New Roman" w:cs="Times New Roman"/>
          <w:sz w:val="24"/>
          <w:szCs w:val="24"/>
        </w:rPr>
        <w:t xml:space="preserve">монополий </w:t>
      </w:r>
      <w:r w:rsidRPr="00DB12C2">
        <w:rPr>
          <w:rFonts w:ascii="Times New Roman" w:hAnsi="Times New Roman" w:cs="Times New Roman"/>
          <w:bCs/>
          <w:color w:val="000000"/>
          <w:sz w:val="24"/>
          <w:szCs w:val="24"/>
        </w:rPr>
        <w:t xml:space="preserve">в гор. Елизово </w:t>
      </w:r>
      <w:r w:rsidRPr="00DB12C2">
        <w:rPr>
          <w:rFonts w:ascii="Times New Roman" w:hAnsi="Times New Roman" w:cs="Times New Roman"/>
          <w:sz w:val="24"/>
          <w:szCs w:val="24"/>
        </w:rPr>
        <w:t>(доля респондентов, %)</w:t>
      </w:r>
    </w:p>
    <w:p w:rsidR="004D5EA4" w:rsidRPr="008C031E" w:rsidRDefault="004D5EA4" w:rsidP="004D5EA4">
      <w:pPr>
        <w:widowControl w:val="0"/>
        <w:autoSpaceDE w:val="0"/>
        <w:autoSpaceDN w:val="0"/>
        <w:adjustRightInd w:val="0"/>
        <w:spacing w:after="0" w:line="240" w:lineRule="auto"/>
        <w:rPr>
          <w:rFonts w:ascii="Times New Roman" w:hAnsi="Times New Roman" w:cs="Times New Roman"/>
          <w:sz w:val="24"/>
          <w:szCs w:val="24"/>
        </w:rPr>
      </w:pPr>
    </w:p>
    <w:p w:rsidR="004D5EA4" w:rsidRDefault="004D5EA4" w:rsidP="004D5EA4">
      <w:pPr>
        <w:rPr>
          <w:rFonts w:ascii="Times New Roman" w:hAnsi="Times New Roman" w:cs="Times New Roman"/>
          <w:b/>
          <w:sz w:val="28"/>
          <w:szCs w:val="28"/>
        </w:rPr>
      </w:pPr>
      <w:r>
        <w:rPr>
          <w:rFonts w:ascii="Times New Roman" w:hAnsi="Times New Roman" w:cs="Times New Roman"/>
          <w:b/>
          <w:sz w:val="28"/>
          <w:szCs w:val="28"/>
        </w:rPr>
        <w:br w:type="page"/>
      </w:r>
    </w:p>
    <w:p w:rsidR="004D5EA4" w:rsidRPr="00D01FA6"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D01FA6">
        <w:rPr>
          <w:rFonts w:ascii="Times New Roman" w:hAnsi="Times New Roman" w:cs="Times New Roman"/>
          <w:b/>
          <w:bCs/>
          <w:color w:val="000000"/>
          <w:sz w:val="28"/>
          <w:szCs w:val="28"/>
        </w:rPr>
        <w:t xml:space="preserve">Оценка населением </w:t>
      </w:r>
      <w:r w:rsidRPr="00D01FA6">
        <w:rPr>
          <w:rFonts w:ascii="Times New Roman" w:hAnsi="Times New Roman" w:cs="Times New Roman"/>
          <w:b/>
          <w:sz w:val="28"/>
          <w:szCs w:val="28"/>
        </w:rPr>
        <w:t xml:space="preserve">качества услуг субъектов естественных монополий в </w:t>
      </w:r>
      <w:r w:rsidRPr="00D01FA6">
        <w:rPr>
          <w:rFonts w:ascii="Times New Roman" w:hAnsi="Times New Roman" w:cs="Times New Roman"/>
          <w:b/>
          <w:bCs/>
          <w:color w:val="000000"/>
          <w:sz w:val="28"/>
          <w:szCs w:val="28"/>
        </w:rPr>
        <w:t>Елизовско</w:t>
      </w:r>
      <w:r>
        <w:rPr>
          <w:rFonts w:ascii="Times New Roman" w:hAnsi="Times New Roman" w:cs="Times New Roman"/>
          <w:b/>
          <w:bCs/>
          <w:color w:val="000000"/>
          <w:sz w:val="28"/>
          <w:szCs w:val="28"/>
        </w:rPr>
        <w:t>м</w:t>
      </w:r>
      <w:r w:rsidRPr="00D01FA6">
        <w:rPr>
          <w:rFonts w:ascii="Times New Roman" w:hAnsi="Times New Roman" w:cs="Times New Roman"/>
          <w:b/>
          <w:bCs/>
          <w:color w:val="000000"/>
          <w:sz w:val="28"/>
          <w:szCs w:val="28"/>
        </w:rPr>
        <w:t xml:space="preserve"> муниципально</w:t>
      </w:r>
      <w:r>
        <w:rPr>
          <w:rFonts w:ascii="Times New Roman" w:hAnsi="Times New Roman" w:cs="Times New Roman"/>
          <w:b/>
          <w:bCs/>
          <w:color w:val="000000"/>
          <w:sz w:val="28"/>
          <w:szCs w:val="28"/>
        </w:rPr>
        <w:t>м</w:t>
      </w:r>
      <w:r w:rsidRPr="00D01FA6">
        <w:rPr>
          <w:rFonts w:ascii="Times New Roman" w:hAnsi="Times New Roman" w:cs="Times New Roman"/>
          <w:b/>
          <w:bCs/>
          <w:color w:val="000000"/>
          <w:sz w:val="28"/>
          <w:szCs w:val="28"/>
        </w:rPr>
        <w:t xml:space="preserve"> район</w:t>
      </w:r>
      <w:r>
        <w:rPr>
          <w:rFonts w:ascii="Times New Roman" w:hAnsi="Times New Roman" w:cs="Times New Roman"/>
          <w:b/>
          <w:bCs/>
          <w:color w:val="000000"/>
          <w:sz w:val="28"/>
          <w:szCs w:val="28"/>
        </w:rPr>
        <w:t>е</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D5EA4" w:rsidRPr="005906FF"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258">
        <w:rPr>
          <w:rFonts w:ascii="Times New Roman" w:hAnsi="Times New Roman" w:cs="Times New Roman"/>
          <w:sz w:val="28"/>
          <w:szCs w:val="28"/>
        </w:rPr>
        <w:t>По вид</w:t>
      </w:r>
      <w:r>
        <w:rPr>
          <w:rFonts w:ascii="Times New Roman" w:hAnsi="Times New Roman" w:cs="Times New Roman"/>
          <w:sz w:val="28"/>
          <w:szCs w:val="28"/>
        </w:rPr>
        <w:t>ам</w:t>
      </w:r>
      <w:r w:rsidRPr="00760258">
        <w:rPr>
          <w:rFonts w:ascii="Times New Roman" w:hAnsi="Times New Roman" w:cs="Times New Roman"/>
          <w:sz w:val="28"/>
          <w:szCs w:val="28"/>
        </w:rPr>
        <w:t xml:space="preserve"> деятельности естественных монополий </w:t>
      </w:r>
      <w:r>
        <w:rPr>
          <w:rFonts w:ascii="Times New Roman" w:hAnsi="Times New Roman" w:cs="Times New Roman"/>
          <w:sz w:val="28"/>
          <w:szCs w:val="28"/>
        </w:rPr>
        <w:t>большая часть</w:t>
      </w:r>
      <w:r w:rsidRPr="00760258">
        <w:rPr>
          <w:rFonts w:ascii="Times New Roman" w:hAnsi="Times New Roman" w:cs="Times New Roman"/>
          <w:sz w:val="28"/>
          <w:szCs w:val="28"/>
        </w:rPr>
        <w:t xml:space="preserve"> респондентов оценивает качество их </w:t>
      </w:r>
      <w:r w:rsidRPr="005906FF">
        <w:rPr>
          <w:rFonts w:ascii="Times New Roman" w:hAnsi="Times New Roman" w:cs="Times New Roman"/>
          <w:sz w:val="28"/>
          <w:szCs w:val="28"/>
        </w:rPr>
        <w:t xml:space="preserve">услуг как удовлетворительное и </w:t>
      </w:r>
      <w:r w:rsidRPr="005906FF">
        <w:rPr>
          <w:rFonts w:ascii="Times New Roman" w:hAnsi="Times New Roman" w:cs="Times New Roman"/>
          <w:color w:val="000000"/>
          <w:sz w:val="28"/>
          <w:szCs w:val="28"/>
        </w:rPr>
        <w:t>скорее удовлетворительно:</w:t>
      </w:r>
      <w:r>
        <w:rPr>
          <w:rFonts w:ascii="Times New Roman" w:hAnsi="Times New Roman" w:cs="Times New Roman"/>
          <w:color w:val="000000"/>
          <w:sz w:val="28"/>
          <w:szCs w:val="28"/>
        </w:rPr>
        <w:t xml:space="preserve"> </w:t>
      </w:r>
      <w:r w:rsidRPr="005906FF">
        <w:rPr>
          <w:rFonts w:ascii="Times New Roman" w:hAnsi="Times New Roman" w:cs="Times New Roman"/>
          <w:bCs/>
          <w:color w:val="000000"/>
          <w:sz w:val="28"/>
          <w:szCs w:val="28"/>
        </w:rPr>
        <w:t>водоснабжение</w:t>
      </w:r>
      <w:r>
        <w:rPr>
          <w:rFonts w:ascii="Times New Roman" w:hAnsi="Times New Roman" w:cs="Times New Roman"/>
          <w:bCs/>
          <w:color w:val="000000"/>
          <w:sz w:val="28"/>
          <w:szCs w:val="28"/>
        </w:rPr>
        <w:t xml:space="preserve"> (73,3%)</w:t>
      </w:r>
      <w:r w:rsidRPr="005906FF">
        <w:rPr>
          <w:rFonts w:ascii="Times New Roman" w:hAnsi="Times New Roman" w:cs="Times New Roman"/>
          <w:bCs/>
          <w:color w:val="000000"/>
          <w:sz w:val="28"/>
          <w:szCs w:val="28"/>
        </w:rPr>
        <w:t>, водоотведение</w:t>
      </w:r>
      <w:r>
        <w:rPr>
          <w:rFonts w:ascii="Times New Roman" w:hAnsi="Times New Roman" w:cs="Times New Roman"/>
          <w:bCs/>
          <w:color w:val="000000"/>
          <w:sz w:val="28"/>
          <w:szCs w:val="28"/>
        </w:rPr>
        <w:t xml:space="preserve"> (73,3%)</w:t>
      </w:r>
      <w:r w:rsidRPr="005906FF">
        <w:rPr>
          <w:rFonts w:ascii="Times New Roman" w:hAnsi="Times New Roman" w:cs="Times New Roman"/>
          <w:bCs/>
          <w:color w:val="000000"/>
          <w:sz w:val="28"/>
          <w:szCs w:val="28"/>
        </w:rPr>
        <w:t>,</w:t>
      </w:r>
      <w:r w:rsidRPr="005906FF">
        <w:rPr>
          <w:rFonts w:ascii="Times New Roman" w:hAnsi="Times New Roman" w:cs="Times New Roman"/>
          <w:sz w:val="28"/>
          <w:szCs w:val="28"/>
        </w:rPr>
        <w:t xml:space="preserve"> </w:t>
      </w:r>
      <w:r w:rsidRPr="005906FF">
        <w:rPr>
          <w:rFonts w:ascii="Times New Roman" w:hAnsi="Times New Roman" w:cs="Times New Roman"/>
          <w:bCs/>
          <w:color w:val="000000"/>
          <w:sz w:val="28"/>
          <w:szCs w:val="28"/>
        </w:rPr>
        <w:t>водоочистка</w:t>
      </w:r>
      <w:r>
        <w:rPr>
          <w:rFonts w:ascii="Times New Roman" w:hAnsi="Times New Roman" w:cs="Times New Roman"/>
          <w:bCs/>
          <w:color w:val="000000"/>
          <w:sz w:val="28"/>
          <w:szCs w:val="28"/>
        </w:rPr>
        <w:t xml:space="preserve"> (73,3%)</w:t>
      </w:r>
      <w:r w:rsidRPr="005906FF">
        <w:rPr>
          <w:rFonts w:ascii="Times New Roman" w:hAnsi="Times New Roman" w:cs="Times New Roman"/>
          <w:bCs/>
          <w:color w:val="000000"/>
          <w:sz w:val="28"/>
          <w:szCs w:val="28"/>
        </w:rPr>
        <w:t>,</w:t>
      </w:r>
      <w:r w:rsidRPr="005906FF">
        <w:rPr>
          <w:rFonts w:ascii="Times New Roman" w:hAnsi="Times New Roman" w:cs="Times New Roman"/>
          <w:sz w:val="28"/>
          <w:szCs w:val="28"/>
        </w:rPr>
        <w:t xml:space="preserve"> </w:t>
      </w:r>
      <w:r w:rsidRPr="005906FF">
        <w:rPr>
          <w:rFonts w:ascii="Times New Roman" w:hAnsi="Times New Roman" w:cs="Times New Roman"/>
          <w:bCs/>
          <w:color w:val="000000"/>
          <w:sz w:val="28"/>
          <w:szCs w:val="28"/>
        </w:rPr>
        <w:t>электроснабжение</w:t>
      </w:r>
      <w:r>
        <w:rPr>
          <w:rFonts w:ascii="Times New Roman" w:hAnsi="Times New Roman" w:cs="Times New Roman"/>
          <w:bCs/>
          <w:color w:val="000000"/>
          <w:sz w:val="28"/>
          <w:szCs w:val="28"/>
        </w:rPr>
        <w:t xml:space="preserve"> (73,3%), </w:t>
      </w:r>
      <w:r w:rsidRPr="00F819A1">
        <w:rPr>
          <w:rFonts w:ascii="Times New Roman" w:hAnsi="Times New Roman" w:cs="Times New Roman"/>
          <w:bCs/>
          <w:color w:val="000000"/>
          <w:sz w:val="28"/>
          <w:szCs w:val="28"/>
        </w:rPr>
        <w:t>теплоснабжение</w:t>
      </w:r>
      <w:r>
        <w:rPr>
          <w:rFonts w:ascii="Times New Roman" w:hAnsi="Times New Roman" w:cs="Times New Roman"/>
          <w:bCs/>
          <w:color w:val="000000"/>
          <w:sz w:val="28"/>
          <w:szCs w:val="28"/>
        </w:rPr>
        <w:t xml:space="preserve"> (73,3%)</w:t>
      </w:r>
      <w:r w:rsidRPr="005906FF">
        <w:rPr>
          <w:rFonts w:ascii="Times New Roman" w:hAnsi="Times New Roman" w:cs="Times New Roman"/>
          <w:sz w:val="28"/>
          <w:szCs w:val="28"/>
        </w:rPr>
        <w:t xml:space="preserve"> и </w:t>
      </w:r>
      <w:r w:rsidRPr="005906FF">
        <w:rPr>
          <w:rFonts w:ascii="Times New Roman" w:hAnsi="Times New Roman" w:cs="Times New Roman"/>
          <w:bCs/>
          <w:color w:val="000000"/>
          <w:sz w:val="28"/>
          <w:szCs w:val="28"/>
        </w:rPr>
        <w:t>телефонная связь</w:t>
      </w:r>
      <w:r>
        <w:rPr>
          <w:rFonts w:ascii="Times New Roman" w:hAnsi="Times New Roman" w:cs="Times New Roman"/>
          <w:bCs/>
          <w:color w:val="000000"/>
          <w:sz w:val="28"/>
          <w:szCs w:val="28"/>
        </w:rPr>
        <w:t xml:space="preserve"> (70%)</w:t>
      </w:r>
      <w:r>
        <w:rPr>
          <w:rFonts w:ascii="Times New Roman" w:hAnsi="Times New Roman" w:cs="Times New Roman"/>
          <w:sz w:val="28"/>
          <w:szCs w:val="28"/>
        </w:rPr>
        <w:t xml:space="preserve"> (таблица</w:t>
      </w:r>
      <w:r w:rsidRPr="005906FF">
        <w:rPr>
          <w:rFonts w:ascii="Times New Roman" w:hAnsi="Times New Roman" w:cs="Times New Roman"/>
          <w:sz w:val="28"/>
          <w:szCs w:val="28"/>
        </w:rPr>
        <w:t xml:space="preserve"> </w:t>
      </w:r>
      <w:r>
        <w:rPr>
          <w:rFonts w:ascii="Times New Roman" w:hAnsi="Times New Roman" w:cs="Times New Roman"/>
          <w:sz w:val="28"/>
          <w:szCs w:val="28"/>
        </w:rPr>
        <w:t>3.3.49 и рисунок 3.3.61</w:t>
      </w:r>
      <w:r w:rsidRPr="005906FF">
        <w:rPr>
          <w:rFonts w:ascii="Times New Roman" w:hAnsi="Times New Roman" w:cs="Times New Roman"/>
          <w:sz w:val="28"/>
          <w:szCs w:val="28"/>
        </w:rPr>
        <w:t xml:space="preserve">). </w:t>
      </w:r>
    </w:p>
    <w:p w:rsidR="004D5EA4" w:rsidRPr="00312143"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312143">
        <w:rPr>
          <w:rFonts w:ascii="Times New Roman" w:hAnsi="Times New Roman" w:cs="Times New Roman"/>
          <w:bCs/>
          <w:color w:val="000000"/>
          <w:sz w:val="24"/>
          <w:szCs w:val="24"/>
        </w:rPr>
        <w:t>Таблица 3.3.49</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4"/>
          <w:szCs w:val="24"/>
        </w:rPr>
      </w:pPr>
      <w:r w:rsidRPr="00312143">
        <w:rPr>
          <w:rFonts w:ascii="Times New Roman" w:hAnsi="Times New Roman" w:cs="Times New Roman"/>
          <w:bCs/>
          <w:color w:val="000000"/>
          <w:sz w:val="24"/>
          <w:szCs w:val="24"/>
        </w:rPr>
        <w:t xml:space="preserve">Оценка населением </w:t>
      </w:r>
      <w:r w:rsidRPr="00312143">
        <w:rPr>
          <w:rFonts w:ascii="Times New Roman" w:hAnsi="Times New Roman" w:cs="Times New Roman"/>
          <w:sz w:val="24"/>
          <w:szCs w:val="24"/>
        </w:rPr>
        <w:t xml:space="preserve">качества услуг субъектов естественных монополий </w:t>
      </w:r>
      <w:r w:rsidRPr="00312143">
        <w:rPr>
          <w:rFonts w:ascii="Times New Roman" w:hAnsi="Times New Roman" w:cs="Times New Roman"/>
          <w:sz w:val="24"/>
          <w:szCs w:val="24"/>
        </w:rPr>
        <w:br/>
        <w:t xml:space="preserve">в </w:t>
      </w:r>
      <w:r w:rsidRPr="00312143">
        <w:rPr>
          <w:rFonts w:ascii="Times New Roman" w:hAnsi="Times New Roman" w:cs="Times New Roman"/>
          <w:bCs/>
          <w:color w:val="000000"/>
          <w:sz w:val="24"/>
          <w:szCs w:val="24"/>
        </w:rPr>
        <w:t>Елизовского муниципального района</w:t>
      </w:r>
      <w:r w:rsidRPr="00312143">
        <w:rPr>
          <w:rFonts w:ascii="Times New Roman" w:hAnsi="Times New Roman" w:cs="Times New Roman"/>
          <w:sz w:val="24"/>
          <w:szCs w:val="24"/>
        </w:rPr>
        <w:t>, %</w:t>
      </w:r>
    </w:p>
    <w:p w:rsidR="004D5EA4" w:rsidRPr="00312143"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5038"/>
        <w:gridCol w:w="2125"/>
        <w:gridCol w:w="2408"/>
      </w:tblGrid>
      <w:tr w:rsidR="004D5EA4" w:rsidRPr="00773CE6" w:rsidTr="00DD6889">
        <w:trPr>
          <w:cantSplit/>
          <w:trHeight w:val="917"/>
          <w:jc w:val="center"/>
        </w:trPr>
        <w:tc>
          <w:tcPr>
            <w:tcW w:w="5054"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2126"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корее удовлетвор</w:t>
            </w:r>
            <w:r>
              <w:rPr>
                <w:rFonts w:ascii="Times New Roman" w:hAnsi="Times New Roman" w:cs="Times New Roman"/>
                <w:color w:val="000000"/>
                <w:sz w:val="20"/>
                <w:szCs w:val="20"/>
              </w:rPr>
              <w:t>ительно</w:t>
            </w:r>
          </w:p>
        </w:tc>
        <w:tc>
          <w:tcPr>
            <w:tcW w:w="2410"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Неу</w:t>
            </w:r>
            <w:r w:rsidRPr="00773CE6">
              <w:rPr>
                <w:rFonts w:ascii="Times New Roman" w:hAnsi="Times New Roman" w:cs="Times New Roman"/>
                <w:color w:val="000000"/>
                <w:sz w:val="20"/>
                <w:szCs w:val="20"/>
              </w:rPr>
              <w:t>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 xml:space="preserve">корее </w:t>
            </w:r>
            <w:r>
              <w:rPr>
                <w:rFonts w:ascii="Times New Roman" w:hAnsi="Times New Roman" w:cs="Times New Roman"/>
                <w:color w:val="000000"/>
                <w:sz w:val="20"/>
                <w:szCs w:val="20"/>
              </w:rPr>
              <w:t>не</w:t>
            </w: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2126"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73,3</w:t>
            </w:r>
          </w:p>
        </w:tc>
        <w:tc>
          <w:tcPr>
            <w:tcW w:w="2410"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6,6</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2126"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73,3</w:t>
            </w:r>
          </w:p>
        </w:tc>
        <w:tc>
          <w:tcPr>
            <w:tcW w:w="2410"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6,6</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2126"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10</w:t>
            </w:r>
          </w:p>
        </w:tc>
        <w:tc>
          <w:tcPr>
            <w:tcW w:w="2410"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6,7</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2126"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73,3</w:t>
            </w:r>
          </w:p>
        </w:tc>
        <w:tc>
          <w:tcPr>
            <w:tcW w:w="2410"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3,3</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2126"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73,3</w:t>
            </w:r>
          </w:p>
        </w:tc>
        <w:tc>
          <w:tcPr>
            <w:tcW w:w="2410"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3,3</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2126"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70</w:t>
            </w:r>
          </w:p>
        </w:tc>
        <w:tc>
          <w:tcPr>
            <w:tcW w:w="2410" w:type="dxa"/>
            <w:vAlign w:val="bottom"/>
          </w:tcPr>
          <w:p w:rsidR="004D5EA4" w:rsidRPr="0033080B" w:rsidRDefault="004D5EA4" w:rsidP="00DD6889">
            <w:pPr>
              <w:jc w:val="center"/>
              <w:rPr>
                <w:rFonts w:ascii="Times New Roman" w:hAnsi="Times New Roman" w:cs="Times New Roman"/>
                <w:color w:val="000000"/>
                <w:sz w:val="24"/>
                <w:szCs w:val="24"/>
              </w:rPr>
            </w:pPr>
            <w:r w:rsidRPr="0033080B">
              <w:rPr>
                <w:rFonts w:ascii="Times New Roman" w:hAnsi="Times New Roman" w:cs="Times New Roman"/>
                <w:color w:val="000000"/>
                <w:sz w:val="24"/>
                <w:szCs w:val="24"/>
              </w:rPr>
              <w:t>3,3</w:t>
            </w:r>
          </w:p>
        </w:tc>
      </w:tr>
    </w:tbl>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83,3% респондентов затруднились дать оценку </w:t>
      </w:r>
      <w:r w:rsidRPr="00760258">
        <w:rPr>
          <w:rFonts w:ascii="Times New Roman" w:hAnsi="Times New Roman" w:cs="Times New Roman"/>
          <w:sz w:val="28"/>
          <w:szCs w:val="28"/>
        </w:rPr>
        <w:t>качеств</w:t>
      </w:r>
      <w:r>
        <w:rPr>
          <w:rFonts w:ascii="Times New Roman" w:hAnsi="Times New Roman" w:cs="Times New Roman"/>
          <w:sz w:val="28"/>
          <w:szCs w:val="28"/>
        </w:rPr>
        <w:t>у</w:t>
      </w:r>
      <w:r w:rsidRPr="00760258">
        <w:rPr>
          <w:rFonts w:ascii="Times New Roman" w:hAnsi="Times New Roman" w:cs="Times New Roman"/>
          <w:sz w:val="28"/>
          <w:szCs w:val="28"/>
        </w:rPr>
        <w:t xml:space="preserve"> услуг</w:t>
      </w:r>
      <w:r>
        <w:rPr>
          <w:rFonts w:ascii="Times New Roman" w:hAnsi="Times New Roman" w:cs="Times New Roman"/>
          <w:sz w:val="28"/>
          <w:szCs w:val="28"/>
        </w:rPr>
        <w:t xml:space="preserve"> по газоснабжению.</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8"/>
          <w:szCs w:val="28"/>
        </w:rPr>
      </w:pPr>
      <w:r w:rsidRPr="004F2B17">
        <w:rPr>
          <w:rFonts w:ascii="Times New Roman" w:hAnsi="Times New Roman" w:cs="Times New Roman"/>
          <w:b/>
          <w:noProof/>
          <w:color w:val="FF0000"/>
          <w:sz w:val="28"/>
          <w:szCs w:val="28"/>
          <w:lang w:eastAsia="ru-RU"/>
        </w:rPr>
        <w:drawing>
          <wp:inline distT="0" distB="0" distL="0" distR="0" wp14:anchorId="70BD4FE9" wp14:editId="29AF9F7F">
            <wp:extent cx="6076950" cy="1724025"/>
            <wp:effectExtent l="0" t="0" r="0" b="0"/>
            <wp:docPr id="6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D5EA4" w:rsidRPr="00312143" w:rsidRDefault="004D5EA4" w:rsidP="004D5EA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12143">
        <w:rPr>
          <w:rFonts w:ascii="Times New Roman" w:hAnsi="Times New Roman" w:cs="Times New Roman"/>
          <w:bCs/>
          <w:color w:val="000000"/>
          <w:sz w:val="24"/>
          <w:szCs w:val="24"/>
        </w:rPr>
        <w:t xml:space="preserve">Рисунок 3.3.61 – </w:t>
      </w:r>
      <w:r w:rsidRPr="00312143">
        <w:rPr>
          <w:rFonts w:ascii="Times New Roman" w:hAnsi="Times New Roman" w:cs="Times New Roman"/>
          <w:sz w:val="24"/>
          <w:szCs w:val="24"/>
        </w:rPr>
        <w:t xml:space="preserve">Оценка населением качества услуг субъектов естественных монополий </w:t>
      </w:r>
      <w:r w:rsidRPr="00312143">
        <w:rPr>
          <w:rFonts w:ascii="Times New Roman" w:hAnsi="Times New Roman" w:cs="Times New Roman"/>
          <w:bCs/>
          <w:color w:val="000000"/>
          <w:sz w:val="24"/>
          <w:szCs w:val="24"/>
        </w:rPr>
        <w:t>в Елизовском муниципальном районе</w:t>
      </w:r>
      <w:r w:rsidRPr="00312143">
        <w:rPr>
          <w:rFonts w:ascii="Times New Roman" w:hAnsi="Times New Roman" w:cs="Times New Roman"/>
          <w:sz w:val="24"/>
          <w:szCs w:val="24"/>
        </w:rPr>
        <w:t xml:space="preserve"> (доля респондентов, %)</w:t>
      </w:r>
    </w:p>
    <w:p w:rsidR="004D5EA4" w:rsidRDefault="004D5EA4" w:rsidP="004D5EA4">
      <w:pPr>
        <w:widowControl w:val="0"/>
        <w:autoSpaceDE w:val="0"/>
        <w:autoSpaceDN w:val="0"/>
        <w:adjustRightInd w:val="0"/>
        <w:spacing w:after="0" w:line="240" w:lineRule="auto"/>
        <w:rPr>
          <w:rFonts w:ascii="Times New Roman" w:hAnsi="Times New Roman" w:cs="Times New Roman"/>
          <w:sz w:val="24"/>
          <w:szCs w:val="24"/>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D5EA4" w:rsidRPr="002C1ED6"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1.6</w:t>
      </w:r>
      <w:r w:rsidRPr="002C1ED6">
        <w:rPr>
          <w:rFonts w:ascii="Times New Roman" w:hAnsi="Times New Roman" w:cs="Times New Roman"/>
          <w:b/>
          <w:sz w:val="28"/>
          <w:szCs w:val="28"/>
        </w:rPr>
        <w:t xml:space="preserve"> </w:t>
      </w:r>
      <w:r w:rsidRPr="002C1ED6">
        <w:rPr>
          <w:rFonts w:ascii="Times New Roman" w:hAnsi="Times New Roman" w:cs="Times New Roman"/>
          <w:b/>
          <w:bCs/>
          <w:color w:val="000000"/>
          <w:sz w:val="28"/>
          <w:szCs w:val="28"/>
        </w:rPr>
        <w:t xml:space="preserve">Оценка населением </w:t>
      </w:r>
      <w:r w:rsidRPr="002C1ED6">
        <w:rPr>
          <w:rFonts w:ascii="Times New Roman" w:hAnsi="Times New Roman" w:cs="Times New Roman"/>
          <w:b/>
          <w:sz w:val="28"/>
          <w:szCs w:val="28"/>
        </w:rPr>
        <w:t xml:space="preserve">качества услуг субъектов естественных монополий в </w:t>
      </w:r>
      <w:r w:rsidRPr="002C1ED6">
        <w:rPr>
          <w:rFonts w:ascii="Times New Roman" w:hAnsi="Times New Roman" w:cs="Times New Roman"/>
          <w:b/>
          <w:bCs/>
          <w:color w:val="000000"/>
          <w:sz w:val="28"/>
          <w:szCs w:val="28"/>
        </w:rPr>
        <w:t>Усть-Камчатско</w:t>
      </w:r>
      <w:r>
        <w:rPr>
          <w:rFonts w:ascii="Times New Roman" w:hAnsi="Times New Roman" w:cs="Times New Roman"/>
          <w:b/>
          <w:bCs/>
          <w:color w:val="000000"/>
          <w:sz w:val="28"/>
          <w:szCs w:val="28"/>
        </w:rPr>
        <w:t xml:space="preserve">м </w:t>
      </w:r>
      <w:r w:rsidRPr="002C1ED6">
        <w:rPr>
          <w:rFonts w:ascii="Times New Roman" w:hAnsi="Times New Roman" w:cs="Times New Roman"/>
          <w:b/>
          <w:bCs/>
          <w:color w:val="000000"/>
          <w:sz w:val="28"/>
          <w:szCs w:val="28"/>
        </w:rPr>
        <w:t>муниципально</w:t>
      </w:r>
      <w:r>
        <w:rPr>
          <w:rFonts w:ascii="Times New Roman" w:hAnsi="Times New Roman" w:cs="Times New Roman"/>
          <w:b/>
          <w:bCs/>
          <w:color w:val="000000"/>
          <w:sz w:val="28"/>
          <w:szCs w:val="28"/>
        </w:rPr>
        <w:t>м</w:t>
      </w:r>
      <w:r w:rsidRPr="002C1ED6">
        <w:rPr>
          <w:rFonts w:ascii="Times New Roman" w:hAnsi="Times New Roman" w:cs="Times New Roman"/>
          <w:b/>
          <w:bCs/>
          <w:color w:val="000000"/>
          <w:sz w:val="28"/>
          <w:szCs w:val="28"/>
        </w:rPr>
        <w:t xml:space="preserve"> район</w:t>
      </w:r>
      <w:r>
        <w:rPr>
          <w:rFonts w:ascii="Times New Roman" w:hAnsi="Times New Roman" w:cs="Times New Roman"/>
          <w:b/>
          <w:bCs/>
          <w:color w:val="000000"/>
          <w:sz w:val="28"/>
          <w:szCs w:val="28"/>
        </w:rPr>
        <w:t>е</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258">
        <w:rPr>
          <w:rFonts w:ascii="Times New Roman" w:hAnsi="Times New Roman" w:cs="Times New Roman"/>
          <w:sz w:val="28"/>
          <w:szCs w:val="28"/>
        </w:rPr>
        <w:t>Мнения населения относительно оценки качества услуг субъектов естественных монополий разделились. Так по вид</w:t>
      </w:r>
      <w:r>
        <w:rPr>
          <w:rFonts w:ascii="Times New Roman" w:hAnsi="Times New Roman" w:cs="Times New Roman"/>
          <w:sz w:val="28"/>
          <w:szCs w:val="28"/>
        </w:rPr>
        <w:t>ам</w:t>
      </w:r>
      <w:r w:rsidRPr="00760258">
        <w:rPr>
          <w:rFonts w:ascii="Times New Roman" w:hAnsi="Times New Roman" w:cs="Times New Roman"/>
          <w:sz w:val="28"/>
          <w:szCs w:val="28"/>
        </w:rPr>
        <w:t xml:space="preserve"> деятельности естественных монополий </w:t>
      </w:r>
      <w:r>
        <w:rPr>
          <w:rFonts w:ascii="Times New Roman" w:hAnsi="Times New Roman" w:cs="Times New Roman"/>
          <w:sz w:val="28"/>
          <w:szCs w:val="28"/>
        </w:rPr>
        <w:t>большая часть</w:t>
      </w:r>
      <w:r w:rsidRPr="00760258">
        <w:rPr>
          <w:rFonts w:ascii="Times New Roman" w:hAnsi="Times New Roman" w:cs="Times New Roman"/>
          <w:sz w:val="28"/>
          <w:szCs w:val="28"/>
        </w:rPr>
        <w:t xml:space="preserve"> респондентов оценивает качество их </w:t>
      </w:r>
      <w:r w:rsidRPr="005906FF">
        <w:rPr>
          <w:rFonts w:ascii="Times New Roman" w:hAnsi="Times New Roman" w:cs="Times New Roman"/>
          <w:sz w:val="28"/>
          <w:szCs w:val="28"/>
        </w:rPr>
        <w:t xml:space="preserve">услуг как удовлетворительное и </w:t>
      </w:r>
      <w:r w:rsidRPr="005906FF">
        <w:rPr>
          <w:rFonts w:ascii="Times New Roman" w:hAnsi="Times New Roman" w:cs="Times New Roman"/>
          <w:color w:val="000000"/>
          <w:sz w:val="28"/>
          <w:szCs w:val="28"/>
        </w:rPr>
        <w:t>скорее удовлетворительно:</w:t>
      </w:r>
      <w:r>
        <w:rPr>
          <w:rFonts w:ascii="Times New Roman" w:hAnsi="Times New Roman" w:cs="Times New Roman"/>
          <w:color w:val="000000"/>
          <w:sz w:val="28"/>
          <w:szCs w:val="28"/>
        </w:rPr>
        <w:t xml:space="preserve"> </w:t>
      </w:r>
      <w:r w:rsidRPr="005906FF">
        <w:rPr>
          <w:rFonts w:ascii="Times New Roman" w:hAnsi="Times New Roman" w:cs="Times New Roman"/>
          <w:bCs/>
          <w:color w:val="000000"/>
          <w:sz w:val="28"/>
          <w:szCs w:val="28"/>
        </w:rPr>
        <w:t>водоснабжение, водоотведение,</w:t>
      </w:r>
      <w:r w:rsidRPr="005906FF">
        <w:rPr>
          <w:rFonts w:ascii="Times New Roman" w:hAnsi="Times New Roman" w:cs="Times New Roman"/>
          <w:sz w:val="28"/>
          <w:szCs w:val="28"/>
        </w:rPr>
        <w:t xml:space="preserve"> </w:t>
      </w:r>
      <w:r w:rsidRPr="005906FF">
        <w:rPr>
          <w:rFonts w:ascii="Times New Roman" w:hAnsi="Times New Roman" w:cs="Times New Roman"/>
          <w:bCs/>
          <w:color w:val="000000"/>
          <w:sz w:val="28"/>
          <w:szCs w:val="28"/>
        </w:rPr>
        <w:t>водоочистка,</w:t>
      </w:r>
      <w:r w:rsidRPr="005906FF">
        <w:rPr>
          <w:rFonts w:ascii="Times New Roman" w:hAnsi="Times New Roman" w:cs="Times New Roman"/>
          <w:sz w:val="28"/>
          <w:szCs w:val="28"/>
        </w:rPr>
        <w:t xml:space="preserve"> </w:t>
      </w:r>
      <w:r w:rsidRPr="005906FF">
        <w:rPr>
          <w:rFonts w:ascii="Times New Roman" w:hAnsi="Times New Roman" w:cs="Times New Roman"/>
          <w:bCs/>
          <w:color w:val="000000"/>
          <w:sz w:val="28"/>
          <w:szCs w:val="28"/>
        </w:rPr>
        <w:t>электроснабжение</w:t>
      </w:r>
      <w:r w:rsidRPr="005906FF">
        <w:rPr>
          <w:rFonts w:ascii="Times New Roman" w:hAnsi="Times New Roman" w:cs="Times New Roman"/>
          <w:sz w:val="28"/>
          <w:szCs w:val="28"/>
        </w:rPr>
        <w:t xml:space="preserve"> и </w:t>
      </w:r>
      <w:r w:rsidRPr="005906FF">
        <w:rPr>
          <w:rFonts w:ascii="Times New Roman" w:hAnsi="Times New Roman" w:cs="Times New Roman"/>
          <w:bCs/>
          <w:color w:val="000000"/>
          <w:sz w:val="28"/>
          <w:szCs w:val="28"/>
        </w:rPr>
        <w:t>телефонная связь</w:t>
      </w:r>
      <w:r>
        <w:rPr>
          <w:rFonts w:ascii="Times New Roman" w:hAnsi="Times New Roman" w:cs="Times New Roman"/>
          <w:sz w:val="28"/>
          <w:szCs w:val="28"/>
        </w:rPr>
        <w:t xml:space="preserve"> (таблица</w:t>
      </w:r>
      <w:r w:rsidRPr="005906FF">
        <w:rPr>
          <w:rFonts w:ascii="Times New Roman" w:hAnsi="Times New Roman" w:cs="Times New Roman"/>
          <w:sz w:val="28"/>
          <w:szCs w:val="28"/>
        </w:rPr>
        <w:t xml:space="preserve"> </w:t>
      </w:r>
      <w:r>
        <w:rPr>
          <w:rFonts w:ascii="Times New Roman" w:hAnsi="Times New Roman" w:cs="Times New Roman"/>
          <w:sz w:val="28"/>
          <w:szCs w:val="28"/>
        </w:rPr>
        <w:t>3.3.50</w:t>
      </w:r>
      <w:r w:rsidRPr="005906FF">
        <w:rPr>
          <w:rFonts w:ascii="Times New Roman" w:hAnsi="Times New Roman" w:cs="Times New Roman"/>
          <w:sz w:val="28"/>
          <w:szCs w:val="28"/>
        </w:rPr>
        <w:t xml:space="preserve">). </w:t>
      </w:r>
    </w:p>
    <w:p w:rsidR="004D5EA4" w:rsidRPr="00312143"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312143">
        <w:rPr>
          <w:rFonts w:ascii="Times New Roman" w:hAnsi="Times New Roman" w:cs="Times New Roman"/>
          <w:bCs/>
          <w:color w:val="000000"/>
          <w:sz w:val="24"/>
          <w:szCs w:val="24"/>
        </w:rPr>
        <w:t>Таблица 3.3.50</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4"/>
          <w:szCs w:val="24"/>
        </w:rPr>
      </w:pPr>
      <w:r w:rsidRPr="00312143">
        <w:rPr>
          <w:rFonts w:ascii="Times New Roman" w:hAnsi="Times New Roman" w:cs="Times New Roman"/>
          <w:bCs/>
          <w:color w:val="000000"/>
          <w:sz w:val="24"/>
          <w:szCs w:val="24"/>
        </w:rPr>
        <w:t xml:space="preserve">Оценка населением </w:t>
      </w:r>
      <w:r w:rsidRPr="00312143">
        <w:rPr>
          <w:rFonts w:ascii="Times New Roman" w:hAnsi="Times New Roman" w:cs="Times New Roman"/>
          <w:sz w:val="24"/>
          <w:szCs w:val="24"/>
        </w:rPr>
        <w:t xml:space="preserve">качества услуг субъектов естественных монополий </w:t>
      </w:r>
      <w:r w:rsidRPr="00312143">
        <w:rPr>
          <w:rFonts w:ascii="Times New Roman" w:hAnsi="Times New Roman" w:cs="Times New Roman"/>
          <w:sz w:val="24"/>
          <w:szCs w:val="24"/>
        </w:rPr>
        <w:br/>
        <w:t xml:space="preserve">в </w:t>
      </w:r>
      <w:r w:rsidRPr="00312143">
        <w:rPr>
          <w:rFonts w:ascii="Times New Roman" w:hAnsi="Times New Roman" w:cs="Times New Roman"/>
          <w:bCs/>
          <w:color w:val="000000"/>
          <w:sz w:val="24"/>
          <w:szCs w:val="24"/>
        </w:rPr>
        <w:t>Усть-Камчатского муниципального района</w:t>
      </w:r>
      <w:r w:rsidRPr="00312143">
        <w:rPr>
          <w:rFonts w:ascii="Times New Roman" w:hAnsi="Times New Roman" w:cs="Times New Roman"/>
          <w:sz w:val="24"/>
          <w:szCs w:val="24"/>
        </w:rPr>
        <w:t>, %</w:t>
      </w:r>
    </w:p>
    <w:p w:rsidR="004D5EA4" w:rsidRPr="00312143"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5038"/>
        <w:gridCol w:w="2125"/>
        <w:gridCol w:w="2408"/>
      </w:tblGrid>
      <w:tr w:rsidR="004D5EA4" w:rsidRPr="00773CE6" w:rsidTr="00DD6889">
        <w:trPr>
          <w:cantSplit/>
          <w:trHeight w:val="917"/>
          <w:jc w:val="center"/>
        </w:trPr>
        <w:tc>
          <w:tcPr>
            <w:tcW w:w="5054"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2126"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корее удовлетвор</w:t>
            </w:r>
            <w:r>
              <w:rPr>
                <w:rFonts w:ascii="Times New Roman" w:hAnsi="Times New Roman" w:cs="Times New Roman"/>
                <w:color w:val="000000"/>
                <w:sz w:val="20"/>
                <w:szCs w:val="20"/>
              </w:rPr>
              <w:t>ительно</w:t>
            </w:r>
          </w:p>
        </w:tc>
        <w:tc>
          <w:tcPr>
            <w:tcW w:w="2410"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Неу</w:t>
            </w:r>
            <w:r w:rsidRPr="00773CE6">
              <w:rPr>
                <w:rFonts w:ascii="Times New Roman" w:hAnsi="Times New Roman" w:cs="Times New Roman"/>
                <w:color w:val="000000"/>
                <w:sz w:val="20"/>
                <w:szCs w:val="20"/>
              </w:rPr>
              <w:t>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 xml:space="preserve">корее </w:t>
            </w:r>
            <w:r>
              <w:rPr>
                <w:rFonts w:ascii="Times New Roman" w:hAnsi="Times New Roman" w:cs="Times New Roman"/>
                <w:color w:val="000000"/>
                <w:sz w:val="20"/>
                <w:szCs w:val="20"/>
              </w:rPr>
              <w:t>не</w:t>
            </w: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2126"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77,8</w:t>
            </w:r>
          </w:p>
        </w:tc>
        <w:tc>
          <w:tcPr>
            <w:tcW w:w="2410"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13,9</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2126"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80,5</w:t>
            </w:r>
          </w:p>
        </w:tc>
        <w:tc>
          <w:tcPr>
            <w:tcW w:w="2410"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11,1</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2126"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30,5</w:t>
            </w:r>
          </w:p>
        </w:tc>
        <w:tc>
          <w:tcPr>
            <w:tcW w:w="2410"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69,4</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2126"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86,1</w:t>
            </w:r>
          </w:p>
        </w:tc>
        <w:tc>
          <w:tcPr>
            <w:tcW w:w="2410"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5,6</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2126"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52,8</w:t>
            </w:r>
          </w:p>
        </w:tc>
        <w:tc>
          <w:tcPr>
            <w:tcW w:w="2410"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38,9</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2126"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83,3</w:t>
            </w:r>
          </w:p>
        </w:tc>
        <w:tc>
          <w:tcPr>
            <w:tcW w:w="2410" w:type="dxa"/>
            <w:vAlign w:val="bottom"/>
          </w:tcPr>
          <w:p w:rsidR="004D5EA4" w:rsidRPr="00EE24F0" w:rsidRDefault="004D5EA4" w:rsidP="00DD6889">
            <w:pPr>
              <w:jc w:val="center"/>
              <w:rPr>
                <w:rFonts w:ascii="Times New Roman" w:hAnsi="Times New Roman" w:cs="Times New Roman"/>
                <w:color w:val="000000"/>
                <w:sz w:val="24"/>
                <w:szCs w:val="24"/>
              </w:rPr>
            </w:pPr>
            <w:r w:rsidRPr="00EE24F0">
              <w:rPr>
                <w:rFonts w:ascii="Times New Roman" w:hAnsi="Times New Roman" w:cs="Times New Roman"/>
                <w:color w:val="000000"/>
                <w:sz w:val="24"/>
                <w:szCs w:val="24"/>
              </w:rPr>
              <w:t>5,6</w:t>
            </w:r>
          </w:p>
        </w:tc>
      </w:tr>
    </w:tbl>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61,1% респондентов затруднились дать оценку </w:t>
      </w:r>
      <w:r w:rsidRPr="00760258">
        <w:rPr>
          <w:rFonts w:ascii="Times New Roman" w:hAnsi="Times New Roman" w:cs="Times New Roman"/>
          <w:sz w:val="28"/>
          <w:szCs w:val="28"/>
        </w:rPr>
        <w:t>качеств</w:t>
      </w:r>
      <w:r>
        <w:rPr>
          <w:rFonts w:ascii="Times New Roman" w:hAnsi="Times New Roman" w:cs="Times New Roman"/>
          <w:sz w:val="28"/>
          <w:szCs w:val="28"/>
        </w:rPr>
        <w:t>у</w:t>
      </w:r>
      <w:r w:rsidRPr="00760258">
        <w:rPr>
          <w:rFonts w:ascii="Times New Roman" w:hAnsi="Times New Roman" w:cs="Times New Roman"/>
          <w:sz w:val="28"/>
          <w:szCs w:val="28"/>
        </w:rPr>
        <w:t xml:space="preserve"> услуг</w:t>
      </w:r>
      <w:r>
        <w:rPr>
          <w:rFonts w:ascii="Times New Roman" w:hAnsi="Times New Roman" w:cs="Times New Roman"/>
          <w:sz w:val="28"/>
          <w:szCs w:val="28"/>
        </w:rPr>
        <w:t xml:space="preserve"> по газоснабжению (рисунок 3.3.62).</w:t>
      </w:r>
    </w:p>
    <w:p w:rsidR="004D5EA4" w:rsidRDefault="004D5EA4" w:rsidP="004D5EA4">
      <w:pPr>
        <w:widowControl w:val="0"/>
        <w:autoSpaceDE w:val="0"/>
        <w:autoSpaceDN w:val="0"/>
        <w:adjustRightInd w:val="0"/>
        <w:spacing w:after="0" w:line="240" w:lineRule="auto"/>
        <w:jc w:val="both"/>
        <w:rPr>
          <w:rFonts w:ascii="Times New Roman" w:hAnsi="Times New Roman" w:cs="Times New Roman"/>
          <w:sz w:val="28"/>
          <w:szCs w:val="28"/>
        </w:rPr>
      </w:pPr>
      <w:r w:rsidRPr="005906FF">
        <w:rPr>
          <w:rFonts w:ascii="Times New Roman" w:hAnsi="Times New Roman" w:cs="Times New Roman"/>
          <w:noProof/>
          <w:sz w:val="28"/>
          <w:szCs w:val="28"/>
          <w:lang w:eastAsia="ru-RU"/>
        </w:rPr>
        <w:drawing>
          <wp:inline distT="0" distB="0" distL="0" distR="0" wp14:anchorId="5476CC14" wp14:editId="6C800955">
            <wp:extent cx="6408243" cy="1594883"/>
            <wp:effectExtent l="0" t="0" r="0" b="0"/>
            <wp:docPr id="6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D5EA4" w:rsidRPr="00312143" w:rsidRDefault="004D5EA4" w:rsidP="004D5EA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12143">
        <w:rPr>
          <w:rFonts w:ascii="Times New Roman" w:hAnsi="Times New Roman" w:cs="Times New Roman"/>
          <w:bCs/>
          <w:color w:val="000000"/>
          <w:sz w:val="24"/>
          <w:szCs w:val="24"/>
        </w:rPr>
        <w:t xml:space="preserve">Рисунок 3.3.62. </w:t>
      </w:r>
      <w:r w:rsidRPr="00312143">
        <w:rPr>
          <w:rFonts w:ascii="Times New Roman" w:hAnsi="Times New Roman" w:cs="Times New Roman"/>
          <w:sz w:val="24"/>
          <w:szCs w:val="24"/>
        </w:rPr>
        <w:t xml:space="preserve">Оценка населением качества услуг субъектов естественных монополий </w:t>
      </w:r>
      <w:r w:rsidRPr="00312143">
        <w:rPr>
          <w:rFonts w:ascii="Times New Roman" w:hAnsi="Times New Roman" w:cs="Times New Roman"/>
          <w:bCs/>
          <w:color w:val="000000"/>
          <w:sz w:val="24"/>
          <w:szCs w:val="24"/>
        </w:rPr>
        <w:t>в Усть-Камчатском муниципальном районе</w:t>
      </w:r>
      <w:r w:rsidRPr="00312143">
        <w:rPr>
          <w:rFonts w:ascii="Times New Roman" w:hAnsi="Times New Roman" w:cs="Times New Roman"/>
          <w:sz w:val="24"/>
          <w:szCs w:val="24"/>
        </w:rPr>
        <w:t xml:space="preserve"> (доля респондентов, %)</w:t>
      </w:r>
    </w:p>
    <w:p w:rsidR="004D5EA4" w:rsidRDefault="004D5EA4" w:rsidP="004D5EA4">
      <w:pPr>
        <w:widowControl w:val="0"/>
        <w:autoSpaceDE w:val="0"/>
        <w:autoSpaceDN w:val="0"/>
        <w:adjustRightInd w:val="0"/>
        <w:spacing w:after="0" w:line="240" w:lineRule="auto"/>
        <w:rPr>
          <w:rFonts w:ascii="Times New Roman" w:hAnsi="Times New Roman" w:cs="Times New Roman"/>
          <w:sz w:val="24"/>
          <w:szCs w:val="24"/>
        </w:rPr>
      </w:pPr>
    </w:p>
    <w:p w:rsidR="004D5EA4" w:rsidRDefault="004D5EA4" w:rsidP="004D5EA4">
      <w:pPr>
        <w:widowControl w:val="0"/>
        <w:autoSpaceDE w:val="0"/>
        <w:autoSpaceDN w:val="0"/>
        <w:adjustRightInd w:val="0"/>
        <w:spacing w:after="0" w:line="240" w:lineRule="auto"/>
        <w:rPr>
          <w:rFonts w:ascii="Times New Roman" w:hAnsi="Times New Roman" w:cs="Times New Roman"/>
          <w:sz w:val="24"/>
          <w:szCs w:val="24"/>
        </w:rPr>
      </w:pPr>
    </w:p>
    <w:p w:rsidR="004D5EA4" w:rsidRPr="002C1ED6"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2C1ED6">
        <w:rPr>
          <w:rFonts w:ascii="Times New Roman" w:hAnsi="Times New Roman" w:cs="Times New Roman"/>
          <w:b/>
          <w:bCs/>
          <w:color w:val="000000"/>
          <w:sz w:val="28"/>
          <w:szCs w:val="28"/>
        </w:rPr>
        <w:t xml:space="preserve">Оценка населением </w:t>
      </w:r>
      <w:r w:rsidRPr="002C1ED6">
        <w:rPr>
          <w:rFonts w:ascii="Times New Roman" w:hAnsi="Times New Roman" w:cs="Times New Roman"/>
          <w:b/>
          <w:sz w:val="28"/>
          <w:szCs w:val="28"/>
        </w:rPr>
        <w:t xml:space="preserve">качества услуг субъектов естественных монополий в </w:t>
      </w:r>
      <w:r w:rsidRPr="002C1ED6">
        <w:rPr>
          <w:rFonts w:ascii="Times New Roman" w:hAnsi="Times New Roman" w:cs="Times New Roman"/>
          <w:b/>
          <w:bCs/>
          <w:color w:val="000000"/>
          <w:sz w:val="28"/>
          <w:szCs w:val="28"/>
        </w:rPr>
        <w:t>Усть-Большерецко</w:t>
      </w:r>
      <w:r>
        <w:rPr>
          <w:rFonts w:ascii="Times New Roman" w:hAnsi="Times New Roman" w:cs="Times New Roman"/>
          <w:b/>
          <w:bCs/>
          <w:color w:val="000000"/>
          <w:sz w:val="28"/>
          <w:szCs w:val="28"/>
        </w:rPr>
        <w:t>м</w:t>
      </w:r>
      <w:r w:rsidRPr="002C1ED6">
        <w:rPr>
          <w:rFonts w:ascii="Times New Roman" w:hAnsi="Times New Roman" w:cs="Times New Roman"/>
          <w:b/>
          <w:bCs/>
          <w:color w:val="000000"/>
          <w:sz w:val="28"/>
          <w:szCs w:val="28"/>
        </w:rPr>
        <w:t xml:space="preserve"> муниципально</w:t>
      </w:r>
      <w:r>
        <w:rPr>
          <w:rFonts w:ascii="Times New Roman" w:hAnsi="Times New Roman" w:cs="Times New Roman"/>
          <w:b/>
          <w:bCs/>
          <w:color w:val="000000"/>
          <w:sz w:val="28"/>
          <w:szCs w:val="28"/>
        </w:rPr>
        <w:t>м</w:t>
      </w:r>
      <w:r w:rsidRPr="002C1ED6">
        <w:rPr>
          <w:rFonts w:ascii="Times New Roman" w:hAnsi="Times New Roman" w:cs="Times New Roman"/>
          <w:b/>
          <w:bCs/>
          <w:color w:val="000000"/>
          <w:sz w:val="28"/>
          <w:szCs w:val="28"/>
        </w:rPr>
        <w:t xml:space="preserve"> район</w:t>
      </w:r>
      <w:r>
        <w:rPr>
          <w:rFonts w:ascii="Times New Roman" w:hAnsi="Times New Roman" w:cs="Times New Roman"/>
          <w:b/>
          <w:bCs/>
          <w:color w:val="000000"/>
          <w:sz w:val="28"/>
          <w:szCs w:val="28"/>
        </w:rPr>
        <w:t>е</w:t>
      </w:r>
    </w:p>
    <w:p w:rsidR="004D5EA4" w:rsidRPr="007B13A8" w:rsidRDefault="004D5EA4" w:rsidP="004D5EA4">
      <w:pPr>
        <w:widowControl w:val="0"/>
        <w:autoSpaceDE w:val="0"/>
        <w:autoSpaceDN w:val="0"/>
        <w:adjustRightInd w:val="0"/>
        <w:spacing w:after="0" w:line="240" w:lineRule="auto"/>
        <w:ind w:firstLine="709"/>
        <w:jc w:val="both"/>
        <w:rPr>
          <w:rFonts w:ascii="Times New Roman" w:hAnsi="Times New Roman" w:cs="Times New Roman"/>
          <w:b/>
          <w:bCs/>
          <w:color w:val="000000"/>
          <w:sz w:val="24"/>
          <w:szCs w:val="24"/>
        </w:rPr>
      </w:pPr>
    </w:p>
    <w:p w:rsidR="004D5EA4" w:rsidRPr="005906FF"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258">
        <w:rPr>
          <w:rFonts w:ascii="Times New Roman" w:hAnsi="Times New Roman" w:cs="Times New Roman"/>
          <w:sz w:val="28"/>
          <w:szCs w:val="28"/>
        </w:rPr>
        <w:t xml:space="preserve">Мнения населения относительно оценки качества услуг субъектов естественных монополий </w:t>
      </w:r>
      <w:r>
        <w:rPr>
          <w:rFonts w:ascii="Times New Roman" w:hAnsi="Times New Roman" w:cs="Times New Roman"/>
          <w:sz w:val="28"/>
          <w:szCs w:val="28"/>
        </w:rPr>
        <w:t>неоднозначно</w:t>
      </w:r>
      <w:r w:rsidRPr="00760258">
        <w:rPr>
          <w:rFonts w:ascii="Times New Roman" w:hAnsi="Times New Roman" w:cs="Times New Roman"/>
          <w:sz w:val="28"/>
          <w:szCs w:val="28"/>
        </w:rPr>
        <w:t>. Так по вид</w:t>
      </w:r>
      <w:r>
        <w:rPr>
          <w:rFonts w:ascii="Times New Roman" w:hAnsi="Times New Roman" w:cs="Times New Roman"/>
          <w:sz w:val="28"/>
          <w:szCs w:val="28"/>
        </w:rPr>
        <w:t>ам</w:t>
      </w:r>
      <w:r w:rsidRPr="00760258">
        <w:rPr>
          <w:rFonts w:ascii="Times New Roman" w:hAnsi="Times New Roman" w:cs="Times New Roman"/>
          <w:sz w:val="28"/>
          <w:szCs w:val="28"/>
        </w:rPr>
        <w:t xml:space="preserve"> деятельности естественных монополий </w:t>
      </w:r>
      <w:r>
        <w:rPr>
          <w:rFonts w:ascii="Times New Roman" w:hAnsi="Times New Roman" w:cs="Times New Roman"/>
          <w:sz w:val="28"/>
          <w:szCs w:val="28"/>
        </w:rPr>
        <w:t>большая часть</w:t>
      </w:r>
      <w:r w:rsidRPr="00760258">
        <w:rPr>
          <w:rFonts w:ascii="Times New Roman" w:hAnsi="Times New Roman" w:cs="Times New Roman"/>
          <w:sz w:val="28"/>
          <w:szCs w:val="28"/>
        </w:rPr>
        <w:t xml:space="preserve"> респондентов оценивает качество их </w:t>
      </w:r>
      <w:r w:rsidRPr="005906FF">
        <w:rPr>
          <w:rFonts w:ascii="Times New Roman" w:hAnsi="Times New Roman" w:cs="Times New Roman"/>
          <w:sz w:val="28"/>
          <w:szCs w:val="28"/>
        </w:rPr>
        <w:t xml:space="preserve">услуг как удовлетворительное и </w:t>
      </w:r>
      <w:r w:rsidRPr="005906FF">
        <w:rPr>
          <w:rFonts w:ascii="Times New Roman" w:hAnsi="Times New Roman" w:cs="Times New Roman"/>
          <w:color w:val="000000"/>
          <w:sz w:val="28"/>
          <w:szCs w:val="28"/>
        </w:rPr>
        <w:t>скорее удовлетворительно:</w:t>
      </w:r>
      <w:r>
        <w:rPr>
          <w:rFonts w:ascii="Times New Roman" w:hAnsi="Times New Roman" w:cs="Times New Roman"/>
          <w:color w:val="000000"/>
          <w:sz w:val="28"/>
          <w:szCs w:val="28"/>
        </w:rPr>
        <w:t xml:space="preserve"> </w:t>
      </w:r>
      <w:r w:rsidRPr="005906FF">
        <w:rPr>
          <w:rFonts w:ascii="Times New Roman" w:hAnsi="Times New Roman" w:cs="Times New Roman"/>
          <w:bCs/>
          <w:color w:val="000000"/>
          <w:sz w:val="28"/>
          <w:szCs w:val="28"/>
        </w:rPr>
        <w:t>водоснабжение, водоотведение</w:t>
      </w:r>
      <w:r>
        <w:rPr>
          <w:rFonts w:ascii="Times New Roman" w:hAnsi="Times New Roman" w:cs="Times New Roman"/>
          <w:bCs/>
          <w:color w:val="000000"/>
          <w:sz w:val="28"/>
          <w:szCs w:val="28"/>
        </w:rPr>
        <w:t xml:space="preserve"> (75%)</w:t>
      </w:r>
      <w:r w:rsidRPr="005906FF">
        <w:rPr>
          <w:rFonts w:ascii="Times New Roman" w:hAnsi="Times New Roman" w:cs="Times New Roman"/>
          <w:bCs/>
          <w:color w:val="000000"/>
          <w:sz w:val="28"/>
          <w:szCs w:val="28"/>
        </w:rPr>
        <w:t>,</w:t>
      </w:r>
      <w:r w:rsidRPr="005906FF">
        <w:rPr>
          <w:rFonts w:ascii="Times New Roman" w:hAnsi="Times New Roman" w:cs="Times New Roman"/>
          <w:sz w:val="28"/>
          <w:szCs w:val="28"/>
        </w:rPr>
        <w:t xml:space="preserve"> </w:t>
      </w:r>
      <w:r w:rsidRPr="005906FF">
        <w:rPr>
          <w:rFonts w:ascii="Times New Roman" w:hAnsi="Times New Roman" w:cs="Times New Roman"/>
          <w:bCs/>
          <w:color w:val="000000"/>
          <w:sz w:val="28"/>
          <w:szCs w:val="28"/>
        </w:rPr>
        <w:t>электроснабжение</w:t>
      </w:r>
      <w:r>
        <w:rPr>
          <w:rFonts w:ascii="Times New Roman" w:hAnsi="Times New Roman" w:cs="Times New Roman"/>
          <w:bCs/>
          <w:color w:val="000000"/>
          <w:sz w:val="28"/>
          <w:szCs w:val="28"/>
        </w:rPr>
        <w:t xml:space="preserve"> (58,4%)</w:t>
      </w:r>
      <w:r>
        <w:rPr>
          <w:rFonts w:ascii="Times New Roman" w:hAnsi="Times New Roman" w:cs="Times New Roman"/>
          <w:sz w:val="28"/>
          <w:szCs w:val="28"/>
        </w:rPr>
        <w:t xml:space="preserve"> (таблица</w:t>
      </w:r>
      <w:r w:rsidRPr="005906FF">
        <w:rPr>
          <w:rFonts w:ascii="Times New Roman" w:hAnsi="Times New Roman" w:cs="Times New Roman"/>
          <w:sz w:val="28"/>
          <w:szCs w:val="28"/>
        </w:rPr>
        <w:t xml:space="preserve"> </w:t>
      </w:r>
      <w:r>
        <w:rPr>
          <w:rFonts w:ascii="Times New Roman" w:hAnsi="Times New Roman" w:cs="Times New Roman"/>
          <w:sz w:val="28"/>
          <w:szCs w:val="28"/>
        </w:rPr>
        <w:t>3.3.51 и рисунок 3.3.62</w:t>
      </w:r>
      <w:r w:rsidRPr="005906FF">
        <w:rPr>
          <w:rFonts w:ascii="Times New Roman" w:hAnsi="Times New Roman" w:cs="Times New Roman"/>
          <w:sz w:val="28"/>
          <w:szCs w:val="28"/>
        </w:rPr>
        <w:t xml:space="preserve">). </w:t>
      </w:r>
    </w:p>
    <w:p w:rsidR="004D5EA4" w:rsidRPr="00312143"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312143">
        <w:rPr>
          <w:rFonts w:ascii="Times New Roman" w:hAnsi="Times New Roman" w:cs="Times New Roman"/>
          <w:bCs/>
          <w:color w:val="000000"/>
          <w:sz w:val="24"/>
          <w:szCs w:val="24"/>
        </w:rPr>
        <w:t>Таблица 3.3.51</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4"/>
          <w:szCs w:val="24"/>
        </w:rPr>
      </w:pPr>
      <w:r w:rsidRPr="00312143">
        <w:rPr>
          <w:rFonts w:ascii="Times New Roman" w:hAnsi="Times New Roman" w:cs="Times New Roman"/>
          <w:bCs/>
          <w:color w:val="000000"/>
          <w:sz w:val="24"/>
          <w:szCs w:val="24"/>
        </w:rPr>
        <w:t xml:space="preserve">Оценка населением </w:t>
      </w:r>
      <w:r w:rsidRPr="00312143">
        <w:rPr>
          <w:rFonts w:ascii="Times New Roman" w:hAnsi="Times New Roman" w:cs="Times New Roman"/>
          <w:sz w:val="24"/>
          <w:szCs w:val="24"/>
        </w:rPr>
        <w:t xml:space="preserve">качества услуг субъектов естественных монополий </w:t>
      </w:r>
      <w:r w:rsidRPr="00312143">
        <w:rPr>
          <w:rFonts w:ascii="Times New Roman" w:hAnsi="Times New Roman" w:cs="Times New Roman"/>
          <w:sz w:val="24"/>
          <w:szCs w:val="24"/>
        </w:rPr>
        <w:br/>
        <w:t xml:space="preserve">в </w:t>
      </w:r>
      <w:r w:rsidRPr="00312143">
        <w:rPr>
          <w:rFonts w:ascii="Times New Roman" w:hAnsi="Times New Roman" w:cs="Times New Roman"/>
          <w:bCs/>
          <w:color w:val="000000"/>
          <w:sz w:val="24"/>
          <w:szCs w:val="24"/>
        </w:rPr>
        <w:t>Усть-Большерецкого муниципального района</w:t>
      </w:r>
      <w:r w:rsidRPr="00312143">
        <w:rPr>
          <w:rFonts w:ascii="Times New Roman" w:hAnsi="Times New Roman" w:cs="Times New Roman"/>
          <w:sz w:val="24"/>
          <w:szCs w:val="24"/>
        </w:rPr>
        <w:t>, %</w:t>
      </w:r>
    </w:p>
    <w:p w:rsidR="004D5EA4" w:rsidRPr="00312143"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5038"/>
        <w:gridCol w:w="2125"/>
        <w:gridCol w:w="2408"/>
      </w:tblGrid>
      <w:tr w:rsidR="004D5EA4" w:rsidRPr="00773CE6" w:rsidTr="00DD6889">
        <w:trPr>
          <w:cantSplit/>
          <w:trHeight w:val="917"/>
          <w:jc w:val="center"/>
        </w:trPr>
        <w:tc>
          <w:tcPr>
            <w:tcW w:w="5054"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2126"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корее удовлетвор</w:t>
            </w:r>
            <w:r>
              <w:rPr>
                <w:rFonts w:ascii="Times New Roman" w:hAnsi="Times New Roman" w:cs="Times New Roman"/>
                <w:color w:val="000000"/>
                <w:sz w:val="20"/>
                <w:szCs w:val="20"/>
              </w:rPr>
              <w:t>ительно</w:t>
            </w:r>
          </w:p>
        </w:tc>
        <w:tc>
          <w:tcPr>
            <w:tcW w:w="2410"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Неу</w:t>
            </w:r>
            <w:r w:rsidRPr="00773CE6">
              <w:rPr>
                <w:rFonts w:ascii="Times New Roman" w:hAnsi="Times New Roman" w:cs="Times New Roman"/>
                <w:color w:val="000000"/>
                <w:sz w:val="20"/>
                <w:szCs w:val="20"/>
              </w:rPr>
              <w:t>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 xml:space="preserve">корее </w:t>
            </w:r>
            <w:r>
              <w:rPr>
                <w:rFonts w:ascii="Times New Roman" w:hAnsi="Times New Roman" w:cs="Times New Roman"/>
                <w:color w:val="000000"/>
                <w:sz w:val="20"/>
                <w:szCs w:val="20"/>
              </w:rPr>
              <w:t>не</w:t>
            </w: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2126" w:type="dxa"/>
            <w:vAlign w:val="bottom"/>
          </w:tcPr>
          <w:p w:rsidR="004D5EA4" w:rsidRPr="00874571" w:rsidRDefault="004D5EA4" w:rsidP="00DD6889">
            <w:pPr>
              <w:jc w:val="center"/>
              <w:rPr>
                <w:rFonts w:ascii="Times New Roman" w:hAnsi="Times New Roman" w:cs="Times New Roman"/>
                <w:b/>
                <w:color w:val="0070C0"/>
                <w:sz w:val="24"/>
                <w:szCs w:val="24"/>
              </w:rPr>
            </w:pPr>
            <w:r w:rsidRPr="00874571">
              <w:rPr>
                <w:rFonts w:ascii="Times New Roman" w:hAnsi="Times New Roman" w:cs="Times New Roman"/>
                <w:b/>
                <w:color w:val="0070C0"/>
                <w:sz w:val="24"/>
                <w:szCs w:val="24"/>
              </w:rPr>
              <w:t>75</w:t>
            </w:r>
          </w:p>
        </w:tc>
        <w:tc>
          <w:tcPr>
            <w:tcW w:w="2410" w:type="dxa"/>
            <w:vAlign w:val="bottom"/>
          </w:tcPr>
          <w:p w:rsidR="004D5EA4" w:rsidRPr="001A67EE" w:rsidRDefault="004D5EA4" w:rsidP="00DD6889">
            <w:pPr>
              <w:jc w:val="center"/>
              <w:rPr>
                <w:rFonts w:ascii="Times New Roman" w:hAnsi="Times New Roman" w:cs="Times New Roman"/>
                <w:color w:val="000000"/>
                <w:sz w:val="24"/>
                <w:szCs w:val="24"/>
              </w:rPr>
            </w:pPr>
            <w:r w:rsidRPr="001A67EE">
              <w:rPr>
                <w:rFonts w:ascii="Times New Roman" w:hAnsi="Times New Roman" w:cs="Times New Roman"/>
                <w:color w:val="000000"/>
                <w:sz w:val="24"/>
                <w:szCs w:val="24"/>
              </w:rPr>
              <w:t>8,3</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2126" w:type="dxa"/>
            <w:vAlign w:val="bottom"/>
          </w:tcPr>
          <w:p w:rsidR="004D5EA4" w:rsidRPr="001A67EE" w:rsidRDefault="004D5EA4" w:rsidP="00DD6889">
            <w:pPr>
              <w:jc w:val="center"/>
              <w:rPr>
                <w:rFonts w:ascii="Times New Roman" w:hAnsi="Times New Roman" w:cs="Times New Roman"/>
                <w:color w:val="000000"/>
                <w:sz w:val="24"/>
                <w:szCs w:val="24"/>
              </w:rPr>
            </w:pPr>
            <w:r w:rsidRPr="001A67EE">
              <w:rPr>
                <w:rFonts w:ascii="Times New Roman" w:hAnsi="Times New Roman" w:cs="Times New Roman"/>
                <w:color w:val="000000"/>
                <w:sz w:val="24"/>
                <w:szCs w:val="24"/>
              </w:rPr>
              <w:t>13,9</w:t>
            </w:r>
          </w:p>
        </w:tc>
        <w:tc>
          <w:tcPr>
            <w:tcW w:w="2410" w:type="dxa"/>
            <w:vAlign w:val="bottom"/>
          </w:tcPr>
          <w:p w:rsidR="004D5EA4" w:rsidRPr="00874571" w:rsidRDefault="004D5EA4" w:rsidP="00DD6889">
            <w:pPr>
              <w:jc w:val="center"/>
              <w:rPr>
                <w:rFonts w:ascii="Times New Roman" w:hAnsi="Times New Roman" w:cs="Times New Roman"/>
                <w:b/>
                <w:color w:val="FF0000"/>
                <w:sz w:val="24"/>
                <w:szCs w:val="24"/>
              </w:rPr>
            </w:pPr>
            <w:r w:rsidRPr="00874571">
              <w:rPr>
                <w:rFonts w:ascii="Times New Roman" w:hAnsi="Times New Roman" w:cs="Times New Roman"/>
                <w:b/>
                <w:color w:val="FF0000"/>
                <w:sz w:val="24"/>
                <w:szCs w:val="24"/>
              </w:rPr>
              <w:t>66,6</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2126" w:type="dxa"/>
            <w:vAlign w:val="bottom"/>
          </w:tcPr>
          <w:p w:rsidR="004D5EA4" w:rsidRPr="001A67EE" w:rsidRDefault="004D5EA4" w:rsidP="00DD6889">
            <w:pPr>
              <w:jc w:val="center"/>
              <w:rPr>
                <w:rFonts w:ascii="Times New Roman" w:hAnsi="Times New Roman" w:cs="Times New Roman"/>
                <w:color w:val="000000"/>
                <w:sz w:val="24"/>
                <w:szCs w:val="24"/>
              </w:rPr>
            </w:pPr>
            <w:r w:rsidRPr="001A67EE">
              <w:rPr>
                <w:rFonts w:ascii="Times New Roman" w:hAnsi="Times New Roman" w:cs="Times New Roman"/>
                <w:color w:val="000000"/>
                <w:sz w:val="24"/>
                <w:szCs w:val="24"/>
              </w:rPr>
              <w:t> </w:t>
            </w:r>
          </w:p>
        </w:tc>
        <w:tc>
          <w:tcPr>
            <w:tcW w:w="2410" w:type="dxa"/>
            <w:vAlign w:val="bottom"/>
          </w:tcPr>
          <w:p w:rsidR="004D5EA4" w:rsidRPr="001A67EE" w:rsidRDefault="004D5EA4" w:rsidP="00DD6889">
            <w:pPr>
              <w:jc w:val="center"/>
              <w:rPr>
                <w:rFonts w:ascii="Times New Roman" w:hAnsi="Times New Roman" w:cs="Times New Roman"/>
                <w:color w:val="000000"/>
                <w:sz w:val="24"/>
                <w:szCs w:val="24"/>
              </w:rPr>
            </w:pPr>
            <w:r w:rsidRPr="001A67EE">
              <w:rPr>
                <w:rFonts w:ascii="Times New Roman" w:hAnsi="Times New Roman" w:cs="Times New Roman"/>
                <w:color w:val="000000"/>
                <w:sz w:val="24"/>
                <w:szCs w:val="24"/>
              </w:rPr>
              <w:t>25</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2126" w:type="dxa"/>
            <w:vAlign w:val="bottom"/>
          </w:tcPr>
          <w:p w:rsidR="004D5EA4" w:rsidRPr="00874571" w:rsidRDefault="004D5EA4" w:rsidP="00DD6889">
            <w:pPr>
              <w:jc w:val="center"/>
              <w:rPr>
                <w:rFonts w:ascii="Times New Roman" w:hAnsi="Times New Roman" w:cs="Times New Roman"/>
                <w:b/>
                <w:color w:val="0070C0"/>
                <w:sz w:val="24"/>
                <w:szCs w:val="24"/>
              </w:rPr>
            </w:pPr>
            <w:r w:rsidRPr="00874571">
              <w:rPr>
                <w:rFonts w:ascii="Times New Roman" w:hAnsi="Times New Roman" w:cs="Times New Roman"/>
                <w:b/>
                <w:color w:val="0070C0"/>
                <w:sz w:val="24"/>
                <w:szCs w:val="24"/>
              </w:rPr>
              <w:t>58,4</w:t>
            </w:r>
          </w:p>
        </w:tc>
        <w:tc>
          <w:tcPr>
            <w:tcW w:w="2410" w:type="dxa"/>
            <w:vAlign w:val="bottom"/>
          </w:tcPr>
          <w:p w:rsidR="004D5EA4" w:rsidRPr="001A67EE" w:rsidRDefault="004D5EA4" w:rsidP="00DD6889">
            <w:pPr>
              <w:jc w:val="center"/>
              <w:rPr>
                <w:rFonts w:ascii="Times New Roman" w:hAnsi="Times New Roman" w:cs="Times New Roman"/>
                <w:color w:val="000000"/>
                <w:sz w:val="24"/>
                <w:szCs w:val="24"/>
              </w:rPr>
            </w:pPr>
            <w:r w:rsidRPr="001A67EE">
              <w:rPr>
                <w:rFonts w:ascii="Times New Roman" w:hAnsi="Times New Roman" w:cs="Times New Roman"/>
                <w:color w:val="000000"/>
                <w:sz w:val="24"/>
                <w:szCs w:val="24"/>
              </w:rPr>
              <w:t>25</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2126" w:type="dxa"/>
            <w:vAlign w:val="bottom"/>
          </w:tcPr>
          <w:p w:rsidR="004D5EA4" w:rsidRPr="001A67EE" w:rsidRDefault="004D5EA4" w:rsidP="00DD6889">
            <w:pPr>
              <w:jc w:val="center"/>
              <w:rPr>
                <w:rFonts w:ascii="Times New Roman" w:hAnsi="Times New Roman" w:cs="Times New Roman"/>
                <w:color w:val="000000"/>
                <w:sz w:val="24"/>
                <w:szCs w:val="24"/>
              </w:rPr>
            </w:pPr>
            <w:r w:rsidRPr="001A67EE">
              <w:rPr>
                <w:rFonts w:ascii="Times New Roman" w:hAnsi="Times New Roman" w:cs="Times New Roman"/>
                <w:color w:val="000000"/>
                <w:sz w:val="24"/>
                <w:szCs w:val="24"/>
              </w:rPr>
              <w:t>25</w:t>
            </w:r>
          </w:p>
        </w:tc>
        <w:tc>
          <w:tcPr>
            <w:tcW w:w="2410" w:type="dxa"/>
            <w:vAlign w:val="bottom"/>
          </w:tcPr>
          <w:p w:rsidR="004D5EA4" w:rsidRPr="001A67EE" w:rsidRDefault="004D5EA4" w:rsidP="00DD6889">
            <w:pPr>
              <w:jc w:val="center"/>
              <w:rPr>
                <w:rFonts w:ascii="Times New Roman" w:hAnsi="Times New Roman" w:cs="Times New Roman"/>
                <w:color w:val="000000"/>
                <w:sz w:val="24"/>
                <w:szCs w:val="24"/>
              </w:rPr>
            </w:pPr>
            <w:r w:rsidRPr="001A67EE">
              <w:rPr>
                <w:rFonts w:ascii="Times New Roman" w:hAnsi="Times New Roman" w:cs="Times New Roman"/>
                <w:color w:val="000000"/>
                <w:sz w:val="24"/>
                <w:szCs w:val="24"/>
              </w:rPr>
              <w:t>41,7</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2126" w:type="dxa"/>
            <w:vAlign w:val="bottom"/>
          </w:tcPr>
          <w:p w:rsidR="004D5EA4" w:rsidRPr="001A67EE" w:rsidRDefault="004D5EA4" w:rsidP="00DD6889">
            <w:pPr>
              <w:jc w:val="center"/>
              <w:rPr>
                <w:rFonts w:ascii="Times New Roman" w:hAnsi="Times New Roman" w:cs="Times New Roman"/>
                <w:color w:val="000000"/>
                <w:sz w:val="24"/>
                <w:szCs w:val="24"/>
              </w:rPr>
            </w:pPr>
            <w:r w:rsidRPr="001A67EE">
              <w:rPr>
                <w:rFonts w:ascii="Times New Roman" w:hAnsi="Times New Roman" w:cs="Times New Roman"/>
                <w:color w:val="000000"/>
                <w:sz w:val="24"/>
                <w:szCs w:val="24"/>
              </w:rPr>
              <w:t>8,4</w:t>
            </w:r>
          </w:p>
        </w:tc>
        <w:tc>
          <w:tcPr>
            <w:tcW w:w="2410" w:type="dxa"/>
            <w:vAlign w:val="bottom"/>
          </w:tcPr>
          <w:p w:rsidR="004D5EA4" w:rsidRPr="00874571" w:rsidRDefault="004D5EA4" w:rsidP="00DD6889">
            <w:pPr>
              <w:jc w:val="center"/>
              <w:rPr>
                <w:rFonts w:ascii="Times New Roman" w:hAnsi="Times New Roman" w:cs="Times New Roman"/>
                <w:b/>
                <w:color w:val="FF0000"/>
                <w:sz w:val="24"/>
                <w:szCs w:val="24"/>
              </w:rPr>
            </w:pPr>
            <w:r w:rsidRPr="00874571">
              <w:rPr>
                <w:rFonts w:ascii="Times New Roman" w:hAnsi="Times New Roman" w:cs="Times New Roman"/>
                <w:b/>
                <w:color w:val="FF0000"/>
                <w:sz w:val="24"/>
                <w:szCs w:val="24"/>
              </w:rPr>
              <w:t>75</w:t>
            </w:r>
          </w:p>
        </w:tc>
      </w:tr>
    </w:tbl>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Но</w:t>
      </w:r>
      <w:r w:rsidRPr="00760258">
        <w:rPr>
          <w:rFonts w:ascii="Times New Roman" w:hAnsi="Times New Roman" w:cs="Times New Roman"/>
          <w:sz w:val="28"/>
          <w:szCs w:val="28"/>
        </w:rPr>
        <w:t xml:space="preserve"> качество </w:t>
      </w:r>
      <w:r w:rsidRPr="005906FF">
        <w:rPr>
          <w:rFonts w:ascii="Times New Roman" w:hAnsi="Times New Roman" w:cs="Times New Roman"/>
          <w:sz w:val="28"/>
          <w:szCs w:val="28"/>
        </w:rPr>
        <w:t xml:space="preserve">услуг </w:t>
      </w:r>
      <w:r w:rsidRPr="00760258">
        <w:rPr>
          <w:rFonts w:ascii="Times New Roman" w:hAnsi="Times New Roman" w:cs="Times New Roman"/>
          <w:sz w:val="28"/>
          <w:szCs w:val="28"/>
        </w:rPr>
        <w:t xml:space="preserve">естественных монополий </w:t>
      </w:r>
      <w:r>
        <w:rPr>
          <w:rFonts w:ascii="Times New Roman" w:hAnsi="Times New Roman" w:cs="Times New Roman"/>
          <w:sz w:val="28"/>
          <w:szCs w:val="28"/>
        </w:rPr>
        <w:t xml:space="preserve">по </w:t>
      </w:r>
      <w:r w:rsidRPr="005906FF">
        <w:rPr>
          <w:rFonts w:ascii="Times New Roman" w:hAnsi="Times New Roman" w:cs="Times New Roman"/>
          <w:bCs/>
          <w:color w:val="000000"/>
          <w:sz w:val="28"/>
          <w:szCs w:val="28"/>
        </w:rPr>
        <w:t>водоочистк</w:t>
      </w:r>
      <w:r>
        <w:rPr>
          <w:rFonts w:ascii="Times New Roman" w:hAnsi="Times New Roman" w:cs="Times New Roman"/>
          <w:bCs/>
          <w:color w:val="000000"/>
          <w:sz w:val="28"/>
          <w:szCs w:val="28"/>
        </w:rPr>
        <w:t>е и телефонной</w:t>
      </w:r>
      <w:r w:rsidRPr="005906FF">
        <w:rPr>
          <w:rFonts w:ascii="Times New Roman" w:hAnsi="Times New Roman" w:cs="Times New Roman"/>
          <w:bCs/>
          <w:color w:val="000000"/>
          <w:sz w:val="28"/>
          <w:szCs w:val="28"/>
        </w:rPr>
        <w:t xml:space="preserve"> связ</w:t>
      </w:r>
      <w:r>
        <w:rPr>
          <w:rFonts w:ascii="Times New Roman" w:hAnsi="Times New Roman" w:cs="Times New Roman"/>
          <w:bCs/>
          <w:color w:val="000000"/>
          <w:sz w:val="28"/>
          <w:szCs w:val="28"/>
        </w:rPr>
        <w:t>и</w:t>
      </w:r>
      <w:r>
        <w:rPr>
          <w:rFonts w:ascii="Times New Roman" w:hAnsi="Times New Roman" w:cs="Times New Roman"/>
          <w:sz w:val="28"/>
          <w:szCs w:val="28"/>
        </w:rPr>
        <w:t xml:space="preserve"> большая часть</w:t>
      </w:r>
      <w:r w:rsidRPr="00760258">
        <w:rPr>
          <w:rFonts w:ascii="Times New Roman" w:hAnsi="Times New Roman" w:cs="Times New Roman"/>
          <w:sz w:val="28"/>
          <w:szCs w:val="28"/>
        </w:rPr>
        <w:t xml:space="preserve"> респондентов оценивает </w:t>
      </w:r>
      <w:r w:rsidRPr="005906FF">
        <w:rPr>
          <w:rFonts w:ascii="Times New Roman" w:hAnsi="Times New Roman" w:cs="Times New Roman"/>
          <w:sz w:val="28"/>
          <w:szCs w:val="28"/>
        </w:rPr>
        <w:t xml:space="preserve">как </w:t>
      </w:r>
      <w:r>
        <w:rPr>
          <w:rFonts w:ascii="Times New Roman" w:hAnsi="Times New Roman" w:cs="Times New Roman"/>
          <w:sz w:val="28"/>
          <w:szCs w:val="28"/>
        </w:rPr>
        <w:t>не</w:t>
      </w:r>
      <w:r w:rsidRPr="005906FF">
        <w:rPr>
          <w:rFonts w:ascii="Times New Roman" w:hAnsi="Times New Roman" w:cs="Times New Roman"/>
          <w:sz w:val="28"/>
          <w:szCs w:val="28"/>
        </w:rPr>
        <w:t xml:space="preserve">удовлетворительное и </w:t>
      </w:r>
      <w:r w:rsidRPr="005906FF">
        <w:rPr>
          <w:rFonts w:ascii="Times New Roman" w:hAnsi="Times New Roman" w:cs="Times New Roman"/>
          <w:color w:val="000000"/>
          <w:sz w:val="28"/>
          <w:szCs w:val="28"/>
        </w:rPr>
        <w:t xml:space="preserve">скорее </w:t>
      </w:r>
      <w:r>
        <w:rPr>
          <w:rFonts w:ascii="Times New Roman" w:hAnsi="Times New Roman" w:cs="Times New Roman"/>
          <w:color w:val="000000"/>
          <w:sz w:val="28"/>
          <w:szCs w:val="28"/>
        </w:rPr>
        <w:t>не</w:t>
      </w:r>
      <w:r w:rsidRPr="005906FF">
        <w:rPr>
          <w:rFonts w:ascii="Times New Roman" w:hAnsi="Times New Roman" w:cs="Times New Roman"/>
          <w:color w:val="000000"/>
          <w:sz w:val="28"/>
          <w:szCs w:val="28"/>
        </w:rPr>
        <w:t>удовлетворительно</w:t>
      </w:r>
      <w:r>
        <w:rPr>
          <w:rFonts w:ascii="Times New Roman" w:hAnsi="Times New Roman" w:cs="Times New Roman"/>
          <w:color w:val="000000"/>
          <w:sz w:val="28"/>
          <w:szCs w:val="28"/>
        </w:rPr>
        <w:t xml:space="preserve"> (66,6% и 75% соответственно). </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респондентов затруднились дать оценку </w:t>
      </w:r>
      <w:r w:rsidRPr="00760258">
        <w:rPr>
          <w:rFonts w:ascii="Times New Roman" w:hAnsi="Times New Roman" w:cs="Times New Roman"/>
          <w:sz w:val="28"/>
          <w:szCs w:val="28"/>
        </w:rPr>
        <w:t>качеств</w:t>
      </w:r>
      <w:r>
        <w:rPr>
          <w:rFonts w:ascii="Times New Roman" w:hAnsi="Times New Roman" w:cs="Times New Roman"/>
          <w:sz w:val="28"/>
          <w:szCs w:val="28"/>
        </w:rPr>
        <w:t>у</w:t>
      </w:r>
      <w:r w:rsidRPr="00760258">
        <w:rPr>
          <w:rFonts w:ascii="Times New Roman" w:hAnsi="Times New Roman" w:cs="Times New Roman"/>
          <w:sz w:val="28"/>
          <w:szCs w:val="28"/>
        </w:rPr>
        <w:t xml:space="preserve"> услуг</w:t>
      </w:r>
      <w:r>
        <w:rPr>
          <w:rFonts w:ascii="Times New Roman" w:hAnsi="Times New Roman" w:cs="Times New Roman"/>
          <w:sz w:val="28"/>
          <w:szCs w:val="28"/>
        </w:rPr>
        <w:t xml:space="preserve"> по газоснабжению.</w:t>
      </w:r>
    </w:p>
    <w:p w:rsidR="004D5EA4" w:rsidRDefault="004D5EA4" w:rsidP="004D5EA4">
      <w:pPr>
        <w:widowControl w:val="0"/>
        <w:autoSpaceDE w:val="0"/>
        <w:autoSpaceDN w:val="0"/>
        <w:adjustRightInd w:val="0"/>
        <w:spacing w:after="0" w:line="240" w:lineRule="auto"/>
        <w:jc w:val="both"/>
        <w:rPr>
          <w:rFonts w:ascii="Times New Roman" w:hAnsi="Times New Roman" w:cs="Times New Roman"/>
          <w:sz w:val="28"/>
          <w:szCs w:val="28"/>
        </w:rPr>
      </w:pPr>
      <w:r w:rsidRPr="001A67EE">
        <w:rPr>
          <w:rFonts w:ascii="Times New Roman" w:hAnsi="Times New Roman" w:cs="Times New Roman"/>
          <w:noProof/>
          <w:sz w:val="28"/>
          <w:szCs w:val="28"/>
          <w:lang w:eastAsia="ru-RU"/>
        </w:rPr>
        <w:drawing>
          <wp:inline distT="0" distB="0" distL="0" distR="0" wp14:anchorId="53E5C8BC" wp14:editId="3152B4BB">
            <wp:extent cx="6276975" cy="1638300"/>
            <wp:effectExtent l="0" t="0" r="0" b="0"/>
            <wp:docPr id="69"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D5EA4" w:rsidRPr="00312143" w:rsidRDefault="004D5EA4" w:rsidP="004D5EA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12143">
        <w:rPr>
          <w:rFonts w:ascii="Times New Roman" w:hAnsi="Times New Roman" w:cs="Times New Roman"/>
          <w:bCs/>
          <w:color w:val="000000"/>
          <w:sz w:val="24"/>
          <w:szCs w:val="24"/>
        </w:rPr>
        <w:t xml:space="preserve">Рисунок 3.3.62. </w:t>
      </w:r>
      <w:r w:rsidRPr="00312143">
        <w:rPr>
          <w:rFonts w:ascii="Times New Roman" w:hAnsi="Times New Roman" w:cs="Times New Roman"/>
          <w:sz w:val="24"/>
          <w:szCs w:val="24"/>
        </w:rPr>
        <w:t xml:space="preserve">Оценка населением качества услуг субъектов естественных монополий </w:t>
      </w:r>
      <w:r w:rsidRPr="00312143">
        <w:rPr>
          <w:rFonts w:ascii="Times New Roman" w:hAnsi="Times New Roman" w:cs="Times New Roman"/>
          <w:bCs/>
          <w:color w:val="000000"/>
          <w:sz w:val="24"/>
          <w:szCs w:val="24"/>
        </w:rPr>
        <w:t>в Усть-Большерецком муниципальном районе</w:t>
      </w:r>
      <w:r w:rsidRPr="00312143">
        <w:rPr>
          <w:rFonts w:ascii="Times New Roman" w:hAnsi="Times New Roman" w:cs="Times New Roman"/>
          <w:sz w:val="24"/>
          <w:szCs w:val="24"/>
        </w:rPr>
        <w:t xml:space="preserve"> (доля респондентов, %)</w:t>
      </w:r>
    </w:p>
    <w:p w:rsidR="004D5EA4" w:rsidRDefault="004D5EA4" w:rsidP="004D5EA4">
      <w:pPr>
        <w:widowControl w:val="0"/>
        <w:autoSpaceDE w:val="0"/>
        <w:autoSpaceDN w:val="0"/>
        <w:adjustRightInd w:val="0"/>
        <w:spacing w:after="0" w:line="240" w:lineRule="auto"/>
        <w:rPr>
          <w:rFonts w:ascii="Times New Roman" w:hAnsi="Times New Roman" w:cs="Times New Roman"/>
          <w:sz w:val="24"/>
          <w:szCs w:val="24"/>
        </w:rPr>
      </w:pPr>
    </w:p>
    <w:p w:rsidR="004D5EA4" w:rsidRDefault="004D5EA4" w:rsidP="004D5EA4">
      <w:pPr>
        <w:widowControl w:val="0"/>
        <w:autoSpaceDE w:val="0"/>
        <w:autoSpaceDN w:val="0"/>
        <w:adjustRightInd w:val="0"/>
        <w:spacing w:after="0" w:line="240" w:lineRule="auto"/>
        <w:rPr>
          <w:rFonts w:ascii="Times New Roman" w:hAnsi="Times New Roman" w:cs="Times New Roman"/>
          <w:sz w:val="24"/>
          <w:szCs w:val="24"/>
        </w:rPr>
      </w:pPr>
    </w:p>
    <w:p w:rsidR="004D5EA4" w:rsidRPr="008C031E" w:rsidRDefault="004D5EA4" w:rsidP="004D5EA4">
      <w:pPr>
        <w:widowControl w:val="0"/>
        <w:autoSpaceDE w:val="0"/>
        <w:autoSpaceDN w:val="0"/>
        <w:adjustRightInd w:val="0"/>
        <w:spacing w:after="0" w:line="240" w:lineRule="auto"/>
        <w:rPr>
          <w:rFonts w:ascii="Times New Roman" w:hAnsi="Times New Roman" w:cs="Times New Roman"/>
          <w:sz w:val="24"/>
          <w:szCs w:val="24"/>
        </w:rPr>
      </w:pPr>
    </w:p>
    <w:p w:rsidR="004D5EA4" w:rsidRPr="002C1ED6" w:rsidRDefault="004D5EA4" w:rsidP="004D5EA4">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2C1ED6">
        <w:rPr>
          <w:rFonts w:ascii="Times New Roman" w:hAnsi="Times New Roman" w:cs="Times New Roman"/>
          <w:b/>
          <w:bCs/>
          <w:color w:val="000000"/>
          <w:sz w:val="28"/>
          <w:szCs w:val="28"/>
        </w:rPr>
        <w:t xml:space="preserve">Оценка населением </w:t>
      </w:r>
      <w:r w:rsidRPr="002C1ED6">
        <w:rPr>
          <w:rFonts w:ascii="Times New Roman" w:hAnsi="Times New Roman" w:cs="Times New Roman"/>
          <w:b/>
          <w:sz w:val="28"/>
          <w:szCs w:val="28"/>
        </w:rPr>
        <w:t xml:space="preserve">качества услуг субъектов естественных монополий в </w:t>
      </w:r>
      <w:r w:rsidRPr="002C1ED6">
        <w:rPr>
          <w:rFonts w:ascii="Times New Roman" w:hAnsi="Times New Roman" w:cs="Times New Roman"/>
          <w:b/>
          <w:bCs/>
          <w:color w:val="000000"/>
          <w:sz w:val="28"/>
          <w:szCs w:val="28"/>
        </w:rPr>
        <w:t>Мильковско</w:t>
      </w:r>
      <w:r>
        <w:rPr>
          <w:rFonts w:ascii="Times New Roman" w:hAnsi="Times New Roman" w:cs="Times New Roman"/>
          <w:b/>
          <w:bCs/>
          <w:color w:val="000000"/>
          <w:sz w:val="28"/>
          <w:szCs w:val="28"/>
        </w:rPr>
        <w:t>м</w:t>
      </w:r>
      <w:r w:rsidRPr="002C1ED6">
        <w:rPr>
          <w:rFonts w:ascii="Times New Roman" w:hAnsi="Times New Roman" w:cs="Times New Roman"/>
          <w:b/>
          <w:bCs/>
          <w:color w:val="000000"/>
          <w:sz w:val="28"/>
          <w:szCs w:val="28"/>
        </w:rPr>
        <w:t xml:space="preserve"> муниципально</w:t>
      </w:r>
      <w:r>
        <w:rPr>
          <w:rFonts w:ascii="Times New Roman" w:hAnsi="Times New Roman" w:cs="Times New Roman"/>
          <w:b/>
          <w:bCs/>
          <w:color w:val="000000"/>
          <w:sz w:val="28"/>
          <w:szCs w:val="28"/>
        </w:rPr>
        <w:t>м</w:t>
      </w:r>
      <w:r w:rsidRPr="002C1ED6">
        <w:rPr>
          <w:rFonts w:ascii="Times New Roman" w:hAnsi="Times New Roman" w:cs="Times New Roman"/>
          <w:b/>
          <w:bCs/>
          <w:color w:val="000000"/>
          <w:sz w:val="28"/>
          <w:szCs w:val="28"/>
        </w:rPr>
        <w:t xml:space="preserve"> район</w:t>
      </w:r>
      <w:r>
        <w:rPr>
          <w:rFonts w:ascii="Times New Roman" w:hAnsi="Times New Roman" w:cs="Times New Roman"/>
          <w:b/>
          <w:bCs/>
          <w:color w:val="000000"/>
          <w:sz w:val="28"/>
          <w:szCs w:val="28"/>
        </w:rPr>
        <w:t>е</w:t>
      </w: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p>
    <w:p w:rsidR="004D5EA4" w:rsidRPr="005906FF"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0258">
        <w:rPr>
          <w:rFonts w:ascii="Times New Roman" w:hAnsi="Times New Roman" w:cs="Times New Roman"/>
          <w:sz w:val="28"/>
          <w:szCs w:val="28"/>
        </w:rPr>
        <w:t>По вид</w:t>
      </w:r>
      <w:r>
        <w:rPr>
          <w:rFonts w:ascii="Times New Roman" w:hAnsi="Times New Roman" w:cs="Times New Roman"/>
          <w:sz w:val="28"/>
          <w:szCs w:val="28"/>
        </w:rPr>
        <w:t>ам</w:t>
      </w:r>
      <w:r w:rsidRPr="00760258">
        <w:rPr>
          <w:rFonts w:ascii="Times New Roman" w:hAnsi="Times New Roman" w:cs="Times New Roman"/>
          <w:sz w:val="28"/>
          <w:szCs w:val="28"/>
        </w:rPr>
        <w:t xml:space="preserve"> деятельности естественных монополий </w:t>
      </w:r>
      <w:r>
        <w:rPr>
          <w:rFonts w:ascii="Times New Roman" w:hAnsi="Times New Roman" w:cs="Times New Roman"/>
          <w:sz w:val="28"/>
          <w:szCs w:val="28"/>
        </w:rPr>
        <w:t>большая часть</w:t>
      </w:r>
      <w:r w:rsidRPr="00760258">
        <w:rPr>
          <w:rFonts w:ascii="Times New Roman" w:hAnsi="Times New Roman" w:cs="Times New Roman"/>
          <w:sz w:val="28"/>
          <w:szCs w:val="28"/>
        </w:rPr>
        <w:t xml:space="preserve"> респондентов оценивает качество их </w:t>
      </w:r>
      <w:r w:rsidRPr="005906FF">
        <w:rPr>
          <w:rFonts w:ascii="Times New Roman" w:hAnsi="Times New Roman" w:cs="Times New Roman"/>
          <w:sz w:val="28"/>
          <w:szCs w:val="28"/>
        </w:rPr>
        <w:t xml:space="preserve">услуг как удовлетворительное и </w:t>
      </w:r>
      <w:r w:rsidRPr="005906FF">
        <w:rPr>
          <w:rFonts w:ascii="Times New Roman" w:hAnsi="Times New Roman" w:cs="Times New Roman"/>
          <w:color w:val="000000"/>
          <w:sz w:val="28"/>
          <w:szCs w:val="28"/>
        </w:rPr>
        <w:t>скорее удовлетворительно:</w:t>
      </w:r>
      <w:r>
        <w:rPr>
          <w:rFonts w:ascii="Times New Roman" w:hAnsi="Times New Roman" w:cs="Times New Roman"/>
          <w:color w:val="000000"/>
          <w:sz w:val="28"/>
          <w:szCs w:val="28"/>
        </w:rPr>
        <w:t xml:space="preserve"> </w:t>
      </w:r>
      <w:r w:rsidRPr="005906FF">
        <w:rPr>
          <w:rFonts w:ascii="Times New Roman" w:hAnsi="Times New Roman" w:cs="Times New Roman"/>
          <w:bCs/>
          <w:color w:val="000000"/>
          <w:sz w:val="28"/>
          <w:szCs w:val="28"/>
        </w:rPr>
        <w:t>водоснабжение</w:t>
      </w:r>
      <w:r>
        <w:rPr>
          <w:rFonts w:ascii="Times New Roman" w:hAnsi="Times New Roman" w:cs="Times New Roman"/>
          <w:bCs/>
          <w:color w:val="000000"/>
          <w:sz w:val="28"/>
          <w:szCs w:val="28"/>
        </w:rPr>
        <w:t xml:space="preserve"> (73,3%)</w:t>
      </w:r>
      <w:r w:rsidRPr="005906FF">
        <w:rPr>
          <w:rFonts w:ascii="Times New Roman" w:hAnsi="Times New Roman" w:cs="Times New Roman"/>
          <w:bCs/>
          <w:color w:val="000000"/>
          <w:sz w:val="28"/>
          <w:szCs w:val="28"/>
        </w:rPr>
        <w:t>, водоотведение</w:t>
      </w:r>
      <w:r>
        <w:rPr>
          <w:rFonts w:ascii="Times New Roman" w:hAnsi="Times New Roman" w:cs="Times New Roman"/>
          <w:bCs/>
          <w:color w:val="000000"/>
          <w:sz w:val="28"/>
          <w:szCs w:val="28"/>
        </w:rPr>
        <w:t xml:space="preserve"> (73,3%)</w:t>
      </w:r>
      <w:r w:rsidRPr="005906FF">
        <w:rPr>
          <w:rFonts w:ascii="Times New Roman" w:hAnsi="Times New Roman" w:cs="Times New Roman"/>
          <w:bCs/>
          <w:color w:val="000000"/>
          <w:sz w:val="28"/>
          <w:szCs w:val="28"/>
        </w:rPr>
        <w:t>,</w:t>
      </w:r>
      <w:r w:rsidRPr="005906FF">
        <w:rPr>
          <w:rFonts w:ascii="Times New Roman" w:hAnsi="Times New Roman" w:cs="Times New Roman"/>
          <w:sz w:val="28"/>
          <w:szCs w:val="28"/>
        </w:rPr>
        <w:t xml:space="preserve"> </w:t>
      </w:r>
      <w:r w:rsidRPr="005906FF">
        <w:rPr>
          <w:rFonts w:ascii="Times New Roman" w:hAnsi="Times New Roman" w:cs="Times New Roman"/>
          <w:bCs/>
          <w:color w:val="000000"/>
          <w:sz w:val="28"/>
          <w:szCs w:val="28"/>
        </w:rPr>
        <w:t>водоочистка</w:t>
      </w:r>
      <w:r>
        <w:rPr>
          <w:rFonts w:ascii="Times New Roman" w:hAnsi="Times New Roman" w:cs="Times New Roman"/>
          <w:bCs/>
          <w:color w:val="000000"/>
          <w:sz w:val="28"/>
          <w:szCs w:val="28"/>
        </w:rPr>
        <w:t xml:space="preserve"> (73,3%)</w:t>
      </w:r>
      <w:r w:rsidRPr="005906FF">
        <w:rPr>
          <w:rFonts w:ascii="Times New Roman" w:hAnsi="Times New Roman" w:cs="Times New Roman"/>
          <w:bCs/>
          <w:color w:val="000000"/>
          <w:sz w:val="28"/>
          <w:szCs w:val="28"/>
        </w:rPr>
        <w:t>,</w:t>
      </w:r>
      <w:r w:rsidRPr="005906FF">
        <w:rPr>
          <w:rFonts w:ascii="Times New Roman" w:hAnsi="Times New Roman" w:cs="Times New Roman"/>
          <w:sz w:val="28"/>
          <w:szCs w:val="28"/>
        </w:rPr>
        <w:t xml:space="preserve"> </w:t>
      </w:r>
      <w:r w:rsidRPr="005906FF">
        <w:rPr>
          <w:rFonts w:ascii="Times New Roman" w:hAnsi="Times New Roman" w:cs="Times New Roman"/>
          <w:bCs/>
          <w:color w:val="000000"/>
          <w:sz w:val="28"/>
          <w:szCs w:val="28"/>
        </w:rPr>
        <w:t>электроснабжение</w:t>
      </w:r>
      <w:r>
        <w:rPr>
          <w:rFonts w:ascii="Times New Roman" w:hAnsi="Times New Roman" w:cs="Times New Roman"/>
          <w:bCs/>
          <w:color w:val="000000"/>
          <w:sz w:val="28"/>
          <w:szCs w:val="28"/>
        </w:rPr>
        <w:t xml:space="preserve"> (73,3%), </w:t>
      </w:r>
      <w:r w:rsidRPr="00F819A1">
        <w:rPr>
          <w:rFonts w:ascii="Times New Roman" w:hAnsi="Times New Roman" w:cs="Times New Roman"/>
          <w:bCs/>
          <w:color w:val="000000"/>
          <w:sz w:val="28"/>
          <w:szCs w:val="28"/>
        </w:rPr>
        <w:t>теплоснабжение</w:t>
      </w:r>
      <w:r>
        <w:rPr>
          <w:rFonts w:ascii="Times New Roman" w:hAnsi="Times New Roman" w:cs="Times New Roman"/>
          <w:bCs/>
          <w:color w:val="000000"/>
          <w:sz w:val="28"/>
          <w:szCs w:val="28"/>
        </w:rPr>
        <w:t xml:space="preserve"> (73,3%)</w:t>
      </w:r>
      <w:r w:rsidRPr="005906FF">
        <w:rPr>
          <w:rFonts w:ascii="Times New Roman" w:hAnsi="Times New Roman" w:cs="Times New Roman"/>
          <w:sz w:val="28"/>
          <w:szCs w:val="28"/>
        </w:rPr>
        <w:t xml:space="preserve"> и </w:t>
      </w:r>
      <w:r w:rsidRPr="005906FF">
        <w:rPr>
          <w:rFonts w:ascii="Times New Roman" w:hAnsi="Times New Roman" w:cs="Times New Roman"/>
          <w:bCs/>
          <w:color w:val="000000"/>
          <w:sz w:val="28"/>
          <w:szCs w:val="28"/>
        </w:rPr>
        <w:t>телефонная связь</w:t>
      </w:r>
      <w:r>
        <w:rPr>
          <w:rFonts w:ascii="Times New Roman" w:hAnsi="Times New Roman" w:cs="Times New Roman"/>
          <w:bCs/>
          <w:color w:val="000000"/>
          <w:sz w:val="28"/>
          <w:szCs w:val="28"/>
        </w:rPr>
        <w:t xml:space="preserve"> (70%)</w:t>
      </w:r>
      <w:r>
        <w:rPr>
          <w:rFonts w:ascii="Times New Roman" w:hAnsi="Times New Roman" w:cs="Times New Roman"/>
          <w:sz w:val="28"/>
          <w:szCs w:val="28"/>
        </w:rPr>
        <w:t xml:space="preserve"> (таблица</w:t>
      </w:r>
      <w:r w:rsidRPr="005906FF">
        <w:rPr>
          <w:rFonts w:ascii="Times New Roman" w:hAnsi="Times New Roman" w:cs="Times New Roman"/>
          <w:sz w:val="28"/>
          <w:szCs w:val="28"/>
        </w:rPr>
        <w:t xml:space="preserve"> </w:t>
      </w:r>
      <w:r>
        <w:rPr>
          <w:rFonts w:ascii="Times New Roman" w:hAnsi="Times New Roman" w:cs="Times New Roman"/>
          <w:sz w:val="28"/>
          <w:szCs w:val="28"/>
        </w:rPr>
        <w:t>3.3.52 и рисунок 3.3.63</w:t>
      </w:r>
      <w:r w:rsidRPr="005906FF">
        <w:rPr>
          <w:rFonts w:ascii="Times New Roman" w:hAnsi="Times New Roman" w:cs="Times New Roman"/>
          <w:sz w:val="28"/>
          <w:szCs w:val="28"/>
        </w:rPr>
        <w:t xml:space="preserve">). </w:t>
      </w:r>
    </w:p>
    <w:p w:rsidR="004D5EA4" w:rsidRPr="00312143" w:rsidRDefault="004D5EA4" w:rsidP="004D5EA4">
      <w:pPr>
        <w:widowControl w:val="0"/>
        <w:autoSpaceDE w:val="0"/>
        <w:autoSpaceDN w:val="0"/>
        <w:adjustRightInd w:val="0"/>
        <w:spacing w:after="0" w:line="240" w:lineRule="auto"/>
        <w:jc w:val="right"/>
        <w:rPr>
          <w:rFonts w:ascii="Times New Roman" w:hAnsi="Times New Roman" w:cs="Times New Roman"/>
          <w:bCs/>
          <w:color w:val="000000"/>
          <w:sz w:val="24"/>
          <w:szCs w:val="24"/>
        </w:rPr>
      </w:pPr>
      <w:r w:rsidRPr="00312143">
        <w:rPr>
          <w:rFonts w:ascii="Times New Roman" w:hAnsi="Times New Roman" w:cs="Times New Roman"/>
          <w:bCs/>
          <w:color w:val="000000"/>
          <w:sz w:val="24"/>
          <w:szCs w:val="24"/>
        </w:rPr>
        <w:t>Таблица 3.3.52</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4"/>
          <w:szCs w:val="24"/>
        </w:rPr>
      </w:pPr>
      <w:r w:rsidRPr="00312143">
        <w:rPr>
          <w:rFonts w:ascii="Times New Roman" w:hAnsi="Times New Roman" w:cs="Times New Roman"/>
          <w:bCs/>
          <w:color w:val="000000"/>
          <w:sz w:val="24"/>
          <w:szCs w:val="24"/>
        </w:rPr>
        <w:t xml:space="preserve">Оценка населением </w:t>
      </w:r>
      <w:r w:rsidRPr="00312143">
        <w:rPr>
          <w:rFonts w:ascii="Times New Roman" w:hAnsi="Times New Roman" w:cs="Times New Roman"/>
          <w:sz w:val="24"/>
          <w:szCs w:val="24"/>
        </w:rPr>
        <w:t xml:space="preserve">качества услуг субъектов естественных монополий </w:t>
      </w:r>
      <w:r w:rsidRPr="00312143">
        <w:rPr>
          <w:rFonts w:ascii="Times New Roman" w:hAnsi="Times New Roman" w:cs="Times New Roman"/>
          <w:sz w:val="24"/>
          <w:szCs w:val="24"/>
        </w:rPr>
        <w:br/>
        <w:t xml:space="preserve">в </w:t>
      </w:r>
      <w:r w:rsidRPr="00312143">
        <w:rPr>
          <w:rFonts w:ascii="Times New Roman" w:hAnsi="Times New Roman" w:cs="Times New Roman"/>
          <w:bCs/>
          <w:color w:val="000000"/>
          <w:sz w:val="24"/>
          <w:szCs w:val="24"/>
        </w:rPr>
        <w:t>Мильковского муниципального района</w:t>
      </w:r>
      <w:r w:rsidRPr="00312143">
        <w:rPr>
          <w:rFonts w:ascii="Times New Roman" w:hAnsi="Times New Roman" w:cs="Times New Roman"/>
          <w:sz w:val="24"/>
          <w:szCs w:val="24"/>
        </w:rPr>
        <w:t>, %</w:t>
      </w:r>
    </w:p>
    <w:p w:rsidR="004D5EA4" w:rsidRPr="00312143" w:rsidRDefault="004D5EA4" w:rsidP="004D5EA4">
      <w:pPr>
        <w:widowControl w:val="0"/>
        <w:autoSpaceDE w:val="0"/>
        <w:autoSpaceDN w:val="0"/>
        <w:adjustRightInd w:val="0"/>
        <w:spacing w:after="0" w:line="240" w:lineRule="auto"/>
        <w:jc w:val="center"/>
        <w:rPr>
          <w:rFonts w:ascii="Times New Roman" w:hAnsi="Times New Roman" w:cs="Times New Roman"/>
          <w:bCs/>
          <w:color w:val="000000"/>
          <w:sz w:val="24"/>
          <w:szCs w:val="24"/>
        </w:rPr>
      </w:pPr>
    </w:p>
    <w:tbl>
      <w:tblPr>
        <w:tblStyle w:val="a3"/>
        <w:tblW w:w="0" w:type="auto"/>
        <w:jc w:val="center"/>
        <w:tblLook w:val="04A0" w:firstRow="1" w:lastRow="0" w:firstColumn="1" w:lastColumn="0" w:noHBand="0" w:noVBand="1"/>
      </w:tblPr>
      <w:tblGrid>
        <w:gridCol w:w="5038"/>
        <w:gridCol w:w="2125"/>
        <w:gridCol w:w="2408"/>
      </w:tblGrid>
      <w:tr w:rsidR="004D5EA4" w:rsidRPr="00773CE6" w:rsidTr="00DD6889">
        <w:trPr>
          <w:cantSplit/>
          <w:trHeight w:val="917"/>
          <w:jc w:val="center"/>
        </w:trPr>
        <w:tc>
          <w:tcPr>
            <w:tcW w:w="5054" w:type="dxa"/>
            <w:vAlign w:val="center"/>
          </w:tcPr>
          <w:p w:rsidR="004D5EA4" w:rsidRPr="006978D8" w:rsidRDefault="004D5EA4" w:rsidP="00DD6889">
            <w:pPr>
              <w:widowControl w:val="0"/>
              <w:autoSpaceDE w:val="0"/>
              <w:autoSpaceDN w:val="0"/>
              <w:adjustRightInd w:val="0"/>
              <w:jc w:val="center"/>
              <w:rPr>
                <w:rFonts w:ascii="Times New Roman" w:hAnsi="Times New Roman" w:cs="Times New Roman"/>
                <w:bCs/>
                <w:color w:val="000000"/>
                <w:sz w:val="24"/>
                <w:szCs w:val="24"/>
              </w:rPr>
            </w:pPr>
            <w:r w:rsidRPr="006978D8">
              <w:rPr>
                <w:rFonts w:ascii="Times New Roman" w:hAnsi="Times New Roman" w:cs="Times New Roman"/>
                <w:sz w:val="24"/>
                <w:szCs w:val="24"/>
              </w:rPr>
              <w:t>Естественные монополии</w:t>
            </w:r>
          </w:p>
        </w:tc>
        <w:tc>
          <w:tcPr>
            <w:tcW w:w="2126"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корее удовлетвор</w:t>
            </w:r>
            <w:r>
              <w:rPr>
                <w:rFonts w:ascii="Times New Roman" w:hAnsi="Times New Roman" w:cs="Times New Roman"/>
                <w:color w:val="000000"/>
                <w:sz w:val="20"/>
                <w:szCs w:val="20"/>
              </w:rPr>
              <w:t>ительно</w:t>
            </w:r>
          </w:p>
        </w:tc>
        <w:tc>
          <w:tcPr>
            <w:tcW w:w="2410" w:type="dxa"/>
            <w:vAlign w:val="center"/>
          </w:tcPr>
          <w:p w:rsidR="004D5EA4" w:rsidRPr="00773CE6" w:rsidRDefault="004D5EA4" w:rsidP="00DD6889">
            <w:pPr>
              <w:widowControl w:val="0"/>
              <w:autoSpaceDE w:val="0"/>
              <w:autoSpaceDN w:val="0"/>
              <w:adjustRightInd w:val="0"/>
              <w:jc w:val="center"/>
              <w:rPr>
                <w:rFonts w:ascii="Times New Roman" w:hAnsi="Times New Roman" w:cs="Times New Roman"/>
                <w:b/>
                <w:bCs/>
                <w:color w:val="000000"/>
                <w:sz w:val="20"/>
                <w:szCs w:val="20"/>
              </w:rPr>
            </w:pPr>
            <w:r>
              <w:rPr>
                <w:rFonts w:ascii="Times New Roman" w:hAnsi="Times New Roman" w:cs="Times New Roman"/>
                <w:color w:val="000000"/>
                <w:sz w:val="20"/>
                <w:szCs w:val="20"/>
              </w:rPr>
              <w:t>Неу</w:t>
            </w:r>
            <w:r w:rsidRPr="00773CE6">
              <w:rPr>
                <w:rFonts w:ascii="Times New Roman" w:hAnsi="Times New Roman" w:cs="Times New Roman"/>
                <w:color w:val="000000"/>
                <w:sz w:val="20"/>
                <w:szCs w:val="20"/>
              </w:rPr>
              <w:t>довлетвор</w:t>
            </w:r>
            <w:r>
              <w:rPr>
                <w:rFonts w:ascii="Times New Roman" w:hAnsi="Times New Roman" w:cs="Times New Roman"/>
                <w:color w:val="000000"/>
                <w:sz w:val="20"/>
                <w:szCs w:val="20"/>
              </w:rPr>
              <w:t>ительно и с</w:t>
            </w:r>
            <w:r w:rsidRPr="00773CE6">
              <w:rPr>
                <w:rFonts w:ascii="Times New Roman" w:hAnsi="Times New Roman" w:cs="Times New Roman"/>
                <w:color w:val="000000"/>
                <w:sz w:val="20"/>
                <w:szCs w:val="20"/>
              </w:rPr>
              <w:t xml:space="preserve">корее </w:t>
            </w:r>
            <w:r>
              <w:rPr>
                <w:rFonts w:ascii="Times New Roman" w:hAnsi="Times New Roman" w:cs="Times New Roman"/>
                <w:color w:val="000000"/>
                <w:sz w:val="20"/>
                <w:szCs w:val="20"/>
              </w:rPr>
              <w:t>не</w:t>
            </w:r>
            <w:r w:rsidRPr="00773CE6">
              <w:rPr>
                <w:rFonts w:ascii="Times New Roman" w:hAnsi="Times New Roman" w:cs="Times New Roman"/>
                <w:color w:val="000000"/>
                <w:sz w:val="20"/>
                <w:szCs w:val="20"/>
              </w:rPr>
              <w:t>удовлетвор</w:t>
            </w:r>
            <w:r>
              <w:rPr>
                <w:rFonts w:ascii="Times New Roman" w:hAnsi="Times New Roman" w:cs="Times New Roman"/>
                <w:color w:val="000000"/>
                <w:sz w:val="20"/>
                <w:szCs w:val="20"/>
              </w:rPr>
              <w:t>ительно</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Водоснабжение, водоотведение</w:t>
            </w:r>
          </w:p>
        </w:tc>
        <w:tc>
          <w:tcPr>
            <w:tcW w:w="2126"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73,3</w:t>
            </w:r>
          </w:p>
        </w:tc>
        <w:tc>
          <w:tcPr>
            <w:tcW w:w="2410"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6,6</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Водоочистка</w:t>
            </w:r>
          </w:p>
        </w:tc>
        <w:tc>
          <w:tcPr>
            <w:tcW w:w="2126"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73,3</w:t>
            </w:r>
          </w:p>
        </w:tc>
        <w:tc>
          <w:tcPr>
            <w:tcW w:w="2410"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6,6</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Газоснабже</w:t>
            </w:r>
            <w:r>
              <w:rPr>
                <w:rFonts w:ascii="Times New Roman" w:hAnsi="Times New Roman" w:cs="Times New Roman"/>
                <w:bCs/>
                <w:color w:val="000000"/>
                <w:sz w:val="24"/>
                <w:szCs w:val="24"/>
              </w:rPr>
              <w:t>н</w:t>
            </w:r>
            <w:r w:rsidRPr="00E7306D">
              <w:rPr>
                <w:rFonts w:ascii="Times New Roman" w:hAnsi="Times New Roman" w:cs="Times New Roman"/>
                <w:bCs/>
                <w:color w:val="000000"/>
                <w:sz w:val="24"/>
                <w:szCs w:val="24"/>
              </w:rPr>
              <w:t>ие</w:t>
            </w:r>
          </w:p>
        </w:tc>
        <w:tc>
          <w:tcPr>
            <w:tcW w:w="2126"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10</w:t>
            </w:r>
          </w:p>
        </w:tc>
        <w:tc>
          <w:tcPr>
            <w:tcW w:w="2410"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6,7</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Электроснабжение</w:t>
            </w:r>
          </w:p>
        </w:tc>
        <w:tc>
          <w:tcPr>
            <w:tcW w:w="2126"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73,3</w:t>
            </w:r>
          </w:p>
        </w:tc>
        <w:tc>
          <w:tcPr>
            <w:tcW w:w="2410"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3,3</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Теплоснабжение</w:t>
            </w:r>
          </w:p>
        </w:tc>
        <w:tc>
          <w:tcPr>
            <w:tcW w:w="2126"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73,3</w:t>
            </w:r>
          </w:p>
        </w:tc>
        <w:tc>
          <w:tcPr>
            <w:tcW w:w="2410"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3,3</w:t>
            </w:r>
          </w:p>
        </w:tc>
      </w:tr>
      <w:tr w:rsidR="004D5EA4" w:rsidRPr="00E46F62" w:rsidTr="00DD6889">
        <w:trPr>
          <w:jc w:val="center"/>
        </w:trPr>
        <w:tc>
          <w:tcPr>
            <w:tcW w:w="5054" w:type="dxa"/>
          </w:tcPr>
          <w:p w:rsidR="004D5EA4" w:rsidRPr="00E7306D" w:rsidRDefault="004D5EA4" w:rsidP="00DD6889">
            <w:pPr>
              <w:widowControl w:val="0"/>
              <w:autoSpaceDE w:val="0"/>
              <w:autoSpaceDN w:val="0"/>
              <w:adjustRightInd w:val="0"/>
              <w:rPr>
                <w:rFonts w:ascii="Times New Roman" w:hAnsi="Times New Roman" w:cs="Times New Roman"/>
                <w:bCs/>
                <w:color w:val="000000"/>
                <w:sz w:val="24"/>
                <w:szCs w:val="24"/>
              </w:rPr>
            </w:pPr>
            <w:r w:rsidRPr="00E7306D">
              <w:rPr>
                <w:rFonts w:ascii="Times New Roman" w:hAnsi="Times New Roman" w:cs="Times New Roman"/>
                <w:bCs/>
                <w:color w:val="000000"/>
                <w:sz w:val="24"/>
                <w:szCs w:val="24"/>
              </w:rPr>
              <w:t>Телефонная связь</w:t>
            </w:r>
          </w:p>
        </w:tc>
        <w:tc>
          <w:tcPr>
            <w:tcW w:w="2126"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70</w:t>
            </w:r>
          </w:p>
        </w:tc>
        <w:tc>
          <w:tcPr>
            <w:tcW w:w="2410" w:type="dxa"/>
            <w:vAlign w:val="bottom"/>
          </w:tcPr>
          <w:p w:rsidR="004D5EA4" w:rsidRPr="00F819A1" w:rsidRDefault="004D5EA4" w:rsidP="00DD6889">
            <w:pPr>
              <w:jc w:val="center"/>
              <w:rPr>
                <w:rFonts w:ascii="Times New Roman" w:hAnsi="Times New Roman" w:cs="Times New Roman"/>
                <w:color w:val="000000"/>
                <w:sz w:val="24"/>
                <w:szCs w:val="24"/>
              </w:rPr>
            </w:pPr>
            <w:r w:rsidRPr="00F819A1">
              <w:rPr>
                <w:rFonts w:ascii="Times New Roman" w:hAnsi="Times New Roman" w:cs="Times New Roman"/>
                <w:color w:val="000000"/>
                <w:sz w:val="24"/>
                <w:szCs w:val="24"/>
              </w:rPr>
              <w:t>3,3</w:t>
            </w:r>
          </w:p>
        </w:tc>
      </w:tr>
    </w:tbl>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D5EA4" w:rsidRDefault="004D5EA4" w:rsidP="004D5EA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83,3% респондентов затруднились дать оценку </w:t>
      </w:r>
      <w:r w:rsidRPr="00760258">
        <w:rPr>
          <w:rFonts w:ascii="Times New Roman" w:hAnsi="Times New Roman" w:cs="Times New Roman"/>
          <w:sz w:val="28"/>
          <w:szCs w:val="28"/>
        </w:rPr>
        <w:t>качеств</w:t>
      </w:r>
      <w:r>
        <w:rPr>
          <w:rFonts w:ascii="Times New Roman" w:hAnsi="Times New Roman" w:cs="Times New Roman"/>
          <w:sz w:val="28"/>
          <w:szCs w:val="28"/>
        </w:rPr>
        <w:t>у</w:t>
      </w:r>
      <w:r w:rsidRPr="00760258">
        <w:rPr>
          <w:rFonts w:ascii="Times New Roman" w:hAnsi="Times New Roman" w:cs="Times New Roman"/>
          <w:sz w:val="28"/>
          <w:szCs w:val="28"/>
        </w:rPr>
        <w:t xml:space="preserve"> услуг</w:t>
      </w:r>
      <w:r>
        <w:rPr>
          <w:rFonts w:ascii="Times New Roman" w:hAnsi="Times New Roman" w:cs="Times New Roman"/>
          <w:sz w:val="28"/>
          <w:szCs w:val="28"/>
        </w:rPr>
        <w:t xml:space="preserve"> по газоснабжению.</w:t>
      </w:r>
    </w:p>
    <w:p w:rsidR="004D5EA4" w:rsidRDefault="004D5EA4" w:rsidP="004D5EA4">
      <w:pPr>
        <w:widowControl w:val="0"/>
        <w:autoSpaceDE w:val="0"/>
        <w:autoSpaceDN w:val="0"/>
        <w:adjustRightInd w:val="0"/>
        <w:spacing w:after="0" w:line="240" w:lineRule="auto"/>
        <w:jc w:val="center"/>
        <w:rPr>
          <w:rFonts w:ascii="Times New Roman" w:hAnsi="Times New Roman" w:cs="Times New Roman"/>
          <w:sz w:val="28"/>
          <w:szCs w:val="28"/>
        </w:rPr>
      </w:pPr>
      <w:r w:rsidRPr="00E076A4">
        <w:rPr>
          <w:rFonts w:ascii="Times New Roman" w:hAnsi="Times New Roman" w:cs="Times New Roman"/>
          <w:noProof/>
          <w:sz w:val="28"/>
          <w:szCs w:val="28"/>
          <w:lang w:eastAsia="ru-RU"/>
        </w:rPr>
        <w:drawing>
          <wp:inline distT="0" distB="0" distL="0" distR="0" wp14:anchorId="476987DE" wp14:editId="368E38C6">
            <wp:extent cx="6076950" cy="1552575"/>
            <wp:effectExtent l="0" t="0" r="0" b="0"/>
            <wp:docPr id="7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D5EA4" w:rsidRPr="00312143" w:rsidRDefault="004D5EA4" w:rsidP="004D5EA4">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312143">
        <w:rPr>
          <w:rFonts w:ascii="Times New Roman" w:hAnsi="Times New Roman" w:cs="Times New Roman"/>
          <w:bCs/>
          <w:color w:val="000000"/>
          <w:sz w:val="24"/>
          <w:szCs w:val="24"/>
        </w:rPr>
        <w:t xml:space="preserve">Рисунок 3.3.63. </w:t>
      </w:r>
      <w:r w:rsidRPr="00312143">
        <w:rPr>
          <w:rFonts w:ascii="Times New Roman" w:hAnsi="Times New Roman" w:cs="Times New Roman"/>
          <w:sz w:val="24"/>
          <w:szCs w:val="24"/>
        </w:rPr>
        <w:t xml:space="preserve">Оценка населением качества услуг субъектов естественных монополий </w:t>
      </w:r>
      <w:r w:rsidRPr="00312143">
        <w:rPr>
          <w:rFonts w:ascii="Times New Roman" w:hAnsi="Times New Roman" w:cs="Times New Roman"/>
          <w:bCs/>
          <w:color w:val="000000"/>
          <w:sz w:val="24"/>
          <w:szCs w:val="24"/>
        </w:rPr>
        <w:t>в Мильковском муниципальном районе</w:t>
      </w:r>
      <w:r w:rsidRPr="00312143">
        <w:rPr>
          <w:rFonts w:ascii="Times New Roman" w:hAnsi="Times New Roman" w:cs="Times New Roman"/>
          <w:sz w:val="24"/>
          <w:szCs w:val="24"/>
        </w:rPr>
        <w:t xml:space="preserve"> (доля респондентов, %)</w:t>
      </w:r>
    </w:p>
    <w:p w:rsidR="004D5EA4" w:rsidRDefault="004D5EA4" w:rsidP="004D5EA4">
      <w:pPr>
        <w:rPr>
          <w:rFonts w:ascii="Times New Roman" w:hAnsi="Times New Roman" w:cs="Times New Roman"/>
          <w:sz w:val="28"/>
          <w:szCs w:val="28"/>
        </w:rPr>
      </w:pPr>
    </w:p>
    <w:p w:rsidR="004D5EA4" w:rsidRDefault="004D5EA4" w:rsidP="004D5EA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w:t>
      </w:r>
      <w:r w:rsidRPr="002D62CE">
        <w:rPr>
          <w:rFonts w:ascii="Times New Roman" w:hAnsi="Times New Roman" w:cs="Times New Roman"/>
          <w:b/>
          <w:sz w:val="28"/>
          <w:szCs w:val="28"/>
        </w:rPr>
        <w:t xml:space="preserve">бор и анализ данных об уровнях тарифов (цен), установленных Региональной службой по тарифам и ценам Камчатского края </w:t>
      </w:r>
      <w:r>
        <w:rPr>
          <w:rFonts w:ascii="Times New Roman" w:hAnsi="Times New Roman" w:cs="Times New Roman"/>
          <w:b/>
          <w:sz w:val="28"/>
          <w:szCs w:val="28"/>
        </w:rPr>
        <w:t>за</w:t>
      </w:r>
      <w:r w:rsidRPr="002D62CE">
        <w:rPr>
          <w:rFonts w:ascii="Times New Roman" w:hAnsi="Times New Roman" w:cs="Times New Roman"/>
          <w:b/>
          <w:sz w:val="28"/>
          <w:szCs w:val="28"/>
        </w:rPr>
        <w:t xml:space="preserve"> текущий и прошедший периоды</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A841C8">
        <w:rPr>
          <w:rFonts w:ascii="Times New Roman" w:eastAsia="Times New Roman" w:hAnsi="Times New Roman" w:cs="Times New Roman"/>
          <w:b/>
          <w:sz w:val="28"/>
          <w:szCs w:val="28"/>
          <w:lang w:eastAsia="ru-RU"/>
        </w:rPr>
        <w:t>сбор и анализ данных об уровнях тарифов (цен), установленных Региональной службой по тарифам и ценам Камчатского края за текущий и прошедший периоды</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 xml:space="preserve">Тарифы в сфере водоснабжения и водоотведения устанавливаются Службой в соответствии с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приказом ФСТ России от 27.12.2013 </w:t>
      </w:r>
      <w:r w:rsidRPr="00A841C8">
        <w:rPr>
          <w:rFonts w:ascii="Times New Roman" w:eastAsia="Calibri" w:hAnsi="Times New Roman" w:cs="Times New Roman"/>
          <w:sz w:val="28"/>
          <w:szCs w:val="28"/>
        </w:rPr>
        <w:br/>
        <w:t xml:space="preserve">№ 1746-э «Об утверждении Методических указаний по расчету регулируемых тарифов в сфере водоснабжения и водоотведения», приказом Службы от 16.07.2012 № 88-ОД «Об утверждении административного регламента предоставления Региональной службой по тарифам и ценам Камчатского края государственной услуги по установлению тарифов на товары и услуги организаций коммунального комплекса в Камчатском крае» и протоколами Правления Службы. </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Необходимо отметить, что тарифы в сфере водоснабжения и водоотведения в 1 полугодии расчетного года утверждаются на уровне тарифов, действующих на конец предыдущего года. С 1 января 2016 года тарифы в сфере водоснабжения и водоотведения устанавливаются на долгосрочный период (три года), за исключением случаев, предусмотренных действующим законодательством</w:t>
      </w:r>
      <w:r w:rsidRPr="00A841C8">
        <w:rPr>
          <w:rFonts w:ascii="Times New Roman" w:eastAsia="Calibri" w:hAnsi="Times New Roman" w:cs="Times New Roman"/>
          <w:bCs/>
          <w:sz w:val="28"/>
          <w:szCs w:val="28"/>
        </w:rPr>
        <w:t>.</w:t>
      </w:r>
    </w:p>
    <w:p w:rsidR="004D5EA4"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4D5EA4"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4D5EA4"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4D5EA4" w:rsidRPr="009836FC" w:rsidRDefault="004D5EA4" w:rsidP="004D5EA4">
      <w:pPr>
        <w:spacing w:after="0" w:line="240" w:lineRule="auto"/>
        <w:ind w:firstLine="708"/>
        <w:jc w:val="right"/>
        <w:rPr>
          <w:rFonts w:ascii="Times New Roman" w:eastAsia="Times New Roman" w:hAnsi="Times New Roman" w:cs="Times New Roman"/>
          <w:sz w:val="24"/>
          <w:szCs w:val="28"/>
          <w:lang w:eastAsia="ru-RU"/>
        </w:rPr>
      </w:pPr>
      <w:r w:rsidRPr="009836FC">
        <w:rPr>
          <w:rFonts w:ascii="Times New Roman" w:eastAsia="Times New Roman" w:hAnsi="Times New Roman" w:cs="Times New Roman"/>
          <w:sz w:val="24"/>
          <w:szCs w:val="28"/>
          <w:lang w:eastAsia="ru-RU"/>
        </w:rPr>
        <w:t>Таблица 3.3.53</w:t>
      </w:r>
    </w:p>
    <w:p w:rsidR="004D5EA4" w:rsidRDefault="004D5EA4" w:rsidP="004D5EA4">
      <w:pPr>
        <w:spacing w:after="0" w:line="240" w:lineRule="auto"/>
        <w:ind w:firstLine="708"/>
        <w:jc w:val="center"/>
        <w:rPr>
          <w:rFonts w:ascii="Times New Roman" w:eastAsia="Times New Roman" w:hAnsi="Times New Roman" w:cs="Times New Roman"/>
          <w:sz w:val="24"/>
          <w:szCs w:val="28"/>
          <w:lang w:eastAsia="ru-RU"/>
        </w:rPr>
      </w:pPr>
    </w:p>
    <w:p w:rsidR="004D5EA4" w:rsidRDefault="004D5EA4" w:rsidP="004D5EA4">
      <w:pPr>
        <w:spacing w:after="0" w:line="240" w:lineRule="auto"/>
        <w:ind w:firstLine="708"/>
        <w:jc w:val="center"/>
        <w:rPr>
          <w:rFonts w:ascii="Times New Roman" w:eastAsia="Times New Roman" w:hAnsi="Times New Roman" w:cs="Times New Roman"/>
          <w:sz w:val="24"/>
          <w:szCs w:val="28"/>
          <w:lang w:eastAsia="ru-RU"/>
        </w:rPr>
      </w:pPr>
      <w:r w:rsidRPr="009836FC">
        <w:rPr>
          <w:rFonts w:ascii="Times New Roman" w:eastAsia="Times New Roman" w:hAnsi="Times New Roman" w:cs="Times New Roman"/>
          <w:sz w:val="24"/>
          <w:szCs w:val="28"/>
          <w:lang w:eastAsia="ru-RU"/>
        </w:rPr>
        <w:t>Динамика экономически обоснованных тарифов в сфере водоснабжения в Камчатском крае по субъектам естественных монополий за период 2016 – 2018 годов</w:t>
      </w:r>
    </w:p>
    <w:p w:rsidR="004D5EA4" w:rsidRPr="009836FC" w:rsidRDefault="004D5EA4" w:rsidP="004D5EA4">
      <w:pPr>
        <w:spacing w:after="0" w:line="240" w:lineRule="auto"/>
        <w:ind w:firstLine="708"/>
        <w:jc w:val="center"/>
        <w:rPr>
          <w:rFonts w:ascii="Times New Roman" w:eastAsia="Times New Roman" w:hAnsi="Times New Roman" w:cs="Times New Roman"/>
          <w:sz w:val="24"/>
          <w:szCs w:val="28"/>
          <w:lang w:eastAsia="ru-RU"/>
        </w:rPr>
      </w:pPr>
    </w:p>
    <w:tbl>
      <w:tblPr>
        <w:tblW w:w="9781" w:type="dxa"/>
        <w:tblInd w:w="108" w:type="dxa"/>
        <w:tblLayout w:type="fixed"/>
        <w:tblLook w:val="04A0" w:firstRow="1" w:lastRow="0" w:firstColumn="1" w:lastColumn="0" w:noHBand="0" w:noVBand="1"/>
      </w:tblPr>
      <w:tblGrid>
        <w:gridCol w:w="567"/>
        <w:gridCol w:w="3119"/>
        <w:gridCol w:w="1134"/>
        <w:gridCol w:w="142"/>
        <w:gridCol w:w="992"/>
        <w:gridCol w:w="1417"/>
        <w:gridCol w:w="993"/>
        <w:gridCol w:w="1417"/>
      </w:tblGrid>
      <w:tr w:rsidR="004D5EA4" w:rsidRPr="00A841C8" w:rsidTr="00DD6889">
        <w:trPr>
          <w:trHeight w:val="439"/>
          <w:tblHeader/>
        </w:trPr>
        <w:tc>
          <w:tcPr>
            <w:tcW w:w="567" w:type="dxa"/>
            <w:vMerge w:val="restart"/>
            <w:tcBorders>
              <w:top w:val="single" w:sz="8" w:space="0" w:color="auto"/>
              <w:left w:val="single" w:sz="8" w:space="0" w:color="auto"/>
              <w:right w:val="single" w:sz="8" w:space="0" w:color="auto"/>
            </w:tcBorders>
            <w:shd w:val="clear" w:color="auto" w:fill="auto"/>
          </w:tcPr>
          <w:p w:rsidR="004D5EA4" w:rsidRPr="00A841C8" w:rsidRDefault="004D5EA4" w:rsidP="00DD6889">
            <w:pPr>
              <w:spacing w:after="0" w:line="240" w:lineRule="auto"/>
              <w:jc w:val="center"/>
              <w:rPr>
                <w:rFonts w:ascii="Times New Roman" w:eastAsia="Times New Roman" w:hAnsi="Times New Roman" w:cs="Times New Roman"/>
                <w:bCs/>
                <w:color w:val="000000"/>
                <w:lang w:eastAsia="ru-RU"/>
              </w:rPr>
            </w:pPr>
            <w:r w:rsidRPr="00A841C8">
              <w:rPr>
                <w:rFonts w:ascii="Times New Roman" w:eastAsia="Times New Roman" w:hAnsi="Times New Roman" w:cs="Times New Roman"/>
                <w:bCs/>
                <w:color w:val="000000"/>
                <w:lang w:eastAsia="ru-RU"/>
              </w:rPr>
              <w:t>№ п/п</w:t>
            </w:r>
          </w:p>
        </w:tc>
        <w:tc>
          <w:tcPr>
            <w:tcW w:w="3119" w:type="dxa"/>
            <w:vMerge w:val="restart"/>
            <w:tcBorders>
              <w:top w:val="single" w:sz="4" w:space="0" w:color="auto"/>
              <w:left w:val="nil"/>
              <w:right w:val="single" w:sz="8" w:space="0" w:color="auto"/>
            </w:tcBorders>
            <w:shd w:val="clear" w:color="auto" w:fill="auto"/>
          </w:tcPr>
          <w:p w:rsidR="004D5EA4" w:rsidRPr="00A841C8" w:rsidRDefault="004D5EA4" w:rsidP="00DD6889">
            <w:pPr>
              <w:spacing w:after="0" w:line="240" w:lineRule="auto"/>
              <w:jc w:val="center"/>
              <w:rPr>
                <w:rFonts w:ascii="Times New Roman" w:eastAsia="Times New Roman" w:hAnsi="Times New Roman" w:cs="Times New Roman"/>
                <w:bCs/>
                <w:color w:val="000000"/>
                <w:lang w:eastAsia="ru-RU"/>
              </w:rPr>
            </w:pPr>
            <w:r w:rsidRPr="00A841C8">
              <w:rPr>
                <w:rFonts w:ascii="Times New Roman" w:eastAsia="Times New Roman" w:hAnsi="Times New Roman" w:cs="Times New Roman"/>
                <w:bCs/>
                <w:color w:val="000000"/>
                <w:lang w:eastAsia="ru-RU"/>
              </w:rPr>
              <w:t>Наименование организации</w:t>
            </w:r>
          </w:p>
        </w:tc>
        <w:tc>
          <w:tcPr>
            <w:tcW w:w="6095" w:type="dxa"/>
            <w:gridSpan w:val="6"/>
            <w:tcBorders>
              <w:top w:val="single" w:sz="4" w:space="0" w:color="auto"/>
              <w:left w:val="nil"/>
              <w:bottom w:val="single" w:sz="8" w:space="0" w:color="auto"/>
              <w:right w:val="single" w:sz="8" w:space="0" w:color="auto"/>
            </w:tcBorders>
            <w:shd w:val="clear" w:color="auto" w:fill="auto"/>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bCs/>
                <w:color w:val="000000"/>
                <w:lang w:eastAsia="ru-RU"/>
              </w:rPr>
              <w:t>Экономически обоснованный тариф на питьевую воду (питьевое водоснабжение) без НДС, руб.</w:t>
            </w:r>
          </w:p>
        </w:tc>
      </w:tr>
      <w:tr w:rsidR="004D5EA4" w:rsidRPr="00A841C8" w:rsidTr="00DD6889">
        <w:trPr>
          <w:trHeight w:val="870"/>
          <w:tblHeader/>
        </w:trPr>
        <w:tc>
          <w:tcPr>
            <w:tcW w:w="567" w:type="dxa"/>
            <w:vMerge/>
            <w:tcBorders>
              <w:left w:val="single" w:sz="8" w:space="0" w:color="auto"/>
              <w:bottom w:val="single" w:sz="8" w:space="0" w:color="auto"/>
              <w:right w:val="single" w:sz="8" w:space="0" w:color="auto"/>
            </w:tcBorders>
            <w:shd w:val="clear" w:color="auto" w:fill="auto"/>
            <w:hideMark/>
          </w:tcPr>
          <w:p w:rsidR="004D5EA4" w:rsidRPr="00A841C8" w:rsidRDefault="004D5EA4" w:rsidP="00DD6889">
            <w:pPr>
              <w:spacing w:after="0" w:line="240" w:lineRule="auto"/>
              <w:jc w:val="center"/>
              <w:rPr>
                <w:rFonts w:ascii="Times New Roman" w:eastAsia="Times New Roman" w:hAnsi="Times New Roman" w:cs="Times New Roman"/>
                <w:bCs/>
                <w:color w:val="000000"/>
                <w:lang w:eastAsia="ru-RU"/>
              </w:rPr>
            </w:pPr>
          </w:p>
        </w:tc>
        <w:tc>
          <w:tcPr>
            <w:tcW w:w="3119" w:type="dxa"/>
            <w:vMerge/>
            <w:tcBorders>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jc w:val="center"/>
              <w:rPr>
                <w:rFonts w:ascii="Times New Roman" w:eastAsia="Times New Roman" w:hAnsi="Times New Roman" w:cs="Times New Roman"/>
                <w:bCs/>
                <w:color w:val="000000"/>
                <w:lang w:eastAsia="ru-RU"/>
              </w:rPr>
            </w:pPr>
          </w:p>
        </w:tc>
        <w:tc>
          <w:tcPr>
            <w:tcW w:w="1134" w:type="dxa"/>
            <w:tcBorders>
              <w:top w:val="single" w:sz="4" w:space="0" w:color="auto"/>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ind w:right="-108"/>
              <w:jc w:val="center"/>
              <w:rPr>
                <w:rFonts w:ascii="Times New Roman" w:eastAsia="Times New Roman" w:hAnsi="Times New Roman" w:cs="Times New Roman"/>
                <w:bCs/>
                <w:color w:val="000000"/>
                <w:sz w:val="21"/>
                <w:szCs w:val="21"/>
                <w:lang w:eastAsia="ru-RU"/>
              </w:rPr>
            </w:pPr>
            <w:r w:rsidRPr="00A841C8">
              <w:rPr>
                <w:rFonts w:ascii="Times New Roman" w:eastAsia="Times New Roman" w:hAnsi="Times New Roman" w:cs="Times New Roman"/>
                <w:bCs/>
                <w:color w:val="000000"/>
                <w:sz w:val="21"/>
                <w:szCs w:val="21"/>
                <w:lang w:eastAsia="ru-RU"/>
              </w:rPr>
              <w:t>01.07.2016-31.12.2016</w:t>
            </w:r>
          </w:p>
        </w:tc>
        <w:tc>
          <w:tcPr>
            <w:tcW w:w="1134" w:type="dxa"/>
            <w:gridSpan w:val="2"/>
            <w:tcBorders>
              <w:top w:val="single" w:sz="4" w:space="0" w:color="auto"/>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ind w:right="-108"/>
              <w:jc w:val="center"/>
              <w:rPr>
                <w:rFonts w:ascii="Times New Roman" w:eastAsia="Times New Roman" w:hAnsi="Times New Roman" w:cs="Times New Roman"/>
                <w:bCs/>
                <w:color w:val="000000"/>
                <w:sz w:val="21"/>
                <w:szCs w:val="21"/>
                <w:lang w:eastAsia="ru-RU"/>
              </w:rPr>
            </w:pPr>
            <w:r w:rsidRPr="00A841C8">
              <w:rPr>
                <w:rFonts w:ascii="Times New Roman" w:eastAsia="Times New Roman" w:hAnsi="Times New Roman" w:cs="Times New Roman"/>
                <w:bCs/>
                <w:color w:val="000000"/>
                <w:sz w:val="21"/>
                <w:szCs w:val="21"/>
                <w:lang w:eastAsia="ru-RU"/>
              </w:rPr>
              <w:t>01.07.2017-31.12.2017</w:t>
            </w:r>
          </w:p>
        </w:tc>
        <w:tc>
          <w:tcPr>
            <w:tcW w:w="1417" w:type="dxa"/>
            <w:tcBorders>
              <w:left w:val="nil"/>
              <w:bottom w:val="single" w:sz="8" w:space="0" w:color="auto"/>
              <w:right w:val="single" w:sz="8" w:space="0" w:color="auto"/>
            </w:tcBorders>
            <w:shd w:val="clear" w:color="auto" w:fill="auto"/>
            <w:noWrap/>
            <w:hideMark/>
          </w:tcPr>
          <w:p w:rsidR="004D5EA4" w:rsidRPr="00A841C8" w:rsidRDefault="004D5EA4" w:rsidP="00DD6889">
            <w:pPr>
              <w:spacing w:after="0" w:line="240" w:lineRule="auto"/>
              <w:jc w:val="center"/>
              <w:rPr>
                <w:rFonts w:ascii="Times New Roman" w:eastAsia="Times New Roman" w:hAnsi="Times New Roman" w:cs="Times New Roman"/>
                <w:color w:val="000000"/>
                <w:sz w:val="21"/>
                <w:szCs w:val="21"/>
                <w:lang w:eastAsia="ru-RU"/>
              </w:rPr>
            </w:pPr>
            <w:r w:rsidRPr="00A841C8">
              <w:rPr>
                <w:rFonts w:ascii="Times New Roman" w:eastAsia="Times New Roman" w:hAnsi="Times New Roman" w:cs="Times New Roman"/>
                <w:color w:val="000000"/>
                <w:sz w:val="21"/>
                <w:szCs w:val="21"/>
                <w:lang w:eastAsia="ru-RU"/>
              </w:rPr>
              <w:t>Темп роста (снижения)</w:t>
            </w:r>
          </w:p>
          <w:p w:rsidR="004D5EA4" w:rsidRPr="00A841C8" w:rsidRDefault="004D5EA4" w:rsidP="00DD6889">
            <w:pPr>
              <w:spacing w:after="0" w:line="240" w:lineRule="auto"/>
              <w:jc w:val="center"/>
              <w:rPr>
                <w:rFonts w:ascii="Times New Roman" w:eastAsia="Times New Roman" w:hAnsi="Times New Roman" w:cs="Times New Roman"/>
                <w:color w:val="000000"/>
                <w:sz w:val="21"/>
                <w:szCs w:val="21"/>
                <w:lang w:eastAsia="ru-RU"/>
              </w:rPr>
            </w:pPr>
            <w:r w:rsidRPr="00A841C8">
              <w:rPr>
                <w:rFonts w:ascii="Times New Roman" w:eastAsia="Times New Roman" w:hAnsi="Times New Roman" w:cs="Times New Roman"/>
                <w:color w:val="000000"/>
                <w:sz w:val="21"/>
                <w:szCs w:val="21"/>
                <w:lang w:val="en-US" w:eastAsia="ru-RU"/>
              </w:rPr>
              <w:t>II</w:t>
            </w:r>
            <w:r w:rsidRPr="00A841C8">
              <w:rPr>
                <w:rFonts w:ascii="Times New Roman" w:eastAsia="Times New Roman" w:hAnsi="Times New Roman" w:cs="Times New Roman"/>
                <w:color w:val="000000"/>
                <w:sz w:val="21"/>
                <w:szCs w:val="21"/>
                <w:lang w:eastAsia="ru-RU"/>
              </w:rPr>
              <w:t xml:space="preserve"> полугодие 2017 г. / </w:t>
            </w:r>
            <w:r w:rsidRPr="00A841C8">
              <w:rPr>
                <w:rFonts w:ascii="Times New Roman" w:eastAsia="Times New Roman" w:hAnsi="Times New Roman" w:cs="Times New Roman"/>
                <w:color w:val="000000"/>
                <w:sz w:val="21"/>
                <w:szCs w:val="21"/>
                <w:lang w:val="en-US" w:eastAsia="ru-RU"/>
              </w:rPr>
              <w:t>II</w:t>
            </w:r>
            <w:r w:rsidRPr="00A841C8">
              <w:rPr>
                <w:rFonts w:ascii="Times New Roman" w:eastAsia="Times New Roman" w:hAnsi="Times New Roman" w:cs="Times New Roman"/>
                <w:color w:val="000000"/>
                <w:sz w:val="21"/>
                <w:szCs w:val="21"/>
                <w:lang w:eastAsia="ru-RU"/>
              </w:rPr>
              <w:t xml:space="preserve"> полугодие 2016 г., %</w:t>
            </w:r>
          </w:p>
        </w:tc>
        <w:tc>
          <w:tcPr>
            <w:tcW w:w="993" w:type="dxa"/>
            <w:tcBorders>
              <w:top w:val="single" w:sz="4" w:space="0" w:color="auto"/>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ind w:right="-108"/>
              <w:jc w:val="center"/>
              <w:rPr>
                <w:rFonts w:ascii="Times New Roman" w:eastAsia="Times New Roman" w:hAnsi="Times New Roman" w:cs="Times New Roman"/>
                <w:bCs/>
                <w:color w:val="000000"/>
                <w:sz w:val="21"/>
                <w:szCs w:val="21"/>
                <w:lang w:eastAsia="ru-RU"/>
              </w:rPr>
            </w:pPr>
            <w:r w:rsidRPr="00A841C8">
              <w:rPr>
                <w:rFonts w:ascii="Times New Roman" w:eastAsia="Times New Roman" w:hAnsi="Times New Roman" w:cs="Times New Roman"/>
                <w:bCs/>
                <w:color w:val="000000"/>
                <w:sz w:val="21"/>
                <w:szCs w:val="21"/>
                <w:lang w:eastAsia="ru-RU"/>
              </w:rPr>
              <w:t>01.07.2018-31.12.2018</w:t>
            </w:r>
          </w:p>
        </w:tc>
        <w:tc>
          <w:tcPr>
            <w:tcW w:w="1417" w:type="dxa"/>
            <w:tcBorders>
              <w:left w:val="nil"/>
              <w:bottom w:val="single" w:sz="8" w:space="0" w:color="auto"/>
              <w:right w:val="single" w:sz="8" w:space="0" w:color="auto"/>
            </w:tcBorders>
            <w:shd w:val="clear" w:color="auto" w:fill="auto"/>
            <w:noWrap/>
            <w:hideMark/>
          </w:tcPr>
          <w:p w:rsidR="004D5EA4" w:rsidRPr="00A841C8" w:rsidRDefault="004D5EA4" w:rsidP="00DD6889">
            <w:pPr>
              <w:spacing w:after="0" w:line="240" w:lineRule="auto"/>
              <w:jc w:val="center"/>
              <w:rPr>
                <w:rFonts w:ascii="Times New Roman" w:eastAsia="Times New Roman" w:hAnsi="Times New Roman" w:cs="Times New Roman"/>
                <w:color w:val="000000"/>
                <w:sz w:val="21"/>
                <w:szCs w:val="21"/>
                <w:lang w:eastAsia="ru-RU"/>
              </w:rPr>
            </w:pPr>
            <w:r w:rsidRPr="00A841C8">
              <w:rPr>
                <w:rFonts w:ascii="Times New Roman" w:eastAsia="Times New Roman" w:hAnsi="Times New Roman" w:cs="Times New Roman"/>
                <w:color w:val="000000"/>
                <w:sz w:val="21"/>
                <w:szCs w:val="21"/>
                <w:lang w:eastAsia="ru-RU"/>
              </w:rPr>
              <w:t>Темп роста (снижения)</w:t>
            </w:r>
          </w:p>
          <w:p w:rsidR="004D5EA4" w:rsidRPr="00A841C8" w:rsidRDefault="004D5EA4" w:rsidP="00DD6889">
            <w:pPr>
              <w:spacing w:after="0" w:line="240" w:lineRule="auto"/>
              <w:jc w:val="center"/>
              <w:rPr>
                <w:rFonts w:ascii="Times New Roman" w:eastAsia="Times New Roman" w:hAnsi="Times New Roman" w:cs="Times New Roman"/>
                <w:color w:val="000000"/>
                <w:sz w:val="21"/>
                <w:szCs w:val="21"/>
                <w:lang w:eastAsia="ru-RU"/>
              </w:rPr>
            </w:pPr>
            <w:r w:rsidRPr="00A841C8">
              <w:rPr>
                <w:rFonts w:ascii="Times New Roman" w:eastAsia="Times New Roman" w:hAnsi="Times New Roman" w:cs="Times New Roman"/>
                <w:color w:val="000000"/>
                <w:sz w:val="21"/>
                <w:szCs w:val="21"/>
                <w:lang w:val="en-US" w:eastAsia="ru-RU"/>
              </w:rPr>
              <w:t>II</w:t>
            </w:r>
            <w:r w:rsidRPr="00A841C8">
              <w:rPr>
                <w:rFonts w:ascii="Times New Roman" w:eastAsia="Times New Roman" w:hAnsi="Times New Roman" w:cs="Times New Roman"/>
                <w:color w:val="000000"/>
                <w:sz w:val="21"/>
                <w:szCs w:val="21"/>
                <w:lang w:eastAsia="ru-RU"/>
              </w:rPr>
              <w:t xml:space="preserve"> полугодие 2018 г. / </w:t>
            </w:r>
            <w:r w:rsidRPr="00A841C8">
              <w:rPr>
                <w:rFonts w:ascii="Times New Roman" w:eastAsia="Times New Roman" w:hAnsi="Times New Roman" w:cs="Times New Roman"/>
                <w:color w:val="000000"/>
                <w:sz w:val="21"/>
                <w:szCs w:val="21"/>
                <w:lang w:val="en-US" w:eastAsia="ru-RU"/>
              </w:rPr>
              <w:t>II</w:t>
            </w:r>
            <w:r w:rsidRPr="00A841C8">
              <w:rPr>
                <w:rFonts w:ascii="Times New Roman" w:eastAsia="Times New Roman" w:hAnsi="Times New Roman" w:cs="Times New Roman"/>
                <w:color w:val="000000"/>
                <w:sz w:val="21"/>
                <w:szCs w:val="21"/>
                <w:lang w:eastAsia="ru-RU"/>
              </w:rPr>
              <w:t xml:space="preserve"> полугодие 2017 г., %</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«Колхоз Ударник»</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166,9</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157,75</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94,52</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177,48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112,51</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«Венец»</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83,52</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80,18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96,00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82,17</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102,48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«Оссора»</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112,69</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113,79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100,98</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119,63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105,13</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w:t>
            </w:r>
          </w:p>
        </w:tc>
        <w:tc>
          <w:tcPr>
            <w:tcW w:w="9214" w:type="dxa"/>
            <w:gridSpan w:val="7"/>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КГУП «Камчатский водоканал»</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ПКГО</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42,97</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42,97</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43,09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100,28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Елизовское гп, Пионерское сп,</w:t>
            </w:r>
            <w:r>
              <w:rPr>
                <w:rFonts w:ascii="Times New Roman" w:eastAsia="Times New Roman" w:hAnsi="Times New Roman" w:cs="Times New Roman"/>
                <w:color w:val="000000"/>
                <w:lang w:eastAsia="ru-RU"/>
              </w:rPr>
              <w:t xml:space="preserve"> </w:t>
            </w:r>
            <w:r w:rsidRPr="00A841C8">
              <w:rPr>
                <w:rFonts w:ascii="Times New Roman" w:eastAsia="Times New Roman" w:hAnsi="Times New Roman" w:cs="Times New Roman"/>
                <w:color w:val="000000"/>
                <w:lang w:eastAsia="ru-RU"/>
              </w:rPr>
              <w:t xml:space="preserve"> </w:t>
            </w:r>
          </w:p>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Новоавачинское сп</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8,66</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8,66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9,09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104,97</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Корякское сп</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40,14</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40,14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40,14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Мильковское сп, Атласовское сп</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31,73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47,80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150,65</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ММБУ "Коммунальное хозяйство и благоустройство"</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20,32</w:t>
            </w:r>
          </w:p>
        </w:tc>
        <w:tc>
          <w:tcPr>
            <w:tcW w:w="4961" w:type="dxa"/>
            <w:gridSpan w:val="5"/>
            <w:tcBorders>
              <w:top w:val="single" w:sz="8" w:space="0" w:color="auto"/>
              <w:left w:val="nil"/>
              <w:bottom w:val="single" w:sz="8" w:space="0" w:color="auto"/>
              <w:right w:val="single" w:sz="8" w:space="0" w:color="000000"/>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2017 года прекратили деятельность</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Рыболовецкая артель «Колхоз Красный труженик»</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93,76</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91,54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97,63</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92,83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101,41</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w:t>
            </w:r>
          </w:p>
        </w:tc>
        <w:tc>
          <w:tcPr>
            <w:tcW w:w="9214" w:type="dxa"/>
            <w:gridSpan w:val="7"/>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«Корякэнерго»</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Апука</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98,71</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105,55</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106,93</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130,92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124,04</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Ачайваям</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250,04</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279,08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111,61</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341,19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122,26</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Крутогоровское сп</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207,51</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240,89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116,09</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294,17</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122,12</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Пахачи</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525,53</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589,76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112,22</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750,12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127,19</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Тиличики, с. Корф</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138,51</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154,23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111,35</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188,28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122,08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Тымлат</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57,87</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67,81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117,18</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81,61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120,35</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Устьевое сп</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182,86</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205,72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112,50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252,04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122,52</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Усть-Хайрюзово</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168,16</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188,61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112,16</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231,30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122,63</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Хаилино</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164,3</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188,13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114,50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230,03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122,27</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Ильпырское</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1216,78</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1719,33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141,30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2220,05</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129,12</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ОАО «Озерновский РКЗ № 55»</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59,15</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52,61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88,94</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55,06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104,66</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w:t>
            </w:r>
          </w:p>
        </w:tc>
        <w:tc>
          <w:tcPr>
            <w:tcW w:w="9214" w:type="dxa"/>
            <w:gridSpan w:val="7"/>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«ЮЭСК»</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Никольское сп</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122,41</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119,02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97,23</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128,90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108,30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Манилы, с. Каменское</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132,76</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116,46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87,72</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120,33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103,32</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Слаутное, с. Аянка</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156,08</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101,50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65,03</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85,46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84,20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«Наш ДОМ»</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210,26</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203,27</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96,68</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207,88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102,27</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«Светлячок»</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28,75</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26,04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90,57</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27,04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103,84</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«Родник»</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40,82</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40,82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41,88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102,60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«УК «Наш Дом»</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97,93</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96,01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98,04</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100,10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104,26</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14</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Открытое акционерное общество «Наш Дом»</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25,31</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21,56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85,18</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22,69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105,24</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«ПРОЕКТ»</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85,32</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84,26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98,76</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72,44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85,97</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«Коммунальная служба «Паратунка»»</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43,9</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29,99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68,31</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29,11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97,07</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17</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«Горсети»</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69,7</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73,10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104,88</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80,99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110,79</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«Коммунэнерго УКМР» (Усть-Камчатское сп)</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47,29</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41,70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88,18</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43,78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104,99</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«Коммунэнерго УКМР» (Ключевское сп)</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49,67</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39,65</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79,83</w:t>
            </w:r>
          </w:p>
        </w:tc>
        <w:tc>
          <w:tcPr>
            <w:tcW w:w="241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Прекратили деятельность</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19</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УМП ОПХ «Заречное»</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22,65</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20,99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92,67</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21,36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101,76</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УФСБ России по Камчатскому краю</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40,19</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40,79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101,49</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43,80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107,38</w:t>
            </w:r>
          </w:p>
        </w:tc>
      </w:tr>
      <w:tr w:rsidR="004D5EA4" w:rsidRPr="00A841C8" w:rsidTr="00DD6889">
        <w:trPr>
          <w:trHeight w:val="6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21</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«Коммунальное хозяйство Усть-Большерецкого сельского поселения»</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76,88</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74,92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97,45</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78,00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104,11</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22</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СХПК «Заозёрный»</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46,43</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43,38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93,43</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44,95</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103,62</w:t>
            </w:r>
          </w:p>
        </w:tc>
      </w:tr>
      <w:tr w:rsidR="004D5EA4" w:rsidRPr="00A841C8" w:rsidTr="00DD6889">
        <w:trPr>
          <w:trHeight w:val="6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23</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МКУ «Служба материально-технического и организацион-ного обеспечения органов местного самоуправления Ок-тябрьского городского поселе-ния»</w:t>
            </w:r>
          </w:p>
        </w:tc>
        <w:tc>
          <w:tcPr>
            <w:tcW w:w="1134"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65,4</w:t>
            </w:r>
          </w:p>
        </w:tc>
        <w:tc>
          <w:tcPr>
            <w:tcW w:w="1134"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60,88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93,09</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63,59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104,45</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24</w:t>
            </w:r>
          </w:p>
        </w:tc>
        <w:tc>
          <w:tcPr>
            <w:tcW w:w="9214" w:type="dxa"/>
            <w:gridSpan w:val="7"/>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ФГБУ «ЦЖКУ» Минобороны России</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ПКГО</w:t>
            </w:r>
          </w:p>
        </w:tc>
        <w:tc>
          <w:tcPr>
            <w:tcW w:w="1276" w:type="dxa"/>
            <w:gridSpan w:val="2"/>
            <w:tcBorders>
              <w:top w:val="nil"/>
              <w:left w:val="nil"/>
              <w:bottom w:val="nil"/>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62,94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64,20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102,00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Вилючинский го</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58,02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60,63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104,50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Елизовский го</w:t>
            </w:r>
          </w:p>
        </w:tc>
        <w:tc>
          <w:tcPr>
            <w:tcW w:w="1276" w:type="dxa"/>
            <w:gridSpan w:val="2"/>
            <w:tcBorders>
              <w:top w:val="nil"/>
              <w:left w:val="nil"/>
              <w:bottom w:val="nil"/>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49,58</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51,74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104,36</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Корякское сп</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35,76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37,47</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104,78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Начикинское сп</w:t>
            </w:r>
          </w:p>
        </w:tc>
        <w:tc>
          <w:tcPr>
            <w:tcW w:w="1276" w:type="dxa"/>
            <w:gridSpan w:val="2"/>
            <w:tcBorders>
              <w:top w:val="nil"/>
              <w:left w:val="nil"/>
              <w:bottom w:val="nil"/>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66,05</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68,31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103,42</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Новоавачинское сп</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46,53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48,64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104,53</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Новолесновское сп</w:t>
            </w:r>
          </w:p>
        </w:tc>
        <w:tc>
          <w:tcPr>
            <w:tcW w:w="1276" w:type="dxa"/>
            <w:gridSpan w:val="2"/>
            <w:tcBorders>
              <w:top w:val="nil"/>
              <w:left w:val="nil"/>
              <w:bottom w:val="nil"/>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39,90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41,82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104,81</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Паратунское сп</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35,52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37,22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104,79</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Пионерское сп</w:t>
            </w:r>
          </w:p>
        </w:tc>
        <w:tc>
          <w:tcPr>
            <w:tcW w:w="1276" w:type="dxa"/>
            <w:gridSpan w:val="2"/>
            <w:tcBorders>
              <w:top w:val="nil"/>
              <w:left w:val="nil"/>
              <w:bottom w:val="nil"/>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67,89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70,67</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104,09</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Ключевское сп</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44,25</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46,43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104,93</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25</w:t>
            </w:r>
          </w:p>
        </w:tc>
        <w:tc>
          <w:tcPr>
            <w:tcW w:w="9214" w:type="dxa"/>
            <w:gridSpan w:val="7"/>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"ГУ ЖКХ"</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ПКГО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61,5</w:t>
            </w:r>
          </w:p>
        </w:tc>
        <w:tc>
          <w:tcPr>
            <w:tcW w:w="4819"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Деятельность прекратилась. С 2017 года - ФГБУ "ЦЖКУ"</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Вилючинский 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59,32</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Елизовский го</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48,17</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Корякское сп</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35,12</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Начикинское сп</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64,54</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Новоавачинское сп</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45</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Новолесновское сп</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39,21</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Паратунское сп</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34,57</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Пионерское сп</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66,53</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Ключевское сп</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41,9</w:t>
            </w:r>
          </w:p>
        </w:tc>
        <w:tc>
          <w:tcPr>
            <w:tcW w:w="4819"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26</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«Камчатэнергосервис»</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27,37</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27,37</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28,94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105,74</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«УО«Сокоч»</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54,33</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50,51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92,97</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54,51</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107,92</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28</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«Стимул»</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156,3</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149,00</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95,33</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164,66</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110,51</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29</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«Тепловодхоз»</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87,54</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81,62</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93,24</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85,69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104,99</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30</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«Надежда»</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68</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65,73</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96,66</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69,27</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105,39</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31</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«АкваЛайн-Сервис 41»</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35,99</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37,25</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103,50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32</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"РКЦ Николаевское"</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39,35</w:t>
            </w:r>
          </w:p>
        </w:tc>
        <w:tc>
          <w:tcPr>
            <w:tcW w:w="4819" w:type="dxa"/>
            <w:gridSpan w:val="4"/>
            <w:tcBorders>
              <w:top w:val="single" w:sz="8" w:space="0" w:color="auto"/>
              <w:left w:val="nil"/>
              <w:bottom w:val="single" w:sz="8" w:space="0" w:color="auto"/>
              <w:right w:val="single" w:sz="8" w:space="0" w:color="000000"/>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2017 года прекратили деятельность</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33</w:t>
            </w:r>
          </w:p>
        </w:tc>
        <w:tc>
          <w:tcPr>
            <w:tcW w:w="3119"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«Термо»</w:t>
            </w:r>
          </w:p>
        </w:tc>
        <w:tc>
          <w:tcPr>
            <w:tcW w:w="1276" w:type="dxa"/>
            <w:gridSpan w:val="2"/>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3"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42,34</w:t>
            </w:r>
          </w:p>
        </w:tc>
        <w:tc>
          <w:tcPr>
            <w:tcW w:w="1417"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r>
    </w:tbl>
    <w:p w:rsidR="004D5EA4" w:rsidRPr="00A841C8" w:rsidRDefault="004D5EA4" w:rsidP="004D5EA4">
      <w:pPr>
        <w:spacing w:after="0" w:line="240" w:lineRule="auto"/>
        <w:jc w:val="both"/>
        <w:rPr>
          <w:rFonts w:ascii="Times New Roman" w:eastAsia="Times New Roman" w:hAnsi="Times New Roman" w:cs="Times New Roman"/>
          <w:sz w:val="28"/>
          <w:szCs w:val="28"/>
          <w:lang w:eastAsia="ru-RU"/>
        </w:rPr>
      </w:pPr>
    </w:p>
    <w:p w:rsidR="004D5EA4" w:rsidRPr="009836FC" w:rsidRDefault="004D5EA4" w:rsidP="004D5EA4">
      <w:pPr>
        <w:spacing w:after="0" w:line="240" w:lineRule="auto"/>
        <w:ind w:firstLine="708"/>
        <w:jc w:val="right"/>
        <w:rPr>
          <w:rFonts w:ascii="Times New Roman" w:eastAsia="Times New Roman" w:hAnsi="Times New Roman" w:cs="Times New Roman"/>
          <w:sz w:val="24"/>
          <w:szCs w:val="28"/>
          <w:lang w:eastAsia="ru-RU"/>
        </w:rPr>
      </w:pPr>
      <w:r w:rsidRPr="009836FC">
        <w:rPr>
          <w:rFonts w:ascii="Times New Roman" w:eastAsia="Times New Roman" w:hAnsi="Times New Roman" w:cs="Times New Roman"/>
          <w:sz w:val="24"/>
          <w:szCs w:val="28"/>
          <w:lang w:eastAsia="ru-RU"/>
        </w:rPr>
        <w:t>Таблица 3.3.54</w:t>
      </w:r>
    </w:p>
    <w:p w:rsidR="004D5EA4" w:rsidRDefault="004D5EA4" w:rsidP="004D5EA4">
      <w:pPr>
        <w:spacing w:after="0" w:line="240" w:lineRule="auto"/>
        <w:ind w:firstLine="708"/>
        <w:jc w:val="center"/>
        <w:rPr>
          <w:rFonts w:ascii="Times New Roman" w:eastAsia="Times New Roman" w:hAnsi="Times New Roman" w:cs="Times New Roman"/>
          <w:sz w:val="24"/>
          <w:szCs w:val="28"/>
          <w:lang w:eastAsia="ru-RU"/>
        </w:rPr>
      </w:pPr>
    </w:p>
    <w:p w:rsidR="004D5EA4" w:rsidRDefault="004D5EA4" w:rsidP="004D5EA4">
      <w:pPr>
        <w:spacing w:after="0" w:line="240" w:lineRule="auto"/>
        <w:ind w:firstLine="708"/>
        <w:jc w:val="center"/>
        <w:rPr>
          <w:rFonts w:ascii="Times New Roman" w:eastAsia="Times New Roman" w:hAnsi="Times New Roman" w:cs="Times New Roman"/>
          <w:sz w:val="24"/>
          <w:szCs w:val="28"/>
          <w:lang w:eastAsia="ru-RU"/>
        </w:rPr>
      </w:pPr>
      <w:r w:rsidRPr="009836FC">
        <w:rPr>
          <w:rFonts w:ascii="Times New Roman" w:eastAsia="Times New Roman" w:hAnsi="Times New Roman" w:cs="Times New Roman"/>
          <w:sz w:val="24"/>
          <w:szCs w:val="28"/>
          <w:lang w:eastAsia="ru-RU"/>
        </w:rPr>
        <w:t>Динамика экономически обоснованных тарифов в сфере водоотведения в Камчатском крае по субъектам естественных монополий за период 2016 – 2018 годов</w:t>
      </w:r>
    </w:p>
    <w:p w:rsidR="004D5EA4" w:rsidRPr="009836FC" w:rsidRDefault="004D5EA4" w:rsidP="004D5EA4">
      <w:pPr>
        <w:spacing w:after="0" w:line="240" w:lineRule="auto"/>
        <w:ind w:firstLine="708"/>
        <w:jc w:val="center"/>
        <w:rPr>
          <w:rFonts w:ascii="Times New Roman" w:eastAsia="Times New Roman" w:hAnsi="Times New Roman" w:cs="Times New Roman"/>
          <w:sz w:val="24"/>
          <w:szCs w:val="28"/>
          <w:lang w:eastAsia="ru-RU"/>
        </w:rPr>
      </w:pPr>
    </w:p>
    <w:tbl>
      <w:tblPr>
        <w:tblW w:w="9498" w:type="dxa"/>
        <w:tblInd w:w="108" w:type="dxa"/>
        <w:tblLayout w:type="fixed"/>
        <w:tblLook w:val="04A0" w:firstRow="1" w:lastRow="0" w:firstColumn="1" w:lastColumn="0" w:noHBand="0" w:noVBand="1"/>
      </w:tblPr>
      <w:tblGrid>
        <w:gridCol w:w="567"/>
        <w:gridCol w:w="3261"/>
        <w:gridCol w:w="992"/>
        <w:gridCol w:w="992"/>
        <w:gridCol w:w="1276"/>
        <w:gridCol w:w="1134"/>
        <w:gridCol w:w="1276"/>
      </w:tblGrid>
      <w:tr w:rsidR="004D5EA4" w:rsidRPr="00A841C8" w:rsidTr="00DD6889">
        <w:trPr>
          <w:trHeight w:val="870"/>
          <w:tblHeader/>
        </w:trPr>
        <w:tc>
          <w:tcPr>
            <w:tcW w:w="567" w:type="dxa"/>
            <w:vMerge w:val="restart"/>
            <w:tcBorders>
              <w:top w:val="single" w:sz="8" w:space="0" w:color="auto"/>
              <w:left w:val="single" w:sz="8" w:space="0" w:color="auto"/>
              <w:right w:val="single" w:sz="8" w:space="0" w:color="auto"/>
            </w:tcBorders>
            <w:shd w:val="clear" w:color="auto" w:fill="auto"/>
            <w:vAlign w:val="center"/>
          </w:tcPr>
          <w:p w:rsidR="004D5EA4" w:rsidRPr="00A841C8" w:rsidRDefault="004D5EA4" w:rsidP="00DD6889">
            <w:pPr>
              <w:spacing w:after="0" w:line="240" w:lineRule="auto"/>
              <w:rPr>
                <w:rFonts w:ascii="Times New Roman" w:eastAsia="Times New Roman" w:hAnsi="Times New Roman" w:cs="Times New Roman"/>
                <w:bCs/>
                <w:color w:val="000000"/>
                <w:lang w:eastAsia="ru-RU"/>
              </w:rPr>
            </w:pPr>
            <w:r w:rsidRPr="00A841C8">
              <w:rPr>
                <w:rFonts w:ascii="Times New Roman" w:eastAsia="Times New Roman" w:hAnsi="Times New Roman" w:cs="Times New Roman"/>
                <w:bCs/>
                <w:color w:val="000000"/>
                <w:lang w:eastAsia="ru-RU"/>
              </w:rPr>
              <w:t>№ п/п</w:t>
            </w:r>
          </w:p>
        </w:tc>
        <w:tc>
          <w:tcPr>
            <w:tcW w:w="3261" w:type="dxa"/>
            <w:vMerge w:val="restart"/>
            <w:tcBorders>
              <w:top w:val="single" w:sz="8" w:space="0" w:color="auto"/>
              <w:left w:val="nil"/>
              <w:right w:val="single" w:sz="8" w:space="0" w:color="auto"/>
            </w:tcBorders>
            <w:shd w:val="clear" w:color="auto" w:fill="auto"/>
            <w:vAlign w:val="center"/>
          </w:tcPr>
          <w:p w:rsidR="004D5EA4" w:rsidRPr="00A841C8" w:rsidRDefault="004D5EA4" w:rsidP="00DD6889">
            <w:pPr>
              <w:spacing w:after="0" w:line="240" w:lineRule="auto"/>
              <w:rPr>
                <w:rFonts w:ascii="Times New Roman" w:eastAsia="Times New Roman" w:hAnsi="Times New Roman" w:cs="Times New Roman"/>
                <w:bCs/>
                <w:color w:val="000000"/>
                <w:lang w:eastAsia="ru-RU"/>
              </w:rPr>
            </w:pPr>
            <w:r w:rsidRPr="00A841C8">
              <w:rPr>
                <w:rFonts w:ascii="Times New Roman" w:eastAsia="Times New Roman" w:hAnsi="Times New Roman" w:cs="Times New Roman"/>
                <w:bCs/>
                <w:color w:val="000000"/>
                <w:lang w:eastAsia="ru-RU"/>
              </w:rPr>
              <w:t>Наименование организации</w:t>
            </w:r>
          </w:p>
        </w:tc>
        <w:tc>
          <w:tcPr>
            <w:tcW w:w="5670" w:type="dxa"/>
            <w:gridSpan w:val="5"/>
            <w:tcBorders>
              <w:top w:val="single" w:sz="8" w:space="0" w:color="auto"/>
              <w:left w:val="nil"/>
              <w:bottom w:val="single" w:sz="8" w:space="0" w:color="auto"/>
              <w:right w:val="single" w:sz="8" w:space="0" w:color="auto"/>
            </w:tcBorders>
            <w:shd w:val="clear" w:color="auto" w:fill="auto"/>
            <w:vAlign w:val="center"/>
          </w:tcPr>
          <w:p w:rsidR="004D5EA4" w:rsidRPr="00A841C8" w:rsidRDefault="004D5EA4" w:rsidP="00DD6889">
            <w:pPr>
              <w:spacing w:after="0" w:line="240" w:lineRule="auto"/>
              <w:jc w:val="center"/>
              <w:rPr>
                <w:rFonts w:ascii="Times New Roman" w:eastAsia="Times New Roman" w:hAnsi="Times New Roman" w:cs="Times New Roman"/>
                <w:bCs/>
                <w:color w:val="000000"/>
                <w:lang w:eastAsia="ru-RU"/>
              </w:rPr>
            </w:pPr>
            <w:r w:rsidRPr="00A841C8">
              <w:rPr>
                <w:rFonts w:ascii="Times New Roman" w:eastAsia="Times New Roman" w:hAnsi="Times New Roman" w:cs="Times New Roman"/>
                <w:bCs/>
                <w:color w:val="000000"/>
                <w:lang w:eastAsia="ru-RU"/>
              </w:rPr>
              <w:t>Экономически обоснованный тариф на водоотведение без НДС, руб</w:t>
            </w:r>
          </w:p>
        </w:tc>
      </w:tr>
      <w:tr w:rsidR="004D5EA4" w:rsidRPr="00A841C8" w:rsidTr="00DD6889">
        <w:trPr>
          <w:trHeight w:val="870"/>
          <w:tblHeader/>
        </w:trPr>
        <w:tc>
          <w:tcPr>
            <w:tcW w:w="567" w:type="dxa"/>
            <w:vMerge/>
            <w:tcBorders>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bCs/>
                <w:color w:val="000000"/>
                <w:lang w:eastAsia="ru-RU"/>
              </w:rPr>
            </w:pPr>
          </w:p>
        </w:tc>
        <w:tc>
          <w:tcPr>
            <w:tcW w:w="3261" w:type="dxa"/>
            <w:vMerge/>
            <w:tcBorders>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bCs/>
                <w:color w:val="000000"/>
                <w:lang w:eastAsia="ru-RU"/>
              </w:rPr>
            </w:pPr>
          </w:p>
        </w:tc>
        <w:tc>
          <w:tcPr>
            <w:tcW w:w="992" w:type="dxa"/>
            <w:tcBorders>
              <w:top w:val="single" w:sz="4" w:space="0" w:color="auto"/>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ind w:left="-108" w:right="-108"/>
              <w:jc w:val="center"/>
              <w:rPr>
                <w:rFonts w:ascii="Times New Roman" w:eastAsia="Times New Roman" w:hAnsi="Times New Roman" w:cs="Times New Roman"/>
                <w:bCs/>
                <w:color w:val="000000"/>
                <w:sz w:val="21"/>
                <w:szCs w:val="21"/>
                <w:lang w:eastAsia="ru-RU"/>
              </w:rPr>
            </w:pPr>
            <w:r w:rsidRPr="00A841C8">
              <w:rPr>
                <w:rFonts w:ascii="Times New Roman" w:eastAsia="Times New Roman" w:hAnsi="Times New Roman" w:cs="Times New Roman"/>
                <w:bCs/>
                <w:color w:val="000000"/>
                <w:sz w:val="21"/>
                <w:szCs w:val="21"/>
                <w:lang w:eastAsia="ru-RU"/>
              </w:rPr>
              <w:t>01.07.2016-31.12.2016</w:t>
            </w:r>
          </w:p>
        </w:tc>
        <w:tc>
          <w:tcPr>
            <w:tcW w:w="992" w:type="dxa"/>
            <w:tcBorders>
              <w:top w:val="single" w:sz="4" w:space="0" w:color="auto"/>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ind w:left="-108" w:right="-108"/>
              <w:jc w:val="center"/>
              <w:rPr>
                <w:rFonts w:ascii="Times New Roman" w:eastAsia="Times New Roman" w:hAnsi="Times New Roman" w:cs="Times New Roman"/>
                <w:bCs/>
                <w:color w:val="000000"/>
                <w:sz w:val="21"/>
                <w:szCs w:val="21"/>
                <w:lang w:eastAsia="ru-RU"/>
              </w:rPr>
            </w:pPr>
            <w:r w:rsidRPr="00A841C8">
              <w:rPr>
                <w:rFonts w:ascii="Times New Roman" w:eastAsia="Times New Roman" w:hAnsi="Times New Roman" w:cs="Times New Roman"/>
                <w:bCs/>
                <w:color w:val="000000"/>
                <w:sz w:val="21"/>
                <w:szCs w:val="21"/>
                <w:lang w:eastAsia="ru-RU"/>
              </w:rPr>
              <w:t>01.07.2017-31.12.2017</w:t>
            </w:r>
          </w:p>
        </w:tc>
        <w:tc>
          <w:tcPr>
            <w:tcW w:w="1276" w:type="dxa"/>
            <w:tcBorders>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jc w:val="center"/>
              <w:rPr>
                <w:rFonts w:ascii="Times New Roman" w:eastAsia="Times New Roman" w:hAnsi="Times New Roman" w:cs="Times New Roman"/>
                <w:color w:val="000000"/>
                <w:sz w:val="21"/>
                <w:szCs w:val="21"/>
                <w:lang w:eastAsia="ru-RU"/>
              </w:rPr>
            </w:pPr>
            <w:r w:rsidRPr="00A841C8">
              <w:rPr>
                <w:rFonts w:ascii="Times New Roman" w:eastAsia="Times New Roman" w:hAnsi="Times New Roman" w:cs="Times New Roman"/>
                <w:color w:val="000000"/>
                <w:sz w:val="21"/>
                <w:szCs w:val="21"/>
                <w:lang w:eastAsia="ru-RU"/>
              </w:rPr>
              <w:t>Темп роста (снижения)</w:t>
            </w:r>
          </w:p>
          <w:p w:rsidR="004D5EA4" w:rsidRPr="00A841C8" w:rsidRDefault="004D5EA4" w:rsidP="00DD6889">
            <w:pPr>
              <w:spacing w:after="0" w:line="240" w:lineRule="auto"/>
              <w:ind w:left="-108" w:right="-108"/>
              <w:jc w:val="center"/>
              <w:rPr>
                <w:rFonts w:ascii="Times New Roman" w:eastAsia="Times New Roman" w:hAnsi="Times New Roman" w:cs="Times New Roman"/>
                <w:color w:val="000000"/>
                <w:sz w:val="21"/>
                <w:szCs w:val="21"/>
                <w:lang w:eastAsia="ru-RU"/>
              </w:rPr>
            </w:pPr>
            <w:r w:rsidRPr="00A841C8">
              <w:rPr>
                <w:rFonts w:ascii="Times New Roman" w:eastAsia="Times New Roman" w:hAnsi="Times New Roman" w:cs="Times New Roman"/>
                <w:color w:val="000000"/>
                <w:sz w:val="21"/>
                <w:szCs w:val="21"/>
                <w:lang w:val="en-US" w:eastAsia="ru-RU"/>
              </w:rPr>
              <w:t>II</w:t>
            </w:r>
            <w:r w:rsidRPr="00A841C8">
              <w:rPr>
                <w:rFonts w:ascii="Times New Roman" w:eastAsia="Times New Roman" w:hAnsi="Times New Roman" w:cs="Times New Roman"/>
                <w:color w:val="000000"/>
                <w:sz w:val="21"/>
                <w:szCs w:val="21"/>
                <w:lang w:eastAsia="ru-RU"/>
              </w:rPr>
              <w:t xml:space="preserve"> полугодие 2017 г. / </w:t>
            </w:r>
            <w:r w:rsidRPr="00A841C8">
              <w:rPr>
                <w:rFonts w:ascii="Times New Roman" w:eastAsia="Times New Roman" w:hAnsi="Times New Roman" w:cs="Times New Roman"/>
                <w:color w:val="000000"/>
                <w:sz w:val="21"/>
                <w:szCs w:val="21"/>
                <w:lang w:val="en-US" w:eastAsia="ru-RU"/>
              </w:rPr>
              <w:t>II</w:t>
            </w:r>
            <w:r w:rsidRPr="00A841C8">
              <w:rPr>
                <w:rFonts w:ascii="Times New Roman" w:eastAsia="Times New Roman" w:hAnsi="Times New Roman" w:cs="Times New Roman"/>
                <w:color w:val="000000"/>
                <w:sz w:val="21"/>
                <w:szCs w:val="21"/>
                <w:lang w:eastAsia="ru-RU"/>
              </w:rPr>
              <w:t xml:space="preserve"> полугодие 2016 г., %</w:t>
            </w:r>
          </w:p>
        </w:tc>
        <w:tc>
          <w:tcPr>
            <w:tcW w:w="1134" w:type="dxa"/>
            <w:tcBorders>
              <w:top w:val="single" w:sz="4" w:space="0" w:color="auto"/>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ind w:left="-108" w:right="-108"/>
              <w:jc w:val="center"/>
              <w:rPr>
                <w:rFonts w:ascii="Times New Roman" w:eastAsia="Times New Roman" w:hAnsi="Times New Roman" w:cs="Times New Roman"/>
                <w:bCs/>
                <w:color w:val="000000"/>
                <w:sz w:val="21"/>
                <w:szCs w:val="21"/>
                <w:lang w:eastAsia="ru-RU"/>
              </w:rPr>
            </w:pPr>
            <w:r w:rsidRPr="00A841C8">
              <w:rPr>
                <w:rFonts w:ascii="Times New Roman" w:eastAsia="Times New Roman" w:hAnsi="Times New Roman" w:cs="Times New Roman"/>
                <w:bCs/>
                <w:color w:val="000000"/>
                <w:sz w:val="21"/>
                <w:szCs w:val="21"/>
                <w:lang w:eastAsia="ru-RU"/>
              </w:rPr>
              <w:t>01.07.2018-31.12.2018</w:t>
            </w:r>
          </w:p>
        </w:tc>
        <w:tc>
          <w:tcPr>
            <w:tcW w:w="1276" w:type="dxa"/>
            <w:tcBorders>
              <w:left w:val="nil"/>
              <w:bottom w:val="single" w:sz="8" w:space="0" w:color="auto"/>
              <w:right w:val="single" w:sz="8" w:space="0" w:color="auto"/>
            </w:tcBorders>
            <w:shd w:val="clear" w:color="auto" w:fill="auto"/>
            <w:hideMark/>
          </w:tcPr>
          <w:p w:rsidR="004D5EA4" w:rsidRPr="00A841C8" w:rsidRDefault="004D5EA4" w:rsidP="00DD6889">
            <w:pPr>
              <w:spacing w:after="0" w:line="240" w:lineRule="auto"/>
              <w:jc w:val="center"/>
              <w:rPr>
                <w:rFonts w:ascii="Times New Roman" w:eastAsia="Times New Roman" w:hAnsi="Times New Roman" w:cs="Times New Roman"/>
                <w:color w:val="000000"/>
                <w:sz w:val="21"/>
                <w:szCs w:val="21"/>
                <w:lang w:eastAsia="ru-RU"/>
              </w:rPr>
            </w:pPr>
            <w:r w:rsidRPr="00A841C8">
              <w:rPr>
                <w:rFonts w:ascii="Times New Roman" w:eastAsia="Times New Roman" w:hAnsi="Times New Roman" w:cs="Times New Roman"/>
                <w:color w:val="000000"/>
                <w:sz w:val="21"/>
                <w:szCs w:val="21"/>
                <w:lang w:eastAsia="ru-RU"/>
              </w:rPr>
              <w:t>Темп роста (снижения)</w:t>
            </w:r>
          </w:p>
          <w:p w:rsidR="004D5EA4" w:rsidRPr="00A841C8" w:rsidRDefault="004D5EA4" w:rsidP="00DD6889">
            <w:pPr>
              <w:spacing w:after="0" w:line="240" w:lineRule="auto"/>
              <w:jc w:val="center"/>
              <w:rPr>
                <w:rFonts w:ascii="Times New Roman" w:eastAsia="Times New Roman" w:hAnsi="Times New Roman" w:cs="Times New Roman"/>
                <w:color w:val="000000"/>
                <w:sz w:val="21"/>
                <w:szCs w:val="21"/>
                <w:lang w:eastAsia="ru-RU"/>
              </w:rPr>
            </w:pPr>
            <w:r w:rsidRPr="00A841C8">
              <w:rPr>
                <w:rFonts w:ascii="Times New Roman" w:eastAsia="Times New Roman" w:hAnsi="Times New Roman" w:cs="Times New Roman"/>
                <w:color w:val="000000"/>
                <w:sz w:val="21"/>
                <w:szCs w:val="21"/>
                <w:lang w:val="en-US" w:eastAsia="ru-RU"/>
              </w:rPr>
              <w:t>II</w:t>
            </w:r>
            <w:r w:rsidRPr="00A841C8">
              <w:rPr>
                <w:rFonts w:ascii="Times New Roman" w:eastAsia="Times New Roman" w:hAnsi="Times New Roman" w:cs="Times New Roman"/>
                <w:color w:val="000000"/>
                <w:sz w:val="21"/>
                <w:szCs w:val="21"/>
                <w:lang w:eastAsia="ru-RU"/>
              </w:rPr>
              <w:t xml:space="preserve"> полугодие 2018 г. / </w:t>
            </w:r>
            <w:r w:rsidRPr="00A841C8">
              <w:rPr>
                <w:rFonts w:ascii="Times New Roman" w:eastAsia="Times New Roman" w:hAnsi="Times New Roman" w:cs="Times New Roman"/>
                <w:color w:val="000000"/>
                <w:sz w:val="21"/>
                <w:szCs w:val="21"/>
                <w:lang w:val="en-US" w:eastAsia="ru-RU"/>
              </w:rPr>
              <w:t>II</w:t>
            </w:r>
            <w:r w:rsidRPr="00A841C8">
              <w:rPr>
                <w:rFonts w:ascii="Times New Roman" w:eastAsia="Times New Roman" w:hAnsi="Times New Roman" w:cs="Times New Roman"/>
                <w:color w:val="000000"/>
                <w:sz w:val="21"/>
                <w:szCs w:val="21"/>
                <w:lang w:eastAsia="ru-RU"/>
              </w:rPr>
              <w:t xml:space="preserve"> полугодие 2017 г., %</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ДП ООО «АИР»</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88,28</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83,73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94,85</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87,03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103,94</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«Оссора»</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128,29</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124,32</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96,91</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129,39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104,08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w:t>
            </w:r>
          </w:p>
        </w:tc>
        <w:tc>
          <w:tcPr>
            <w:tcW w:w="8931" w:type="dxa"/>
            <w:gridSpan w:val="6"/>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КГУП «Камчатский водоканал»</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ПКГО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31,06</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31,06</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32,39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104,28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Елизовское гп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38,59</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38,59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38,59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"Аэропорт" 29 км</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114,97</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114,97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119,42</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103,87</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Корякское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90,30</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90,30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93,19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103,20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Пионерское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32,33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34,03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105,26</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Новоавачинское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15,40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16,56</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107,53</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Мильковское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76,97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108,19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140,56</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ММБУ "Коммунальное хозяйство и благоустройство"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76,96</w:t>
            </w:r>
          </w:p>
        </w:tc>
        <w:tc>
          <w:tcPr>
            <w:tcW w:w="4678" w:type="dxa"/>
            <w:gridSpan w:val="4"/>
            <w:tcBorders>
              <w:top w:val="single" w:sz="8" w:space="0" w:color="auto"/>
              <w:left w:val="nil"/>
              <w:bottom w:val="single" w:sz="8" w:space="0" w:color="auto"/>
              <w:right w:val="single" w:sz="8" w:space="0" w:color="000000"/>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2017 года прекратили деятельность</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"ЖКС" (Новоавачинское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13,55</w:t>
            </w:r>
          </w:p>
        </w:tc>
        <w:tc>
          <w:tcPr>
            <w:tcW w:w="4678" w:type="dxa"/>
            <w:gridSpan w:val="4"/>
            <w:tcBorders>
              <w:top w:val="single" w:sz="8" w:space="0" w:color="auto"/>
              <w:left w:val="nil"/>
              <w:bottom w:val="single" w:sz="8" w:space="0" w:color="auto"/>
              <w:right w:val="single" w:sz="8" w:space="0" w:color="000000"/>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2017 года прекратили деятельность</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"Восточное" (Пионерское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27,90</w:t>
            </w:r>
          </w:p>
        </w:tc>
        <w:tc>
          <w:tcPr>
            <w:tcW w:w="4678" w:type="dxa"/>
            <w:gridSpan w:val="4"/>
            <w:tcBorders>
              <w:top w:val="single" w:sz="8" w:space="0" w:color="auto"/>
              <w:left w:val="nil"/>
              <w:bottom w:val="single" w:sz="8" w:space="0" w:color="auto"/>
              <w:right w:val="single" w:sz="8" w:space="0" w:color="000000"/>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2017 года прекратили деятельность</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«Ватервейс»</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59,92</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61,07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101,92</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64,43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105,50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Рыболовецкая артель «Колхоз Красный труженик»</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18,08</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18,47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102,16</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19,26</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104,28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«Корякэнерго»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373,40</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665,17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178,14</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845,16</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127,06</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«Наш ДОМ»</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165,90</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160,52</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96,76</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169,35</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105,50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«Магма»</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46,19</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46,60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100,89</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49,68</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106,61</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«УК «Наш Дом»</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87,90</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78,49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89,29</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81,37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103,67</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Открытое акционерное общество «Наш Дом»</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54,62</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53,35</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97,67</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55,11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103,30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14</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«Коммунальная служба «Паратунка»»</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18,03</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18,49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102,55</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17,80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96,27</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«Горсети»</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91,62</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97,20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106,09</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114,82</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118,13</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«Судоремсервис»</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42,33</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40,29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95,18</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39,46</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97,94</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17</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«Коммунэнерго УКМР» (Усть-Камчатское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54,68</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48,11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87,98</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48,11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«Коммунэнерго УКМР» (Ключевское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67,28</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64,72</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96,20</w:t>
            </w:r>
          </w:p>
        </w:tc>
        <w:tc>
          <w:tcPr>
            <w:tcW w:w="241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Прекратили деятельность</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«ЖБФ и Ко»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16,89</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16,97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100,47</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18,47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108,84</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19</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ОАО «СВРЦ»</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30,87</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31,73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102,79</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33,31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104,98</w:t>
            </w:r>
          </w:p>
        </w:tc>
      </w:tr>
      <w:tr w:rsidR="004D5EA4" w:rsidRPr="00A841C8" w:rsidTr="00DD6889">
        <w:trPr>
          <w:trHeight w:val="69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«Коммунальное хозяйство Усть-Большерецкого сельского поселения»</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66,79</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68,59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102,70</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69,67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101,57</w:t>
            </w:r>
          </w:p>
        </w:tc>
      </w:tr>
      <w:tr w:rsidR="004D5EA4" w:rsidRPr="00A841C8" w:rsidTr="00DD6889">
        <w:trPr>
          <w:trHeight w:val="6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21</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«Коммунальное хозяйство Октябрьского городского поселения»</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83,07</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80,73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97,18</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81,09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100,45</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22</w:t>
            </w:r>
          </w:p>
        </w:tc>
        <w:tc>
          <w:tcPr>
            <w:tcW w:w="8931" w:type="dxa"/>
            <w:gridSpan w:val="6"/>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ФГБУ «ЦЖКУ» Минобороны России </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ПКГО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46,28</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46,81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101,15</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Елизовское гп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15,23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15,76</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103,48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Корякское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37,47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38,79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103,52</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Начикинское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67,50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69,61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103,13</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Новоавачинское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19,06</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19,86</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104,20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Новолесновское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26,65</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27,58</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103,49</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Паратунское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34,62</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35,71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103,15</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Пионерское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24,29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25,00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102,92</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Ключевское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30,65</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31,90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104,08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23</w:t>
            </w:r>
          </w:p>
        </w:tc>
        <w:tc>
          <w:tcPr>
            <w:tcW w:w="8931" w:type="dxa"/>
            <w:gridSpan w:val="6"/>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"ГУ ЖКХ"</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ПКГО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45,4</w:t>
            </w:r>
          </w:p>
        </w:tc>
        <w:tc>
          <w:tcPr>
            <w:tcW w:w="4678"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Деятельность прекратилась. С 01.04.2017 года - ФГБУ "ЦЖКУ"</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Вилючинский го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31,08</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Елизовский го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40,31</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Корякское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37,89</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Начикинское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68,19</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Новоавачинское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27,1</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Новолесновское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26,25</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Паратунское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35,1</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Пионерское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27,56</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ind w:firstLineChars="200" w:firstLine="440"/>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Ключевское сп</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29,59</w:t>
            </w:r>
          </w:p>
        </w:tc>
        <w:tc>
          <w:tcPr>
            <w:tcW w:w="4678" w:type="dxa"/>
            <w:gridSpan w:val="4"/>
            <w:vMerge/>
            <w:tcBorders>
              <w:top w:val="nil"/>
              <w:left w:val="nil"/>
              <w:bottom w:val="single" w:sz="8" w:space="0" w:color="auto"/>
              <w:right w:val="single" w:sz="8"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24</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«Камчатэнергосервис»</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28,61</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28,61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100,00</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30,11</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105,24</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25</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«УО«Сокоч»</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45,95</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48,10</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104,68</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51,47</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107,01</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26</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«Надежда»</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85,88</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84,99</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98,96</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88,54</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104,18</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27</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«АкваЛайн-Сервис 41»</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78,34</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80,38</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102,60</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28</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"РКЦ Николаевское"</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78,45</w:t>
            </w:r>
          </w:p>
        </w:tc>
        <w:tc>
          <w:tcPr>
            <w:tcW w:w="4678" w:type="dxa"/>
            <w:gridSpan w:val="4"/>
            <w:tcBorders>
              <w:top w:val="single" w:sz="8" w:space="0" w:color="auto"/>
              <w:left w:val="nil"/>
              <w:bottom w:val="single" w:sz="8" w:space="0" w:color="auto"/>
              <w:right w:val="single" w:sz="8" w:space="0" w:color="000000"/>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с 2017 года прекратили деятельность</w:t>
            </w:r>
          </w:p>
        </w:tc>
      </w:tr>
      <w:tr w:rsidR="004D5EA4" w:rsidRPr="00A841C8" w:rsidTr="00DD6889">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29</w:t>
            </w:r>
          </w:p>
        </w:tc>
        <w:tc>
          <w:tcPr>
            <w:tcW w:w="3261"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«Термо»</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992" w:type="dxa"/>
            <w:tcBorders>
              <w:top w:val="nil"/>
              <w:left w:val="nil"/>
              <w:bottom w:val="single" w:sz="8" w:space="0" w:color="auto"/>
              <w:right w:val="single" w:sz="8"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c>
          <w:tcPr>
            <w:tcW w:w="1134"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jc w:val="right"/>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68,13</w:t>
            </w:r>
          </w:p>
        </w:tc>
        <w:tc>
          <w:tcPr>
            <w:tcW w:w="1276" w:type="dxa"/>
            <w:tcBorders>
              <w:top w:val="nil"/>
              <w:left w:val="nil"/>
              <w:bottom w:val="single" w:sz="8" w:space="0" w:color="auto"/>
              <w:right w:val="single" w:sz="8" w:space="0" w:color="auto"/>
            </w:tcBorders>
            <w:shd w:val="clear" w:color="auto" w:fill="auto"/>
            <w:noWrap/>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w:t>
            </w:r>
          </w:p>
        </w:tc>
      </w:tr>
    </w:tbl>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 xml:space="preserve">Тарифы в сфере теплоснабжения устанавливаются Службой в соответствии с Федеральным законом от </w:t>
      </w:r>
      <w:r w:rsidRPr="00A841C8">
        <w:rPr>
          <w:rFonts w:ascii="Times New Roman" w:eastAsia="Calibri" w:hAnsi="Times New Roman" w:cs="Times New Roman"/>
          <w:bCs/>
          <w:sz w:val="28"/>
          <w:szCs w:val="28"/>
        </w:rPr>
        <w:t>27.07.2010 № 190-ФЗ «О теплоснабжении», постановлением Правительства Российской Федерации от 22.10.2012 № 1075 «О ценообразовании в сфере теплоснабжения», приказами ФСТ России от 13.06.2013 № 760-э «Об утверждении Методических указаний по расчету регулируемых цен (тарифов) в сфере теплоснабжения», от 07.06.2013 № 163 «Об утверждении Регламента открытия дел об установлении регулируемых цен (тарифов) и отмене регулирования тарифов в сфере теплоснабжения»</w:t>
      </w:r>
      <w:r w:rsidRPr="00A841C8">
        <w:rPr>
          <w:rFonts w:ascii="Times New Roman" w:eastAsia="Calibri" w:hAnsi="Times New Roman" w:cs="Times New Roman"/>
          <w:sz w:val="28"/>
          <w:szCs w:val="28"/>
        </w:rPr>
        <w:t xml:space="preserve"> и протоколами Правления Службы. </w:t>
      </w: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Необходимо отметить, что тарифы в сфере теплоснабжения в 1 полугодии расчетного года утверждаются на уровне тарифов, действующих на 2 полугодие предыдущего года. С 1 января 2016 года тарифы в сфере теплоснабжения устанавливаются на долгосрочный период (от трех до пяти лет), за исключением случаев, предусмотренных действующим законодательством.</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С 2018 года деятельность в сфере теплоснабжения на территории Камчатского края из субъектов естественных монополий осуществляет 34 организации. Подробная информация об уровнях экономически обоснованных тарифов организаций Камчатского края, осуществляющих деятельность в сфере теплоснабжения, за период 2017 – 2019 годы и среднем росте тарифов на тепловую энергию по вышеуказанным организациям за период 2017 – 2019 годы представлен</w:t>
      </w:r>
      <w:r>
        <w:rPr>
          <w:rFonts w:ascii="Times New Roman" w:eastAsia="Times New Roman" w:hAnsi="Times New Roman" w:cs="Times New Roman"/>
          <w:sz w:val="28"/>
          <w:szCs w:val="28"/>
          <w:lang w:eastAsia="ru-RU"/>
        </w:rPr>
        <w:t>а в (Таблице 3.3.55</w:t>
      </w:r>
      <w:r w:rsidRPr="00A841C8">
        <w:rPr>
          <w:rFonts w:ascii="Times New Roman" w:eastAsia="Times New Roman" w:hAnsi="Times New Roman" w:cs="Times New Roman"/>
          <w:sz w:val="28"/>
          <w:szCs w:val="28"/>
          <w:lang w:eastAsia="ru-RU"/>
        </w:rPr>
        <w:t>).</w:t>
      </w:r>
    </w:p>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p>
    <w:p w:rsidR="004D5EA4" w:rsidRPr="009836FC" w:rsidRDefault="004D5EA4" w:rsidP="004D5EA4">
      <w:pPr>
        <w:spacing w:after="0" w:line="240" w:lineRule="auto"/>
        <w:ind w:firstLine="709"/>
        <w:jc w:val="right"/>
        <w:rPr>
          <w:rFonts w:ascii="Times New Roman" w:eastAsia="Times New Roman" w:hAnsi="Times New Roman" w:cs="Times New Roman"/>
          <w:sz w:val="24"/>
          <w:szCs w:val="28"/>
          <w:lang w:eastAsia="ru-RU"/>
        </w:rPr>
      </w:pPr>
      <w:r w:rsidRPr="009836FC">
        <w:rPr>
          <w:rFonts w:ascii="Times New Roman" w:eastAsia="Times New Roman" w:hAnsi="Times New Roman" w:cs="Times New Roman"/>
          <w:sz w:val="24"/>
          <w:szCs w:val="28"/>
          <w:lang w:eastAsia="ru-RU"/>
        </w:rPr>
        <w:t>Таблица 3.3.55</w:t>
      </w:r>
    </w:p>
    <w:p w:rsidR="004D5EA4" w:rsidRDefault="004D5EA4" w:rsidP="004D5EA4">
      <w:pPr>
        <w:spacing w:after="0" w:line="240" w:lineRule="auto"/>
        <w:ind w:firstLine="709"/>
        <w:jc w:val="center"/>
        <w:rPr>
          <w:rFonts w:ascii="Times New Roman" w:eastAsia="Times New Roman" w:hAnsi="Times New Roman" w:cs="Times New Roman"/>
          <w:sz w:val="24"/>
          <w:szCs w:val="28"/>
          <w:lang w:eastAsia="ru-RU"/>
        </w:rPr>
      </w:pPr>
    </w:p>
    <w:p w:rsidR="004D5EA4" w:rsidRDefault="004D5EA4" w:rsidP="004D5EA4">
      <w:pPr>
        <w:spacing w:after="0" w:line="240" w:lineRule="auto"/>
        <w:ind w:firstLine="709"/>
        <w:jc w:val="center"/>
        <w:rPr>
          <w:rFonts w:ascii="Times New Roman" w:eastAsia="Times New Roman" w:hAnsi="Times New Roman" w:cs="Times New Roman"/>
          <w:sz w:val="24"/>
          <w:szCs w:val="28"/>
          <w:lang w:eastAsia="ru-RU"/>
        </w:rPr>
      </w:pPr>
      <w:r w:rsidRPr="009836FC">
        <w:rPr>
          <w:rFonts w:ascii="Times New Roman" w:eastAsia="Times New Roman" w:hAnsi="Times New Roman" w:cs="Times New Roman"/>
          <w:sz w:val="24"/>
          <w:szCs w:val="28"/>
          <w:lang w:eastAsia="ru-RU"/>
        </w:rPr>
        <w:t>Динамика экономически обоснованных тарифов на тепловую энергию в Камчатском крае в разрезе субъектов естественных монополий за период 2017 – 2019 годы</w:t>
      </w:r>
    </w:p>
    <w:p w:rsidR="004D5EA4" w:rsidRPr="009836FC" w:rsidRDefault="004D5EA4" w:rsidP="004D5EA4">
      <w:pPr>
        <w:spacing w:after="0" w:line="240" w:lineRule="auto"/>
        <w:ind w:firstLine="709"/>
        <w:jc w:val="center"/>
        <w:rPr>
          <w:rFonts w:ascii="Times New Roman" w:eastAsia="Times New Roman" w:hAnsi="Times New Roman" w:cs="Times New Roman"/>
          <w:sz w:val="24"/>
          <w:szCs w:val="28"/>
          <w:lang w:eastAsia="ru-RU"/>
        </w:rPr>
      </w:pPr>
    </w:p>
    <w:tbl>
      <w:tblPr>
        <w:tblW w:w="9644" w:type="dxa"/>
        <w:tblInd w:w="103" w:type="dxa"/>
        <w:tblLayout w:type="fixed"/>
        <w:tblLook w:val="04A0" w:firstRow="1" w:lastRow="0" w:firstColumn="1" w:lastColumn="0" w:noHBand="0" w:noVBand="1"/>
      </w:tblPr>
      <w:tblGrid>
        <w:gridCol w:w="580"/>
        <w:gridCol w:w="2969"/>
        <w:gridCol w:w="1181"/>
        <w:gridCol w:w="1181"/>
        <w:gridCol w:w="1182"/>
        <w:gridCol w:w="850"/>
        <w:gridCol w:w="850"/>
        <w:gridCol w:w="851"/>
      </w:tblGrid>
      <w:tr w:rsidR="004D5EA4" w:rsidRPr="00A841C8" w:rsidTr="00DD6889">
        <w:trPr>
          <w:trHeight w:val="885"/>
          <w:tblHead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2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Наименование организации</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Тариф годовой 2017</w:t>
            </w:r>
          </w:p>
        </w:tc>
        <w:tc>
          <w:tcPr>
            <w:tcW w:w="11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Тариф годовой 2018</w:t>
            </w:r>
          </w:p>
        </w:tc>
        <w:tc>
          <w:tcPr>
            <w:tcW w:w="11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Тариф годовой 2019</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2017/ 2016</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2018/ 2017</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2019/ 2018</w:t>
            </w:r>
          </w:p>
        </w:tc>
      </w:tr>
      <w:tr w:rsidR="004D5EA4" w:rsidRPr="00A841C8" w:rsidTr="00DD6889">
        <w:trPr>
          <w:trHeight w:val="57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p>
        </w:tc>
        <w:tc>
          <w:tcPr>
            <w:tcW w:w="2969" w:type="dxa"/>
            <w:vMerge/>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c>
          <w:tcPr>
            <w:tcW w:w="1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c>
          <w:tcPr>
            <w:tcW w:w="11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c>
          <w:tcPr>
            <w:tcW w:w="118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АО "356 УНР"</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5 171,34</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5 117,42</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5 335,80</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98,96</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104,27</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xml:space="preserve">АО "Камчатэнергосервис" </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6 118,96</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6 472,32</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7 153,41</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106,90</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105,77</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110,52</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"Корякэнерго"</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13 944,86</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15 644,53</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17 278,02</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115,12</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112,19</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110,44</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"Оссора"</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8 980,44</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9 160,06</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9 453,03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103,71</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102,00</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103,20</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"Судоремсервис"</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5 628,13</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5 876,94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104,42</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xml:space="preserve">АО "Тепло земли" </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1 451,67</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1 503,40</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1 687,98</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96,84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103,56</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112,28</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АО "ЮЭСК"</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13 599,96</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12 488,46</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15 937,03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104,28</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91,83</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127,61</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МАУ "Строительства, благоустройства и ЖКХ"</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1 874,94</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1 854,48</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1 781,68</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101,29</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98,91</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96,07</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"Горсети" пгт. Палана</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7 939,92</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7 945,90</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8 210,24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102,81</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100,08</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103,33</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«Елизовское городское хозяйство 2»</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13 392,74</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9 167,12</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8 878,65</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96,85</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w:t>
            </w:r>
          </w:p>
        </w:tc>
        <w:tc>
          <w:tcPr>
            <w:tcW w:w="2969" w:type="dxa"/>
            <w:tcBorders>
              <w:top w:val="nil"/>
              <w:left w:val="nil"/>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"Многоотраслевое предприятие ЖКХ КСП"</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18 019,36</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18 148,09</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19 146,73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105,83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100,71</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105,50</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"Олюторский"</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11 052,61</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11 478,85</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103,86</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"Тепловодхоз" (п. Козыревск)</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7 757,59</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7 788,29</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8 906,25</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101,04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100,40</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114,35</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14.</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МУП "УМиТ"</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10 458,45</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4 756,36</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5 274,59</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103,13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45,48</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110,90</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"Гермес"</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12 562,32</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11 239,37</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12 130,65</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104,46</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89,47</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107,93</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"Интэко"</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13 604,03</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15 882,38</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20 621,80</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103,35</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116,75</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129,84</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17.</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"КВТ"</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1 278,31</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1 312,47</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1 387,67</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101,89</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102,67</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105,73</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18.</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"Ключиэнерго"</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8293,13</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7 935,42</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8 457,90</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113,43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95,69</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106,58</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19.</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"Колхоз Ударник"</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7 216,56</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7 650,18</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7 284,48</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104,66</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106,01</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95,22</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20.</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 xml:space="preserve">ООО "КорякТеплоСнаб" </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7 566,58</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6 695,23</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6 988,87</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105,74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88,48</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104,39</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21.</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"Морошка"</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6 224,02</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6 489,70</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7 437,08</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102,03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104,27</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114,60</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22.</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"Норд Фиш"</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12 111,79</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11 494,20</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14 270,01</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102,83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94,90</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124,15</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23.</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"РСО "Силуэт"</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15 506,73</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15 876,78</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16 689,43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96,31</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102,39</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105,12</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24.</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"Санаторий Начикинский"</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970,01</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936,62</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863,69</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97,80</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96,56</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92,21</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25.</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"Стимул"</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4 577,92</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4 759,07</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4 987,45</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102,41</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103,96</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104,80</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26.</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"Строй-Альянс"</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10 557,13</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11 196,70</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13 992,99</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102,54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106,06</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124,97</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27.</w:t>
            </w:r>
          </w:p>
        </w:tc>
        <w:tc>
          <w:tcPr>
            <w:tcW w:w="2969" w:type="dxa"/>
            <w:tcBorders>
              <w:top w:val="nil"/>
              <w:left w:val="nil"/>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"Термо"</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6 509,90</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6 649,64</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7 118,84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52,36</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102,15</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107,06</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28.</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ООО "ЦТВС"</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5 825,64</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5 920,95</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6 368,22</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108,98</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101,64</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107,55</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29.</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ПАО "Камчатскэнерго"</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5 488,78</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5 691,01</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6 053,64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117,00</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103,68</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106,37</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30.</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РА "Колхоз Красный труженик"</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3 607,57</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3 713,17</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3 647,43</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79,40</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102,93</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98,23</w:t>
            </w:r>
          </w:p>
        </w:tc>
      </w:tr>
      <w:tr w:rsidR="004D5EA4" w:rsidRPr="00A841C8" w:rsidTr="00DD6889">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31.</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УФСБ Камчатского края</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3 685,86</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3 846,46</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3 944,46</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98,38</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104,36</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102,55</w:t>
            </w:r>
          </w:p>
        </w:tc>
      </w:tr>
      <w:tr w:rsidR="004D5EA4" w:rsidRPr="00A841C8" w:rsidTr="00DD6889">
        <w:trPr>
          <w:trHeight w:val="10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32.</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ФГБУ «Центральное жилищно-коммунальное управление» Министерства обороны РФ (до 01.11.2015 АО "РЭУ", до 24.06.2017 АО "ГУ ЖКХ")</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8 200,83</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6 820,94</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7 611,99</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92,34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83,17</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111,60</w:t>
            </w:r>
          </w:p>
        </w:tc>
      </w:tr>
      <w:tr w:rsidR="004D5EA4" w:rsidRPr="00A841C8" w:rsidTr="00DD6889">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33.</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ФГКУ "Камчатский спасательный центр МЧС России"</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7 216,08</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7 484,18</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103,72</w:t>
            </w:r>
          </w:p>
        </w:tc>
      </w:tr>
      <w:tr w:rsidR="004D5EA4" w:rsidRPr="00A841C8" w:rsidTr="00DD6889">
        <w:trPr>
          <w:trHeight w:val="6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34.</w:t>
            </w:r>
          </w:p>
        </w:tc>
        <w:tc>
          <w:tcPr>
            <w:tcW w:w="2969" w:type="dxa"/>
            <w:tcBorders>
              <w:top w:val="nil"/>
              <w:left w:val="nil"/>
              <w:bottom w:val="single" w:sz="4" w:space="0" w:color="auto"/>
              <w:right w:val="single" w:sz="4" w:space="0" w:color="auto"/>
            </w:tcBorders>
            <w:shd w:val="clear" w:color="auto" w:fill="auto"/>
            <w:vAlign w:val="center"/>
            <w:hideMark/>
          </w:tcPr>
          <w:p w:rsidR="004D5EA4" w:rsidRPr="00A841C8" w:rsidRDefault="004D5EA4" w:rsidP="00DD6889">
            <w:pPr>
              <w:spacing w:after="0" w:line="240" w:lineRule="auto"/>
              <w:rPr>
                <w:rFonts w:ascii="Times New Roman" w:eastAsia="Times New Roman" w:hAnsi="Times New Roman" w:cs="Times New Roman"/>
                <w:color w:val="000000"/>
                <w:lang w:eastAsia="ru-RU"/>
              </w:rPr>
            </w:pPr>
            <w:r w:rsidRPr="00A841C8">
              <w:rPr>
                <w:rFonts w:ascii="Times New Roman" w:eastAsia="Times New Roman" w:hAnsi="Times New Roman" w:cs="Times New Roman"/>
                <w:lang w:eastAsia="ru-RU"/>
              </w:rPr>
              <w:t>Пограничное управление ФСБ России по восточному арктическому району</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2 661,07</w:t>
            </w:r>
          </w:p>
        </w:tc>
        <w:tc>
          <w:tcPr>
            <w:tcW w:w="118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2 706,42</w:t>
            </w:r>
          </w:p>
        </w:tc>
        <w:tc>
          <w:tcPr>
            <w:tcW w:w="1182"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2 800,05</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92,64</w:t>
            </w:r>
          </w:p>
        </w:tc>
        <w:tc>
          <w:tcPr>
            <w:tcW w:w="850"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101,70</w:t>
            </w:r>
          </w:p>
        </w:tc>
        <w:tc>
          <w:tcPr>
            <w:tcW w:w="851" w:type="dxa"/>
            <w:tcBorders>
              <w:top w:val="nil"/>
              <w:left w:val="nil"/>
              <w:bottom w:val="single" w:sz="4" w:space="0" w:color="auto"/>
              <w:right w:val="single" w:sz="4" w:space="0" w:color="auto"/>
            </w:tcBorders>
            <w:shd w:val="clear" w:color="auto" w:fill="auto"/>
            <w:noWrap/>
            <w:vAlign w:val="center"/>
            <w:hideMark/>
          </w:tcPr>
          <w:p w:rsidR="004D5EA4" w:rsidRPr="00A841C8" w:rsidRDefault="004D5EA4" w:rsidP="00DD6889">
            <w:pPr>
              <w:spacing w:after="0" w:line="240" w:lineRule="auto"/>
              <w:jc w:val="center"/>
              <w:rPr>
                <w:rFonts w:ascii="Times New Roman" w:eastAsia="Times New Roman" w:hAnsi="Times New Roman" w:cs="Times New Roman"/>
                <w:color w:val="000000"/>
                <w:lang w:eastAsia="ru-RU"/>
              </w:rPr>
            </w:pPr>
            <w:r w:rsidRPr="00A841C8">
              <w:rPr>
                <w:rFonts w:ascii="Times New Roman" w:eastAsia="Times New Roman" w:hAnsi="Times New Roman" w:cs="Times New Roman"/>
                <w:color w:val="000000"/>
                <w:lang w:eastAsia="ru-RU"/>
              </w:rPr>
              <w:t>103,46</w:t>
            </w:r>
          </w:p>
        </w:tc>
      </w:tr>
    </w:tbl>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p>
    <w:p w:rsidR="004D5EA4" w:rsidRPr="00A841C8" w:rsidRDefault="004D5EA4" w:rsidP="004D5EA4">
      <w:pPr>
        <w:autoSpaceDE w:val="0"/>
        <w:autoSpaceDN w:val="0"/>
        <w:spacing w:before="40" w:after="4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Как показывает анализ, у многих организаций наблюдается значительное замедление темпов роста тарифов на тепловую энергию (относительно утвержденного на 2017 год – 101,0 %). Данное замедление роста тарифов на тепловую энергию связано с пересмотром тарифов в 2017 году на основании постановления Правительства Российской Федерации от 28.07.2017 № 895 «О достижении на территории Дальневосточного федерального округа базовых уровней цен (тарифов) на электрическую энергию (мощность)». Проводя анализ по тарифам на тепловую энергию, установленным на 2019 год, можно заметить увеличение среднегодового тарифа, которое связано с ростом цен на топливо на отопительный период 2018-2019 годы.</w:t>
      </w: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приказами Федеральной службы по тарифам России от 06.08.2004 № 20-э/2 «Об утверждении методических указаний по расчету регулируемых тарифов и цен на электрическую (тепловую) энергию на розничном (потребительском) рынке», от 28.03.2013 № 313-э «Об утверждении регламента установления цен (тарифов) и (или) их предельных уровней, предусматривающего порядок регистрации, принятия к рассмотрению и выдачи отказов в рассмотрении заявлений об установлении цен (тарифов) и (или)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 приказами Федеральной антимонопольной службы России «О предельных уровнях тарифов на электрическую энергию (мощность)» на очередной регулируемый год, «Об утверждении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 на очередной регулируемый год, постановлением Правительства Камчатского края от 19.12.2008 № 424-П «Об утверждении Положения о Региональной службе по тарифам и ценам Камчатского края» Службой утверждаются экономически обоснованные тарифы на электрическую энергию, поставляемую потребителям Камчатского края.</w:t>
      </w: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 xml:space="preserve">Необходимо отметить, что тарифы в сфере электроэнергетики в 1 полугодии расчетного года утверждаются на уровне тарифов, действующих на 2 полугодие предыдущего года. </w:t>
      </w: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Согласно постановлению Правительства Российской Федерации от 27.12.2004 № 854 «Об утверждении Правил оперативно-диспетчерского управления в электроэнергетике» Камчатский край относится к технологически изолированным территориальным электроэнергетическим системам, в связи с чем установление долгосрочных тарифов на электроэнергию, учитывая требования п.12 Основ ценообразования в области регулируемых цен (тарифов) в электроэнергетике, утвержденных постановлением Правительства от 29.12.2011 № 1178, не допускается. Следовательно, тарифы в сфере электроэнергетики устанавливаются сроком на один календарный год.</w:t>
      </w: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 xml:space="preserve">Кроме того, при утверждении экономически обоснованных тарифов на электрическую энергию Служба руководствуется предельными уровнями тарифа, утверждаемыми ФАС России. </w:t>
      </w: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 xml:space="preserve">Ежегодно до 1 мая энергоснабжающие организации Камчатского края представляют в Службу заявления на установление тарифов на очередной период регулирования. </w:t>
      </w: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Так, по результатам представленных обращений в 2018 году Службой принято к рассмотрению 31 обращение энергоснабжающих организаций, открыто 30 дел по утверждению тарифов на электрическую энергию по заявлениям организаций, в том числе по утверждению тарифов на услуги по передаче электрической энергии. По итогам 2018 года принято 45 тарифных решений в отношении регулируемых организаций Камчатского края в сфере электроэнергетики на 2019 год.</w:t>
      </w: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p>
    <w:p w:rsidR="004D5EA4" w:rsidRPr="00B5349F" w:rsidRDefault="004D5EA4" w:rsidP="004D5EA4">
      <w:pPr>
        <w:spacing w:after="0" w:line="240" w:lineRule="auto"/>
        <w:ind w:firstLine="709"/>
        <w:jc w:val="right"/>
        <w:rPr>
          <w:rFonts w:ascii="Times New Roman" w:eastAsia="Calibri" w:hAnsi="Times New Roman" w:cs="Times New Roman"/>
          <w:sz w:val="24"/>
          <w:szCs w:val="28"/>
          <w:lang w:eastAsia="ru-RU"/>
        </w:rPr>
      </w:pPr>
      <w:r w:rsidRPr="00B5349F">
        <w:rPr>
          <w:rFonts w:ascii="Times New Roman" w:eastAsia="Calibri" w:hAnsi="Times New Roman" w:cs="Times New Roman"/>
          <w:sz w:val="24"/>
          <w:szCs w:val="28"/>
          <w:lang w:eastAsia="ru-RU"/>
        </w:rPr>
        <w:t>Таблица 3.3.56</w:t>
      </w:r>
    </w:p>
    <w:p w:rsidR="004D5EA4" w:rsidRDefault="004D5EA4" w:rsidP="004D5EA4">
      <w:pPr>
        <w:spacing w:after="0" w:line="240" w:lineRule="auto"/>
        <w:ind w:firstLine="709"/>
        <w:jc w:val="center"/>
        <w:rPr>
          <w:rFonts w:ascii="Times New Roman" w:eastAsia="Times New Roman" w:hAnsi="Times New Roman" w:cs="Times New Roman"/>
          <w:sz w:val="24"/>
          <w:szCs w:val="24"/>
          <w:lang w:eastAsia="ru-RU"/>
        </w:rPr>
      </w:pPr>
    </w:p>
    <w:p w:rsidR="004D5EA4" w:rsidRDefault="004D5EA4" w:rsidP="004D5EA4">
      <w:pPr>
        <w:spacing w:after="0" w:line="240" w:lineRule="auto"/>
        <w:ind w:firstLine="709"/>
        <w:jc w:val="center"/>
        <w:rPr>
          <w:rFonts w:ascii="Times New Roman" w:eastAsia="Times New Roman" w:hAnsi="Times New Roman" w:cs="Times New Roman"/>
          <w:sz w:val="24"/>
          <w:szCs w:val="24"/>
          <w:lang w:eastAsia="ru-RU"/>
        </w:rPr>
      </w:pPr>
      <w:r w:rsidRPr="00B5349F">
        <w:rPr>
          <w:rFonts w:ascii="Times New Roman" w:eastAsia="Times New Roman" w:hAnsi="Times New Roman" w:cs="Times New Roman"/>
          <w:sz w:val="24"/>
          <w:szCs w:val="24"/>
          <w:lang w:eastAsia="ru-RU"/>
        </w:rPr>
        <w:t>Динамика экономически обоснованного среднего тарифа на электрическую энергию по Камчатскому краю за период 2017 – 2019 годы</w:t>
      </w:r>
    </w:p>
    <w:p w:rsidR="004D5EA4" w:rsidRPr="00B5349F" w:rsidRDefault="004D5EA4" w:rsidP="004D5EA4">
      <w:pPr>
        <w:spacing w:after="0" w:line="240" w:lineRule="auto"/>
        <w:ind w:firstLine="709"/>
        <w:jc w:val="center"/>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276"/>
        <w:gridCol w:w="1276"/>
        <w:gridCol w:w="1276"/>
        <w:gridCol w:w="1275"/>
        <w:gridCol w:w="1134"/>
        <w:gridCol w:w="1276"/>
      </w:tblGrid>
      <w:tr w:rsidR="004D5EA4" w:rsidRPr="00A841C8" w:rsidTr="00DD6889">
        <w:trPr>
          <w:trHeight w:val="289"/>
        </w:trPr>
        <w:tc>
          <w:tcPr>
            <w:tcW w:w="2376" w:type="dxa"/>
            <w:vMerge w:val="restart"/>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Наименование показателя</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2017 год</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2018 год</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2019 год</w:t>
            </w:r>
          </w:p>
        </w:tc>
      </w:tr>
      <w:tr w:rsidR="004D5EA4" w:rsidRPr="00A841C8" w:rsidTr="00DD6889">
        <w:trPr>
          <w:trHeight w:val="573"/>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ind w:left="-157" w:right="-142"/>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полугодие 2017 года</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ind w:left="-74" w:right="-82"/>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 полугодие 2017 года</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ind w:left="-157" w:right="-142"/>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полугодие 2018 года</w:t>
            </w:r>
          </w:p>
        </w:tc>
        <w:tc>
          <w:tcPr>
            <w:tcW w:w="1275"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ind w:left="-74" w:right="-82"/>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 полугодие 2018 года</w:t>
            </w:r>
          </w:p>
        </w:tc>
        <w:tc>
          <w:tcPr>
            <w:tcW w:w="1134"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ind w:left="-157" w:right="-142"/>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полугодие 2019 года</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ind w:left="-74" w:right="-82"/>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2 полугодие 2019 года</w:t>
            </w:r>
          </w:p>
        </w:tc>
      </w:tr>
      <w:tr w:rsidR="004D5EA4" w:rsidRPr="00A841C8" w:rsidTr="00DD6889">
        <w:trPr>
          <w:trHeight w:val="475"/>
        </w:trPr>
        <w:tc>
          <w:tcPr>
            <w:tcW w:w="2376" w:type="dxa"/>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Предельный минимальный уровень тарифа по приказу, коп./кВтч (без НДС)</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379,00</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379,00</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379,00</w:t>
            </w:r>
          </w:p>
        </w:tc>
        <w:tc>
          <w:tcPr>
            <w:tcW w:w="1275"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393,40</w:t>
            </w:r>
          </w:p>
        </w:tc>
        <w:tc>
          <w:tcPr>
            <w:tcW w:w="1134"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393,40</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420,94</w:t>
            </w:r>
          </w:p>
        </w:tc>
      </w:tr>
      <w:tr w:rsidR="004D5EA4" w:rsidRPr="00A841C8" w:rsidTr="00DD6889">
        <w:trPr>
          <w:trHeight w:val="475"/>
        </w:trPr>
        <w:tc>
          <w:tcPr>
            <w:tcW w:w="2376" w:type="dxa"/>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Предельный максимальный уровень тарифа по приказу, коп./кВтч (без НДС)</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891,14</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952,63</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1 013,85</w:t>
            </w:r>
          </w:p>
        </w:tc>
        <w:tc>
          <w:tcPr>
            <w:tcW w:w="1275"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1 162,31</w:t>
            </w:r>
          </w:p>
        </w:tc>
        <w:tc>
          <w:tcPr>
            <w:tcW w:w="1134"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1 202,29</w:t>
            </w:r>
          </w:p>
        </w:tc>
        <w:tc>
          <w:tcPr>
            <w:tcW w:w="1276" w:type="dxa"/>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1 279,24</w:t>
            </w:r>
          </w:p>
        </w:tc>
      </w:tr>
      <w:tr w:rsidR="004D5EA4" w:rsidRPr="00A841C8" w:rsidTr="00DD6889">
        <w:trPr>
          <w:trHeight w:val="475"/>
        </w:trPr>
        <w:tc>
          <w:tcPr>
            <w:tcW w:w="2376" w:type="dxa"/>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Экономически обоснованный средний тариф по Камчатскому краю, коп./кВтч (без НДС)</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989,951</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1 032,692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1 178,33</w:t>
            </w:r>
          </w:p>
        </w:tc>
      </w:tr>
      <w:tr w:rsidR="004D5EA4" w:rsidRPr="00A841C8" w:rsidTr="00DD6889">
        <w:trPr>
          <w:trHeight w:val="475"/>
        </w:trPr>
        <w:tc>
          <w:tcPr>
            <w:tcW w:w="2376" w:type="dxa"/>
            <w:tcBorders>
              <w:top w:val="single" w:sz="4" w:space="0" w:color="auto"/>
              <w:left w:val="single" w:sz="4" w:space="0" w:color="auto"/>
              <w:bottom w:val="single" w:sz="4" w:space="0" w:color="auto"/>
              <w:right w:val="single" w:sz="4" w:space="0" w:color="auto"/>
            </w:tcBorders>
            <w:vAlign w:val="center"/>
            <w:hideMark/>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 роста к предыдущему периоду</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116,4</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104,3</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4D5EA4" w:rsidRPr="00A841C8" w:rsidRDefault="004D5EA4" w:rsidP="00DD6889">
            <w:pPr>
              <w:spacing w:after="0" w:line="240" w:lineRule="auto"/>
              <w:jc w:val="center"/>
              <w:rPr>
                <w:rFonts w:ascii="Times New Roman" w:eastAsia="Times New Roman" w:hAnsi="Times New Roman" w:cs="Times New Roman"/>
                <w:lang w:eastAsia="ru-RU"/>
              </w:rPr>
            </w:pPr>
            <w:r w:rsidRPr="00A841C8">
              <w:rPr>
                <w:rFonts w:ascii="Times New Roman" w:eastAsia="Times New Roman" w:hAnsi="Times New Roman" w:cs="Times New Roman"/>
                <w:lang w:eastAsia="ru-RU"/>
              </w:rPr>
              <w:t>114,1</w:t>
            </w:r>
          </w:p>
        </w:tc>
      </w:tr>
    </w:tbl>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p>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По итогам тарифного регулирования на 2019 год в рамках приказа ФАС России от 12.11.2018 № 1546/18 «О предельных минимальных и максимальных уровнях тарифов на электрическую энергию (мощность) на 2019 год», Службой рассчитан экономически обоснованный средний тариф на электрическую энергию, поставляемую потребителям Камчатского края, который в 1 полугодии 2019 года составил – 1 097,169 коп./кВтч (без НДС), во втором полугодии 2019 года 1 261,051 коп./кВтч (без НДС) (Таблица 8).</w:t>
      </w:r>
    </w:p>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В целях создания условий для социально-экономического развития региона, Правительством Камчатского края ежегодно, начиная с 2007 года, продолжается реализация мероприятий по исполнению п.1К) Перечня поручений Президента Российской Федерации В.В. Путина по итогам совещания по вопросам социально-экономического развития Камчатского края от 05.09.2007 № Пр-1680, а именно снижение отпускных тарифов на электрическую энергию для конечных потребителей (в том числе для населения), с компенсацией выпадающих доходов энергоснабжающих</w:t>
      </w:r>
      <w:r>
        <w:rPr>
          <w:rFonts w:ascii="Times New Roman" w:eastAsia="Times New Roman" w:hAnsi="Times New Roman" w:cs="Times New Roman"/>
          <w:sz w:val="28"/>
          <w:szCs w:val="28"/>
          <w:lang w:eastAsia="ru-RU"/>
        </w:rPr>
        <w:t xml:space="preserve"> </w:t>
      </w:r>
      <w:r w:rsidRPr="00A841C8">
        <w:rPr>
          <w:rFonts w:ascii="Times New Roman" w:eastAsia="Times New Roman" w:hAnsi="Times New Roman" w:cs="Times New Roman"/>
          <w:sz w:val="28"/>
          <w:szCs w:val="28"/>
          <w:lang w:eastAsia="ru-RU"/>
        </w:rPr>
        <w:t>организаций региона за счет средств бюджета Камчатского края.</w:t>
      </w:r>
    </w:p>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Также Службой был установлен льготный тариф для населения на 2019 год, который составил в 1 полугодии 2019 года 4,68 руб./кВтч (с НДС), во 2 полугодии 2019 года – 4,76 руб./кВтч (с НДС).</w:t>
      </w:r>
    </w:p>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Компенсация разницы стоимости электроэнергии между экономически обоснованными и сниженными тарифами для населения осуществляется из бюджета Камчатского края, расчетный размер компенсации за 2019 год составил 3 236,333 млн. руб.</w:t>
      </w:r>
    </w:p>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В рамках исполнения поручений Президента Российской Федерации от 08.12.2015 № Пр-2508 (пункт 11), от 16.03.2016 № Пр-560 (пункт 1 в) в целях создания механизма снижения до среднероссийского уровня тарифов на электрическую энергию в регионах Дальнего Востока без привлечения средств бюджетов бюджетной системы Российской Федерации, в соответствии с постановлением Правительства Российской Федерации от 28.07.2017 № 895 «О достижении на территориях Дальневосточного федерального округа базовых уровней цен (тарифов) на электрическую энергию (мощность)», распоряжением Правительства Российской Федерации от 10.12.2018 № 2739-р «О базовом уровне цен на электрическую энергию на 2019 год для субъектов Российской Федерации, входящих в состав Дальневосточного Федерального округа» Службой утвержден базовый тариф на электрическую энергию, поставляемую потребителям категории «прочие потребители» на территории Камчатского края (за исключением категории «население») на 2019 год, который составил 4,69 руб./кВтч (без НДС).</w:t>
      </w:r>
    </w:p>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Компенсация выпадающих доходов энергоснабжающих организаций Камчатского края от поставки электрической энергии (мощности) потребителям категории «прочие потребители» производится за счет средств целевой субсидии, направляемой ПАО «РусГидро» в бюджет Камчатского края на безвозмездной основе. Расчетный размер компенсации за 2019 год составил 7 320,914 млн. руб.</w:t>
      </w:r>
    </w:p>
    <w:p w:rsidR="004D5EA4" w:rsidRPr="00A841C8" w:rsidRDefault="004D5EA4" w:rsidP="004D5EA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41C8">
        <w:rPr>
          <w:rFonts w:ascii="Times New Roman" w:eastAsia="Times New Roman" w:hAnsi="Times New Roman" w:cs="Times New Roman"/>
          <w:color w:val="000000" w:themeColor="text1"/>
          <w:sz w:val="28"/>
          <w:szCs w:val="28"/>
          <w:lang w:eastAsia="ru-RU"/>
        </w:rPr>
        <w:t>В соответствии с постановлением Правительства Камчатского края от 19.12.2008 № 424-П «Об утверждении Положения о Региональной службе по тарифам и ценам Камчатского края» Региональная служба по тарифам и ценам Камчатского края (далее - Служба) является исполнительным органом государственной власти Камчатского края, осуществляющим деятельность в сфере государственного регулирования цен (тарифов) на товары (услуги), а также региональный государственный контроль.</w:t>
      </w:r>
    </w:p>
    <w:p w:rsidR="004D5EA4" w:rsidRPr="00A841C8" w:rsidRDefault="004D5EA4" w:rsidP="004D5EA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41C8">
        <w:rPr>
          <w:rFonts w:ascii="Times New Roman" w:eastAsia="Times New Roman" w:hAnsi="Times New Roman" w:cs="Times New Roman"/>
          <w:color w:val="000000" w:themeColor="text1"/>
          <w:sz w:val="28"/>
          <w:szCs w:val="28"/>
          <w:lang w:eastAsia="ru-RU"/>
        </w:rPr>
        <w:t xml:space="preserve">Тарифы в сфере </w:t>
      </w:r>
      <w:r w:rsidRPr="00A841C8">
        <w:rPr>
          <w:rFonts w:ascii="Times New Roman" w:eastAsia="Times New Roman" w:hAnsi="Times New Roman" w:cs="Times New Roman"/>
          <w:bCs/>
          <w:color w:val="000000" w:themeColor="text1"/>
          <w:sz w:val="28"/>
          <w:szCs w:val="28"/>
          <w:lang w:eastAsia="ru-RU"/>
        </w:rPr>
        <w:t>услуг аэропортов</w:t>
      </w:r>
      <w:r w:rsidRPr="00A841C8">
        <w:rPr>
          <w:rFonts w:ascii="Times New Roman" w:eastAsia="Times New Roman" w:hAnsi="Times New Roman" w:cs="Times New Roman"/>
          <w:b/>
          <w:bCs/>
          <w:color w:val="000000" w:themeColor="text1"/>
          <w:sz w:val="28"/>
          <w:szCs w:val="28"/>
          <w:lang w:eastAsia="ru-RU"/>
        </w:rPr>
        <w:t xml:space="preserve"> </w:t>
      </w:r>
      <w:r w:rsidRPr="00A841C8">
        <w:rPr>
          <w:rFonts w:ascii="Times New Roman" w:eastAsia="Times New Roman" w:hAnsi="Times New Roman" w:cs="Times New Roman"/>
          <w:color w:val="000000" w:themeColor="text1"/>
          <w:sz w:val="28"/>
          <w:szCs w:val="28"/>
          <w:lang w:eastAsia="ru-RU"/>
        </w:rPr>
        <w:t xml:space="preserve">устанавливаются Службой в соответствии с Федеральным </w:t>
      </w:r>
      <w:hyperlink r:id="rId29" w:history="1">
        <w:r w:rsidRPr="00A841C8">
          <w:rPr>
            <w:rFonts w:ascii="Times New Roman" w:eastAsia="Times New Roman" w:hAnsi="Times New Roman" w:cs="Times New Roman"/>
            <w:color w:val="000000" w:themeColor="text1"/>
            <w:sz w:val="28"/>
            <w:szCs w:val="28"/>
            <w:u w:val="single"/>
            <w:lang w:eastAsia="ru-RU"/>
          </w:rPr>
          <w:t>законом</w:t>
        </w:r>
      </w:hyperlink>
      <w:r w:rsidRPr="00A841C8">
        <w:rPr>
          <w:rFonts w:ascii="Times New Roman" w:eastAsia="Times New Roman" w:hAnsi="Times New Roman" w:cs="Times New Roman"/>
          <w:color w:val="000000" w:themeColor="text1"/>
          <w:sz w:val="28"/>
          <w:szCs w:val="28"/>
          <w:lang w:eastAsia="ru-RU"/>
        </w:rPr>
        <w:t xml:space="preserve"> от 17.08.1995 № 147-ФЗ «О естественных монополиях», </w:t>
      </w:r>
      <w:hyperlink r:id="rId30" w:history="1">
        <w:r w:rsidRPr="00A841C8">
          <w:rPr>
            <w:rFonts w:ascii="Times New Roman" w:eastAsia="Times New Roman" w:hAnsi="Times New Roman" w:cs="Times New Roman"/>
            <w:color w:val="000000" w:themeColor="text1"/>
            <w:sz w:val="28"/>
            <w:szCs w:val="28"/>
            <w:u w:val="single"/>
            <w:lang w:eastAsia="ru-RU"/>
          </w:rPr>
          <w:t>Постановлением</w:t>
        </w:r>
      </w:hyperlink>
      <w:r w:rsidRPr="00A841C8">
        <w:rPr>
          <w:rFonts w:ascii="Times New Roman" w:eastAsia="Times New Roman" w:hAnsi="Times New Roman" w:cs="Times New Roman"/>
          <w:color w:val="000000" w:themeColor="text1"/>
          <w:sz w:val="28"/>
          <w:szCs w:val="28"/>
          <w:lang w:eastAsia="ru-RU"/>
        </w:rPr>
        <w:t xml:space="preserve"> Правительства Российской Федерации от 23.04.2008 № 293 «О государственном регулировании и контроле цен (тарифов, сборов) на услуги субъектов естественных монополий в транспортных терминалах, портах, аэропортах и услуги по использованию инфраструктуры внутренних водных путей», </w:t>
      </w:r>
      <w:hyperlink r:id="rId31" w:history="1">
        <w:r w:rsidRPr="00A841C8">
          <w:rPr>
            <w:rFonts w:ascii="Times New Roman" w:eastAsia="Times New Roman" w:hAnsi="Times New Roman" w:cs="Times New Roman"/>
            <w:color w:val="000000" w:themeColor="text1"/>
            <w:sz w:val="28"/>
            <w:szCs w:val="28"/>
            <w:u w:val="single"/>
            <w:lang w:eastAsia="ru-RU"/>
          </w:rPr>
          <w:t>Постановлением</w:t>
        </w:r>
      </w:hyperlink>
      <w:r w:rsidRPr="00A841C8">
        <w:rPr>
          <w:rFonts w:ascii="Times New Roman" w:eastAsia="Times New Roman" w:hAnsi="Times New Roman" w:cs="Times New Roman"/>
          <w:color w:val="000000" w:themeColor="text1"/>
          <w:sz w:val="28"/>
          <w:szCs w:val="28"/>
          <w:lang w:eastAsia="ru-RU"/>
        </w:rPr>
        <w:t xml:space="preserve"> Правительства Российской Федерации от 10.12.2008 № 950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w:t>
      </w:r>
    </w:p>
    <w:p w:rsidR="004D5EA4" w:rsidRPr="00A841C8" w:rsidRDefault="004D5EA4" w:rsidP="004D5EA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41C8">
        <w:rPr>
          <w:rFonts w:ascii="Times New Roman" w:eastAsia="Times New Roman" w:hAnsi="Times New Roman" w:cs="Times New Roman"/>
          <w:color w:val="000000" w:themeColor="text1"/>
          <w:sz w:val="28"/>
          <w:szCs w:val="28"/>
          <w:lang w:eastAsia="ru-RU"/>
        </w:rPr>
        <w:t>В соответствии с пунктом 6 Положения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и о пределах такого регулирования и контроля, утвержденного постановлением Правительства РФ от 10.12.2008 № 950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 государственному регулированию органами регулирования подлежит деятельность субъектов естественных монополий в сфере услуг в транспортных терминалах, портах и аэропортах, включенных в реестр субъектов естественных монополий и не вошедших в перечень субъектов естественных монополий в сфере услуг в транспортных терминалах, портах и аэропортах, государственное регулирование которых осуществляется уполномоченным федеральным органом исполнительной власти.</w:t>
      </w:r>
    </w:p>
    <w:p w:rsidR="004D5EA4" w:rsidRPr="00A841C8" w:rsidRDefault="004D5EA4" w:rsidP="004D5EA4">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A841C8">
        <w:rPr>
          <w:rFonts w:ascii="Times New Roman" w:eastAsia="Times New Roman" w:hAnsi="Times New Roman" w:cs="Times New Roman"/>
          <w:color w:val="000000" w:themeColor="text1"/>
          <w:sz w:val="28"/>
          <w:szCs w:val="28"/>
          <w:lang w:eastAsia="ru-RU"/>
        </w:rPr>
        <w:t>Среди субъектов естественных монополий в сфере услуг аэропортов Камчатского края государственному регулированию тарифов подлежит деятельность</w:t>
      </w:r>
      <w:r w:rsidRPr="00A841C8">
        <w:rPr>
          <w:rFonts w:ascii="Times New Roman" w:eastAsia="Times New Roman" w:hAnsi="Times New Roman" w:cs="Times New Roman"/>
          <w:bCs/>
          <w:color w:val="000000" w:themeColor="text1"/>
          <w:sz w:val="28"/>
          <w:szCs w:val="28"/>
          <w:lang w:eastAsia="ru-RU"/>
        </w:rPr>
        <w:t xml:space="preserve"> Федерального казенного предприятия «Аэропорты Камчатки». Данный субъект включен в реестр субъектов естественных монополий, но не вошел в Перечень субъектов естественных монополий в транспортных терминалах, портах и аэропортах, государственное регулирование которых осуществляется ФАС России, утвержденный приказом ФАС России от 28.01.2016 № 75/16. </w:t>
      </w:r>
    </w:p>
    <w:p w:rsidR="004D5EA4" w:rsidRPr="00A841C8" w:rsidRDefault="004D5EA4" w:rsidP="004D5EA4">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41C8">
        <w:rPr>
          <w:rFonts w:ascii="Times New Roman" w:eastAsia="Times New Roman" w:hAnsi="Times New Roman" w:cs="Times New Roman"/>
          <w:bCs/>
          <w:color w:val="000000" w:themeColor="text1"/>
          <w:sz w:val="28"/>
          <w:szCs w:val="28"/>
          <w:lang w:eastAsia="ru-RU"/>
        </w:rPr>
        <w:t>ООО «Компания Солнечный ветер» входит в Перечень субъектов естественных монополий в транспортных терминалах, портах и аэропортах, государственное регулирование которых осуществляется ФАС России, утвержденный приказом ФАС России от 28.01.2016 № 75/16.</w:t>
      </w:r>
    </w:p>
    <w:p w:rsidR="004D5EA4" w:rsidRPr="00A841C8" w:rsidRDefault="004D5EA4" w:rsidP="004D5EA4">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A841C8">
        <w:rPr>
          <w:rFonts w:ascii="Times New Roman" w:eastAsia="Times New Roman" w:hAnsi="Times New Roman" w:cs="Times New Roman"/>
          <w:bCs/>
          <w:color w:val="000000" w:themeColor="text1"/>
          <w:sz w:val="28"/>
          <w:szCs w:val="28"/>
          <w:lang w:eastAsia="ru-RU"/>
        </w:rPr>
        <w:t>С 2014 года до 2016 года аэропортовые сборы и тарифы за обслуживание воздушных судов юридических лиц, зарегистрированных на территории Российской Федерации, или граждан Российской Федерации, за исключением пассажиров, грузоотправителей и грузополучателей, пользующихся услугами в аэропортах Камчатского края, установленные для Федерального казенного предприятия «Аэропорты Камчатки», не изменялись.</w:t>
      </w:r>
    </w:p>
    <w:p w:rsidR="004D5EA4" w:rsidRPr="00A841C8" w:rsidRDefault="004D5EA4" w:rsidP="004D5EA4">
      <w:pPr>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A841C8">
        <w:rPr>
          <w:rFonts w:ascii="Times New Roman" w:eastAsia="Times New Roman" w:hAnsi="Times New Roman" w:cs="Times New Roman"/>
          <w:bCs/>
          <w:color w:val="000000" w:themeColor="text1"/>
          <w:sz w:val="28"/>
          <w:szCs w:val="28"/>
          <w:lang w:eastAsia="ru-RU"/>
        </w:rPr>
        <w:t>По обращению субъекта естественных монополий пересмотр аэропортовых сборов и тарифов осуществлен Службой в феврале 2018 года. За анализируемый период рост величины предельных максимальных аэропортовых сборов и тарифов</w:t>
      </w:r>
      <w:r>
        <w:rPr>
          <w:rFonts w:ascii="Times New Roman" w:eastAsia="Times New Roman" w:hAnsi="Times New Roman" w:cs="Times New Roman"/>
          <w:bCs/>
          <w:color w:val="000000" w:themeColor="text1"/>
          <w:sz w:val="28"/>
          <w:szCs w:val="28"/>
          <w:lang w:eastAsia="ru-RU"/>
        </w:rPr>
        <w:t xml:space="preserve"> составил до 126,79 % (Таблица 3.3.57</w:t>
      </w:r>
      <w:r w:rsidRPr="00A841C8">
        <w:rPr>
          <w:rFonts w:ascii="Times New Roman" w:eastAsia="Times New Roman" w:hAnsi="Times New Roman" w:cs="Times New Roman"/>
          <w:bCs/>
          <w:color w:val="000000" w:themeColor="text1"/>
          <w:sz w:val="28"/>
          <w:szCs w:val="28"/>
          <w:lang w:eastAsia="ru-RU"/>
        </w:rPr>
        <w:t>).</w:t>
      </w:r>
    </w:p>
    <w:p w:rsidR="004D5EA4" w:rsidRPr="00A841C8" w:rsidRDefault="004D5EA4" w:rsidP="004D5EA4">
      <w:pPr>
        <w:spacing w:after="0" w:line="240" w:lineRule="auto"/>
        <w:jc w:val="center"/>
        <w:rPr>
          <w:rFonts w:ascii="Times New Roman" w:eastAsia="Times New Roman" w:hAnsi="Times New Roman" w:cs="Times New Roman"/>
          <w:bCs/>
          <w:color w:val="000000" w:themeColor="text1"/>
          <w:sz w:val="28"/>
          <w:szCs w:val="28"/>
          <w:lang w:eastAsia="ru-RU"/>
        </w:rPr>
      </w:pPr>
    </w:p>
    <w:p w:rsidR="004D5EA4" w:rsidRPr="00B5349F" w:rsidRDefault="004D5EA4" w:rsidP="004D5EA4">
      <w:pPr>
        <w:spacing w:after="0" w:line="240" w:lineRule="auto"/>
        <w:ind w:firstLine="709"/>
        <w:jc w:val="right"/>
        <w:rPr>
          <w:rFonts w:ascii="Times New Roman" w:eastAsia="Times New Roman" w:hAnsi="Times New Roman" w:cs="Times New Roman"/>
          <w:bCs/>
          <w:color w:val="000000" w:themeColor="text1"/>
          <w:sz w:val="24"/>
          <w:szCs w:val="28"/>
          <w:lang w:eastAsia="ru-RU"/>
        </w:rPr>
      </w:pPr>
      <w:r w:rsidRPr="00B5349F">
        <w:rPr>
          <w:rFonts w:ascii="Times New Roman" w:eastAsia="Times New Roman" w:hAnsi="Times New Roman" w:cs="Times New Roman"/>
          <w:bCs/>
          <w:color w:val="000000" w:themeColor="text1"/>
          <w:sz w:val="24"/>
          <w:szCs w:val="28"/>
          <w:lang w:eastAsia="ru-RU"/>
        </w:rPr>
        <w:t>Таблица 3.3.57</w:t>
      </w:r>
    </w:p>
    <w:p w:rsidR="004D5EA4" w:rsidRDefault="004D5EA4" w:rsidP="004D5EA4">
      <w:pPr>
        <w:spacing w:after="0" w:line="240" w:lineRule="auto"/>
        <w:ind w:firstLine="709"/>
        <w:jc w:val="both"/>
        <w:rPr>
          <w:rFonts w:ascii="Times New Roman" w:eastAsia="Times New Roman" w:hAnsi="Times New Roman" w:cs="Times New Roman"/>
          <w:bCs/>
          <w:color w:val="000000" w:themeColor="text1"/>
          <w:sz w:val="24"/>
          <w:szCs w:val="28"/>
          <w:lang w:eastAsia="ru-RU"/>
        </w:rPr>
      </w:pPr>
    </w:p>
    <w:p w:rsidR="004D5EA4" w:rsidRPr="00B5349F" w:rsidRDefault="004D5EA4" w:rsidP="004D5EA4">
      <w:pPr>
        <w:spacing w:after="0" w:line="240" w:lineRule="auto"/>
        <w:ind w:firstLine="709"/>
        <w:jc w:val="both"/>
        <w:rPr>
          <w:rFonts w:ascii="Times New Roman" w:eastAsia="Times New Roman" w:hAnsi="Times New Roman" w:cs="Times New Roman"/>
          <w:bCs/>
          <w:color w:val="000000" w:themeColor="text1"/>
          <w:sz w:val="24"/>
          <w:szCs w:val="28"/>
          <w:lang w:eastAsia="ru-RU"/>
        </w:rPr>
      </w:pPr>
      <w:r w:rsidRPr="00B5349F">
        <w:rPr>
          <w:rFonts w:ascii="Times New Roman" w:eastAsia="Times New Roman" w:hAnsi="Times New Roman" w:cs="Times New Roman"/>
          <w:bCs/>
          <w:color w:val="000000" w:themeColor="text1"/>
          <w:sz w:val="24"/>
          <w:szCs w:val="28"/>
          <w:lang w:eastAsia="ru-RU"/>
        </w:rPr>
        <w:t>Динамика предельных максимальных аэропортовых сборов и тарифов за обслуживание воздушных судов юридических лиц, зарегистрированных на территории Российской Федерации, или граждан Российской Федерации, за исключением пассажиров, грузоотправителей и грузополучателей, пользующихся услугами в аэропортах Камчатского края для Федерального казенного предприятия «Аэропорты Камчатки» за период 2016 – 2018 годы</w:t>
      </w:r>
    </w:p>
    <w:tbl>
      <w:tblPr>
        <w:tblStyle w:val="210"/>
        <w:tblW w:w="0" w:type="auto"/>
        <w:tblLook w:val="04A0" w:firstRow="1" w:lastRow="0" w:firstColumn="1" w:lastColumn="0" w:noHBand="0" w:noVBand="1"/>
      </w:tblPr>
      <w:tblGrid>
        <w:gridCol w:w="542"/>
        <w:gridCol w:w="2756"/>
        <w:gridCol w:w="1341"/>
        <w:gridCol w:w="1187"/>
        <w:gridCol w:w="1187"/>
        <w:gridCol w:w="1187"/>
        <w:gridCol w:w="1371"/>
      </w:tblGrid>
      <w:tr w:rsidR="004D5EA4" w:rsidRPr="00A841C8" w:rsidTr="00DD6889">
        <w:trPr>
          <w:tblHeader/>
        </w:trPr>
        <w:tc>
          <w:tcPr>
            <w:tcW w:w="546" w:type="dxa"/>
            <w:vAlign w:val="center"/>
          </w:tcPr>
          <w:p w:rsidR="004D5EA4" w:rsidRPr="00A841C8" w:rsidRDefault="004D5EA4" w:rsidP="00DD6889">
            <w:pPr>
              <w:jc w:val="center"/>
              <w:rPr>
                <w:bCs/>
              </w:rPr>
            </w:pPr>
            <w:r w:rsidRPr="00A841C8">
              <w:rPr>
                <w:bCs/>
              </w:rPr>
              <w:t>№ п/п</w:t>
            </w:r>
          </w:p>
        </w:tc>
        <w:tc>
          <w:tcPr>
            <w:tcW w:w="2851" w:type="dxa"/>
            <w:vAlign w:val="center"/>
          </w:tcPr>
          <w:p w:rsidR="004D5EA4" w:rsidRPr="00A841C8" w:rsidRDefault="004D5EA4" w:rsidP="00DD6889">
            <w:pPr>
              <w:jc w:val="center"/>
              <w:rPr>
                <w:bCs/>
              </w:rPr>
            </w:pPr>
            <w:r w:rsidRPr="00A841C8">
              <w:rPr>
                <w:bCs/>
              </w:rPr>
              <w:t>Наименование сбора, тарифа</w:t>
            </w:r>
          </w:p>
        </w:tc>
        <w:tc>
          <w:tcPr>
            <w:tcW w:w="1369" w:type="dxa"/>
            <w:vAlign w:val="center"/>
          </w:tcPr>
          <w:p w:rsidR="004D5EA4" w:rsidRPr="00A841C8" w:rsidRDefault="004D5EA4" w:rsidP="00DD6889">
            <w:pPr>
              <w:jc w:val="center"/>
              <w:rPr>
                <w:bCs/>
              </w:rPr>
            </w:pPr>
            <w:r w:rsidRPr="00A841C8">
              <w:rPr>
                <w:bCs/>
              </w:rPr>
              <w:t>Единица измерения</w:t>
            </w:r>
          </w:p>
        </w:tc>
        <w:tc>
          <w:tcPr>
            <w:tcW w:w="1231" w:type="dxa"/>
            <w:vAlign w:val="center"/>
          </w:tcPr>
          <w:p w:rsidR="004D5EA4" w:rsidRPr="00A841C8" w:rsidRDefault="004D5EA4" w:rsidP="00DD6889">
            <w:pPr>
              <w:jc w:val="center"/>
              <w:rPr>
                <w:bCs/>
              </w:rPr>
            </w:pPr>
            <w:r w:rsidRPr="00A841C8">
              <w:rPr>
                <w:bCs/>
              </w:rPr>
              <w:t xml:space="preserve">Размер сбора, тарифа </w:t>
            </w:r>
          </w:p>
          <w:p w:rsidR="004D5EA4" w:rsidRPr="00A841C8" w:rsidRDefault="004D5EA4" w:rsidP="00DD6889">
            <w:pPr>
              <w:jc w:val="center"/>
              <w:rPr>
                <w:bCs/>
              </w:rPr>
            </w:pPr>
            <w:r w:rsidRPr="00A841C8">
              <w:rPr>
                <w:bCs/>
              </w:rPr>
              <w:t>2016 год</w:t>
            </w:r>
          </w:p>
        </w:tc>
        <w:tc>
          <w:tcPr>
            <w:tcW w:w="1231" w:type="dxa"/>
            <w:vAlign w:val="center"/>
          </w:tcPr>
          <w:p w:rsidR="004D5EA4" w:rsidRPr="00A841C8" w:rsidRDefault="004D5EA4" w:rsidP="00DD6889">
            <w:pPr>
              <w:jc w:val="center"/>
              <w:rPr>
                <w:bCs/>
              </w:rPr>
            </w:pPr>
            <w:r w:rsidRPr="00A841C8">
              <w:rPr>
                <w:bCs/>
              </w:rPr>
              <w:t xml:space="preserve">Размер сбора, тарифа </w:t>
            </w:r>
          </w:p>
          <w:p w:rsidR="004D5EA4" w:rsidRPr="00A841C8" w:rsidRDefault="004D5EA4" w:rsidP="00DD6889">
            <w:pPr>
              <w:jc w:val="center"/>
              <w:rPr>
                <w:bCs/>
              </w:rPr>
            </w:pPr>
            <w:r w:rsidRPr="00A841C8">
              <w:rPr>
                <w:bCs/>
              </w:rPr>
              <w:t>2017 год</w:t>
            </w:r>
          </w:p>
        </w:tc>
        <w:tc>
          <w:tcPr>
            <w:tcW w:w="1231" w:type="dxa"/>
          </w:tcPr>
          <w:p w:rsidR="004D5EA4" w:rsidRPr="00A841C8" w:rsidRDefault="004D5EA4" w:rsidP="00DD6889">
            <w:pPr>
              <w:jc w:val="center"/>
              <w:rPr>
                <w:bCs/>
              </w:rPr>
            </w:pPr>
            <w:r w:rsidRPr="00A841C8">
              <w:rPr>
                <w:bCs/>
              </w:rPr>
              <w:t>Размер сбора, тарифа 2018 год</w:t>
            </w:r>
          </w:p>
        </w:tc>
        <w:tc>
          <w:tcPr>
            <w:tcW w:w="1395" w:type="dxa"/>
            <w:vAlign w:val="center"/>
          </w:tcPr>
          <w:p w:rsidR="004D5EA4" w:rsidRPr="00A841C8" w:rsidRDefault="004D5EA4" w:rsidP="00DD6889">
            <w:pPr>
              <w:jc w:val="center"/>
              <w:rPr>
                <w:bCs/>
              </w:rPr>
            </w:pPr>
            <w:r w:rsidRPr="00A841C8">
              <w:rPr>
                <w:bCs/>
              </w:rPr>
              <w:t>Темп изменения, в % к 2016 году</w:t>
            </w:r>
          </w:p>
        </w:tc>
      </w:tr>
      <w:tr w:rsidR="004D5EA4" w:rsidRPr="00A841C8" w:rsidTr="00DD6889">
        <w:tc>
          <w:tcPr>
            <w:tcW w:w="546" w:type="dxa"/>
            <w:vAlign w:val="center"/>
          </w:tcPr>
          <w:p w:rsidR="004D5EA4" w:rsidRPr="00A841C8" w:rsidRDefault="004D5EA4" w:rsidP="00DD6889">
            <w:pPr>
              <w:jc w:val="both"/>
              <w:rPr>
                <w:bCs/>
              </w:rPr>
            </w:pPr>
            <w:r w:rsidRPr="00A841C8">
              <w:rPr>
                <w:bCs/>
              </w:rPr>
              <w:t>1.</w:t>
            </w:r>
          </w:p>
        </w:tc>
        <w:tc>
          <w:tcPr>
            <w:tcW w:w="2851" w:type="dxa"/>
            <w:vAlign w:val="center"/>
          </w:tcPr>
          <w:p w:rsidR="004D5EA4" w:rsidRPr="00A841C8" w:rsidRDefault="004D5EA4" w:rsidP="00DD6889">
            <w:pPr>
              <w:jc w:val="both"/>
              <w:rPr>
                <w:bCs/>
              </w:rPr>
            </w:pPr>
            <w:r w:rsidRPr="00A841C8">
              <w:rPr>
                <w:bCs/>
              </w:rPr>
              <w:t>Сбор за взлет-посадку (включая стоянку воздушных судов на аэродроме в течение 3-х часов после посадки для пассажирских и 6-ти часов для грузовых и пассажирских сертифицированных типов воздушных судов при наличии грузов (почты), подлежащих обработке (погрузке и/или выгрузке) в аэропорту посадки)</w:t>
            </w:r>
          </w:p>
        </w:tc>
        <w:tc>
          <w:tcPr>
            <w:tcW w:w="1369" w:type="dxa"/>
            <w:vAlign w:val="center"/>
          </w:tcPr>
          <w:p w:rsidR="004D5EA4" w:rsidRPr="00A841C8" w:rsidRDefault="004D5EA4" w:rsidP="00DD6889">
            <w:pPr>
              <w:jc w:val="center"/>
              <w:rPr>
                <w:bCs/>
              </w:rPr>
            </w:pPr>
            <w:r w:rsidRPr="00A841C8">
              <w:rPr>
                <w:bCs/>
              </w:rPr>
              <w:t>Руб./т м.в.м.</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1 451,0</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1 744,0</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1 838,0</w:t>
            </w:r>
          </w:p>
        </w:tc>
        <w:tc>
          <w:tcPr>
            <w:tcW w:w="1395"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126,67</w:t>
            </w:r>
          </w:p>
        </w:tc>
      </w:tr>
      <w:tr w:rsidR="004D5EA4" w:rsidRPr="00A841C8" w:rsidTr="00DD6889">
        <w:tc>
          <w:tcPr>
            <w:tcW w:w="546" w:type="dxa"/>
            <w:vAlign w:val="center"/>
          </w:tcPr>
          <w:p w:rsidR="004D5EA4" w:rsidRPr="00A841C8" w:rsidRDefault="004D5EA4" w:rsidP="00DD6889">
            <w:pPr>
              <w:jc w:val="both"/>
              <w:rPr>
                <w:bCs/>
              </w:rPr>
            </w:pPr>
            <w:r w:rsidRPr="00A841C8">
              <w:rPr>
                <w:bCs/>
              </w:rPr>
              <w:t>1.1.</w:t>
            </w:r>
          </w:p>
        </w:tc>
        <w:tc>
          <w:tcPr>
            <w:tcW w:w="2851" w:type="dxa"/>
            <w:vAlign w:val="center"/>
          </w:tcPr>
          <w:p w:rsidR="004D5EA4" w:rsidRPr="00A841C8" w:rsidRDefault="004D5EA4" w:rsidP="00DD6889">
            <w:pPr>
              <w:jc w:val="both"/>
              <w:rPr>
                <w:bCs/>
              </w:rPr>
            </w:pPr>
            <w:r w:rsidRPr="00A841C8">
              <w:rPr>
                <w:bCs/>
              </w:rPr>
              <w:t>Сбор за стоянку воздушных судов на аэродроме более 3-х часов после посадки (для пассажирских и 6-ти часов для грузовых и пассажирских сертифицированных типов воздушных судов при наличии грузов (почты), подлежащих обработке (погрузке и/или выгрузке) в аэропорту посадки)</w:t>
            </w:r>
          </w:p>
        </w:tc>
        <w:tc>
          <w:tcPr>
            <w:tcW w:w="1369" w:type="dxa"/>
            <w:vAlign w:val="center"/>
          </w:tcPr>
          <w:p w:rsidR="004D5EA4" w:rsidRPr="00A841C8" w:rsidRDefault="004D5EA4" w:rsidP="00DD6889">
            <w:pPr>
              <w:jc w:val="center"/>
              <w:rPr>
                <w:bCs/>
              </w:rPr>
            </w:pPr>
            <w:r w:rsidRPr="00A841C8">
              <w:rPr>
                <w:bCs/>
              </w:rPr>
              <w:t>% от сбора за взлет-посадку за 1 час</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5</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5</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5</w:t>
            </w:r>
          </w:p>
        </w:tc>
        <w:tc>
          <w:tcPr>
            <w:tcW w:w="1395"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100,0</w:t>
            </w:r>
          </w:p>
        </w:tc>
      </w:tr>
      <w:tr w:rsidR="004D5EA4" w:rsidRPr="00A841C8" w:rsidTr="00DD6889">
        <w:tc>
          <w:tcPr>
            <w:tcW w:w="546" w:type="dxa"/>
            <w:vAlign w:val="center"/>
          </w:tcPr>
          <w:p w:rsidR="004D5EA4" w:rsidRPr="00A841C8" w:rsidRDefault="004D5EA4" w:rsidP="00DD6889">
            <w:pPr>
              <w:jc w:val="both"/>
              <w:rPr>
                <w:bCs/>
              </w:rPr>
            </w:pPr>
            <w:r w:rsidRPr="00A841C8">
              <w:rPr>
                <w:bCs/>
              </w:rPr>
              <w:t>2.</w:t>
            </w:r>
          </w:p>
        </w:tc>
        <w:tc>
          <w:tcPr>
            <w:tcW w:w="2851" w:type="dxa"/>
            <w:vAlign w:val="center"/>
          </w:tcPr>
          <w:p w:rsidR="004D5EA4" w:rsidRPr="00A841C8" w:rsidRDefault="004D5EA4" w:rsidP="00DD6889">
            <w:pPr>
              <w:jc w:val="both"/>
              <w:rPr>
                <w:bCs/>
              </w:rPr>
            </w:pPr>
            <w:r w:rsidRPr="00A841C8">
              <w:rPr>
                <w:bCs/>
              </w:rPr>
              <w:t>Сбор за обеспечение авиационной безопасности</w:t>
            </w:r>
          </w:p>
        </w:tc>
        <w:tc>
          <w:tcPr>
            <w:tcW w:w="1369" w:type="dxa"/>
            <w:vAlign w:val="center"/>
          </w:tcPr>
          <w:p w:rsidR="004D5EA4" w:rsidRPr="00A841C8" w:rsidRDefault="004D5EA4" w:rsidP="00DD6889">
            <w:pPr>
              <w:jc w:val="center"/>
              <w:rPr>
                <w:bCs/>
              </w:rPr>
            </w:pPr>
            <w:r w:rsidRPr="00A841C8">
              <w:rPr>
                <w:bCs/>
              </w:rPr>
              <w:t>Руб./т м.в.м.</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982,0</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1 181,0</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1 1245,0</w:t>
            </w:r>
          </w:p>
        </w:tc>
        <w:tc>
          <w:tcPr>
            <w:tcW w:w="1395"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126,78</w:t>
            </w:r>
          </w:p>
        </w:tc>
      </w:tr>
      <w:tr w:rsidR="004D5EA4" w:rsidRPr="00A841C8" w:rsidTr="00DD6889">
        <w:tc>
          <w:tcPr>
            <w:tcW w:w="546" w:type="dxa"/>
            <w:vAlign w:val="center"/>
          </w:tcPr>
          <w:p w:rsidR="004D5EA4" w:rsidRPr="00A841C8" w:rsidRDefault="004D5EA4" w:rsidP="00DD6889">
            <w:pPr>
              <w:jc w:val="both"/>
              <w:rPr>
                <w:bCs/>
              </w:rPr>
            </w:pPr>
            <w:r w:rsidRPr="00A841C8">
              <w:rPr>
                <w:bCs/>
              </w:rPr>
              <w:t>3.</w:t>
            </w:r>
          </w:p>
        </w:tc>
        <w:tc>
          <w:tcPr>
            <w:tcW w:w="2851" w:type="dxa"/>
            <w:vAlign w:val="center"/>
          </w:tcPr>
          <w:p w:rsidR="004D5EA4" w:rsidRPr="00A841C8" w:rsidRDefault="004D5EA4" w:rsidP="00DD6889">
            <w:pPr>
              <w:jc w:val="both"/>
              <w:rPr>
                <w:bCs/>
              </w:rPr>
            </w:pPr>
            <w:r w:rsidRPr="00A841C8">
              <w:rPr>
                <w:bCs/>
              </w:rPr>
              <w:t>Сбор за предоставление аэровокзального комплекса (за пользование аэровокзалом) на внутренних линиях</w:t>
            </w:r>
          </w:p>
        </w:tc>
        <w:tc>
          <w:tcPr>
            <w:tcW w:w="1369" w:type="dxa"/>
            <w:vAlign w:val="center"/>
          </w:tcPr>
          <w:p w:rsidR="004D5EA4" w:rsidRPr="00A841C8" w:rsidRDefault="004D5EA4" w:rsidP="00DD6889">
            <w:pPr>
              <w:jc w:val="center"/>
              <w:rPr>
                <w:bCs/>
              </w:rPr>
            </w:pPr>
            <w:r w:rsidRPr="00A841C8">
              <w:rPr>
                <w:bCs/>
              </w:rPr>
              <w:t>Руб./пасс.</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168,0</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202,0</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213,0</w:t>
            </w:r>
          </w:p>
        </w:tc>
        <w:tc>
          <w:tcPr>
            <w:tcW w:w="1395"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126,79</w:t>
            </w:r>
          </w:p>
        </w:tc>
      </w:tr>
      <w:tr w:rsidR="004D5EA4" w:rsidRPr="00A841C8" w:rsidTr="00DD6889">
        <w:tc>
          <w:tcPr>
            <w:tcW w:w="546" w:type="dxa"/>
            <w:vAlign w:val="center"/>
          </w:tcPr>
          <w:p w:rsidR="004D5EA4" w:rsidRPr="00A841C8" w:rsidRDefault="004D5EA4" w:rsidP="00DD6889">
            <w:pPr>
              <w:jc w:val="both"/>
              <w:rPr>
                <w:bCs/>
              </w:rPr>
            </w:pPr>
            <w:r w:rsidRPr="00A841C8">
              <w:rPr>
                <w:bCs/>
              </w:rPr>
              <w:t>4.</w:t>
            </w:r>
          </w:p>
        </w:tc>
        <w:tc>
          <w:tcPr>
            <w:tcW w:w="2851" w:type="dxa"/>
            <w:vAlign w:val="center"/>
          </w:tcPr>
          <w:p w:rsidR="004D5EA4" w:rsidRPr="00A841C8" w:rsidRDefault="004D5EA4" w:rsidP="00DD6889">
            <w:pPr>
              <w:jc w:val="both"/>
              <w:rPr>
                <w:bCs/>
              </w:rPr>
            </w:pPr>
            <w:r w:rsidRPr="00A841C8">
              <w:rPr>
                <w:bCs/>
              </w:rPr>
              <w:t>Тариф за обслуживание пассажиров на внутренних линиях</w:t>
            </w:r>
          </w:p>
        </w:tc>
        <w:tc>
          <w:tcPr>
            <w:tcW w:w="1369" w:type="dxa"/>
            <w:vAlign w:val="center"/>
          </w:tcPr>
          <w:p w:rsidR="004D5EA4" w:rsidRPr="00A841C8" w:rsidRDefault="004D5EA4" w:rsidP="00DD6889">
            <w:pPr>
              <w:jc w:val="center"/>
              <w:rPr>
                <w:bCs/>
              </w:rPr>
            </w:pPr>
            <w:r w:rsidRPr="00A841C8">
              <w:rPr>
                <w:bCs/>
              </w:rPr>
              <w:t>Руб./пасс.</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232,0</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277,0</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292,0</w:t>
            </w:r>
          </w:p>
        </w:tc>
        <w:tc>
          <w:tcPr>
            <w:tcW w:w="1395"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125,86</w:t>
            </w:r>
          </w:p>
        </w:tc>
      </w:tr>
      <w:tr w:rsidR="004D5EA4" w:rsidRPr="00A841C8" w:rsidTr="00DD6889">
        <w:tc>
          <w:tcPr>
            <w:tcW w:w="546" w:type="dxa"/>
            <w:vAlign w:val="center"/>
          </w:tcPr>
          <w:p w:rsidR="004D5EA4" w:rsidRPr="00A841C8" w:rsidRDefault="004D5EA4" w:rsidP="00DD6889">
            <w:pPr>
              <w:jc w:val="both"/>
              <w:rPr>
                <w:bCs/>
              </w:rPr>
            </w:pPr>
            <w:r w:rsidRPr="00A841C8">
              <w:rPr>
                <w:bCs/>
              </w:rPr>
              <w:t>5.</w:t>
            </w:r>
          </w:p>
        </w:tc>
        <w:tc>
          <w:tcPr>
            <w:tcW w:w="2851" w:type="dxa"/>
            <w:vAlign w:val="center"/>
          </w:tcPr>
          <w:p w:rsidR="004D5EA4" w:rsidRPr="00A841C8" w:rsidRDefault="004D5EA4" w:rsidP="00DD6889">
            <w:pPr>
              <w:jc w:val="both"/>
              <w:rPr>
                <w:bCs/>
              </w:rPr>
            </w:pPr>
            <w:r w:rsidRPr="00A841C8">
              <w:rPr>
                <w:bCs/>
              </w:rPr>
              <w:t>Тариф за обеспечение заправки воздушных судов авиационным топливом</w:t>
            </w:r>
          </w:p>
        </w:tc>
        <w:tc>
          <w:tcPr>
            <w:tcW w:w="1369" w:type="dxa"/>
            <w:vAlign w:val="center"/>
          </w:tcPr>
          <w:p w:rsidR="004D5EA4" w:rsidRPr="00A841C8" w:rsidRDefault="004D5EA4" w:rsidP="00DD6889">
            <w:pPr>
              <w:jc w:val="center"/>
              <w:rPr>
                <w:bCs/>
              </w:rPr>
            </w:pPr>
            <w:r w:rsidRPr="00A841C8">
              <w:rPr>
                <w:bCs/>
              </w:rPr>
              <w:t>Руб./т.</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2 517,0</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3 007,0</w:t>
            </w:r>
          </w:p>
        </w:tc>
        <w:tc>
          <w:tcPr>
            <w:tcW w:w="1231"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3 169,0</w:t>
            </w:r>
          </w:p>
        </w:tc>
        <w:tc>
          <w:tcPr>
            <w:tcW w:w="1395" w:type="dxa"/>
          </w:tcPr>
          <w:p w:rsidR="004D5EA4" w:rsidRPr="00A841C8" w:rsidRDefault="004D5EA4" w:rsidP="00DD6889">
            <w:pPr>
              <w:jc w:val="center"/>
              <w:rPr>
                <w:bCs/>
              </w:rPr>
            </w:pPr>
          </w:p>
          <w:p w:rsidR="004D5EA4" w:rsidRPr="00A841C8" w:rsidRDefault="004D5EA4" w:rsidP="00DD6889">
            <w:pPr>
              <w:jc w:val="center"/>
              <w:rPr>
                <w:bCs/>
              </w:rPr>
            </w:pPr>
          </w:p>
          <w:p w:rsidR="004D5EA4" w:rsidRPr="00A841C8" w:rsidRDefault="004D5EA4" w:rsidP="00DD6889">
            <w:pPr>
              <w:jc w:val="center"/>
              <w:rPr>
                <w:bCs/>
              </w:rPr>
            </w:pPr>
            <w:r w:rsidRPr="00A841C8">
              <w:rPr>
                <w:bCs/>
              </w:rPr>
              <w:t>125,90</w:t>
            </w:r>
          </w:p>
        </w:tc>
      </w:tr>
      <w:tr w:rsidR="004D5EA4" w:rsidRPr="00A841C8" w:rsidTr="00DD6889">
        <w:tc>
          <w:tcPr>
            <w:tcW w:w="546" w:type="dxa"/>
            <w:vAlign w:val="center"/>
          </w:tcPr>
          <w:p w:rsidR="004D5EA4" w:rsidRPr="00A841C8" w:rsidRDefault="004D5EA4" w:rsidP="00DD6889">
            <w:pPr>
              <w:jc w:val="both"/>
              <w:rPr>
                <w:bCs/>
              </w:rPr>
            </w:pPr>
            <w:r w:rsidRPr="00A841C8">
              <w:rPr>
                <w:bCs/>
              </w:rPr>
              <w:t>6.</w:t>
            </w:r>
          </w:p>
        </w:tc>
        <w:tc>
          <w:tcPr>
            <w:tcW w:w="2851" w:type="dxa"/>
            <w:vAlign w:val="center"/>
          </w:tcPr>
          <w:p w:rsidR="004D5EA4" w:rsidRPr="00A841C8" w:rsidRDefault="004D5EA4" w:rsidP="00DD6889">
            <w:pPr>
              <w:jc w:val="both"/>
              <w:rPr>
                <w:bCs/>
              </w:rPr>
            </w:pPr>
            <w:r w:rsidRPr="00A841C8">
              <w:rPr>
                <w:bCs/>
              </w:rPr>
              <w:t>Тариф за хранение авиационного топлива (*)</w:t>
            </w:r>
          </w:p>
        </w:tc>
        <w:tc>
          <w:tcPr>
            <w:tcW w:w="1369" w:type="dxa"/>
            <w:vAlign w:val="center"/>
          </w:tcPr>
          <w:p w:rsidR="004D5EA4" w:rsidRPr="00A841C8" w:rsidRDefault="004D5EA4" w:rsidP="00DD6889">
            <w:pPr>
              <w:jc w:val="center"/>
              <w:rPr>
                <w:bCs/>
              </w:rPr>
            </w:pPr>
            <w:r w:rsidRPr="00A841C8">
              <w:rPr>
                <w:bCs/>
              </w:rPr>
              <w:t>Руб./т.-сутки</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51,38</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61,38</w:t>
            </w:r>
          </w:p>
        </w:tc>
        <w:tc>
          <w:tcPr>
            <w:tcW w:w="1231"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64,69</w:t>
            </w:r>
          </w:p>
        </w:tc>
        <w:tc>
          <w:tcPr>
            <w:tcW w:w="1395" w:type="dxa"/>
          </w:tcPr>
          <w:p w:rsidR="004D5EA4" w:rsidRPr="00A841C8" w:rsidRDefault="004D5EA4" w:rsidP="00DD6889">
            <w:pPr>
              <w:jc w:val="center"/>
              <w:rPr>
                <w:bCs/>
              </w:rPr>
            </w:pPr>
          </w:p>
          <w:p w:rsidR="004D5EA4" w:rsidRPr="00A841C8" w:rsidRDefault="004D5EA4" w:rsidP="00DD6889">
            <w:pPr>
              <w:jc w:val="center"/>
              <w:rPr>
                <w:bCs/>
              </w:rPr>
            </w:pPr>
            <w:r w:rsidRPr="00A841C8">
              <w:rPr>
                <w:bCs/>
              </w:rPr>
              <w:t>125,90</w:t>
            </w:r>
          </w:p>
        </w:tc>
      </w:tr>
    </w:tbl>
    <w:p w:rsidR="004D5EA4" w:rsidRPr="00A841C8" w:rsidRDefault="004D5EA4" w:rsidP="004D5EA4">
      <w:pPr>
        <w:spacing w:after="0" w:line="240" w:lineRule="auto"/>
        <w:ind w:firstLine="709"/>
        <w:jc w:val="both"/>
        <w:rPr>
          <w:rFonts w:ascii="Times New Roman" w:eastAsia="Calibri" w:hAnsi="Times New Roman" w:cs="Times New Roman"/>
          <w:bCs/>
          <w:sz w:val="24"/>
        </w:rPr>
      </w:pPr>
      <w:r w:rsidRPr="00A841C8">
        <w:rPr>
          <w:rFonts w:ascii="Times New Roman" w:eastAsia="Calibri" w:hAnsi="Times New Roman" w:cs="Times New Roman"/>
          <w:bCs/>
          <w:sz w:val="24"/>
        </w:rPr>
        <w:t>*Тариф за хранение авиационного топлива применяется к потребителю-собственнику авиационного топлива</w:t>
      </w:r>
    </w:p>
    <w:p w:rsidR="004D5EA4" w:rsidRPr="00A841C8" w:rsidRDefault="004D5EA4" w:rsidP="004D5EA4">
      <w:pPr>
        <w:spacing w:after="0" w:line="240" w:lineRule="auto"/>
        <w:ind w:firstLine="709"/>
        <w:jc w:val="both"/>
        <w:rPr>
          <w:rFonts w:ascii="Times New Roman" w:eastAsia="Times New Roman" w:hAnsi="Times New Roman" w:cs="Times New Roman"/>
          <w:sz w:val="28"/>
          <w:szCs w:val="28"/>
          <w:lang w:eastAsia="ru-RU"/>
        </w:rPr>
      </w:pPr>
    </w:p>
    <w:p w:rsidR="004D5EA4" w:rsidRPr="00A841C8" w:rsidRDefault="004D5EA4" w:rsidP="004D5EA4">
      <w:pPr>
        <w:autoSpaceDE w:val="0"/>
        <w:autoSpaceDN w:val="0"/>
        <w:spacing w:before="40" w:after="40" w:line="240" w:lineRule="auto"/>
        <w:ind w:firstLine="708"/>
        <w:jc w:val="both"/>
        <w:rPr>
          <w:rFonts w:ascii="Times New Roman" w:eastAsia="Calibri" w:hAnsi="Times New Roman" w:cs="Times New Roman"/>
          <w:sz w:val="28"/>
          <w:szCs w:val="28"/>
        </w:rPr>
      </w:pPr>
      <w:r w:rsidRPr="00A841C8">
        <w:rPr>
          <w:rFonts w:ascii="Times New Roman" w:eastAsia="Calibri" w:hAnsi="Times New Roman" w:cs="Times New Roman"/>
          <w:sz w:val="28"/>
          <w:szCs w:val="28"/>
        </w:rPr>
        <w:t xml:space="preserve">Информация </w:t>
      </w:r>
      <w:r w:rsidRPr="00A841C8">
        <w:rPr>
          <w:rFonts w:ascii="Times New Roman" w:eastAsia="Calibri" w:hAnsi="Times New Roman" w:cs="Times New Roman"/>
          <w:bCs/>
          <w:sz w:val="28"/>
          <w:szCs w:val="28"/>
        </w:rPr>
        <w:t>об инвестиционных программах (проектах инвестиционных программ) Федерального казенного предприятия «Аэропорты Камчатки», реализуемых в рамках федеральной целевой программы «Экономическое и социальное развитие Дальнего Востока и Байкальского региона на период до 2018 года» и отчеты об их реализации размещена на официальном сайте организации в сети «Интернет»: (</w:t>
      </w:r>
      <w:hyperlink r:id="rId32" w:history="1">
        <w:r w:rsidRPr="00A841C8">
          <w:rPr>
            <w:rFonts w:ascii="Times New Roman" w:eastAsia="Calibri" w:hAnsi="Times New Roman" w:cs="Times New Roman"/>
            <w:bCs/>
            <w:color w:val="548DD4" w:themeColor="text2" w:themeTint="99"/>
            <w:sz w:val="28"/>
            <w:szCs w:val="28"/>
            <w:u w:val="single"/>
          </w:rPr>
          <w:t>http://www.airkam.ru/activity/fkp/investprogrammi/</w:t>
        </w:r>
      </w:hyperlink>
      <w:r w:rsidRPr="00A841C8">
        <w:rPr>
          <w:rFonts w:ascii="Times New Roman" w:eastAsia="Calibri" w:hAnsi="Times New Roman" w:cs="Times New Roman"/>
          <w:sz w:val="28"/>
          <w:szCs w:val="28"/>
        </w:rPr>
        <w:t>)</w:t>
      </w:r>
    </w:p>
    <w:p w:rsidR="004D5EA4" w:rsidRDefault="004D5EA4" w:rsidP="004D5EA4">
      <w:pPr>
        <w:spacing w:after="0" w:line="240" w:lineRule="auto"/>
        <w:ind w:firstLine="708"/>
        <w:jc w:val="both"/>
        <w:rPr>
          <w:rFonts w:ascii="Times New Roman" w:hAnsi="Times New Roman" w:cs="Times New Roman"/>
          <w:sz w:val="28"/>
          <w:szCs w:val="28"/>
        </w:rPr>
      </w:pPr>
    </w:p>
    <w:p w:rsidR="004D5EA4" w:rsidRDefault="004D5EA4" w:rsidP="004D5EA4">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П</w:t>
      </w:r>
      <w:r w:rsidRPr="001829FF">
        <w:rPr>
          <w:rFonts w:ascii="Times New Roman" w:hAnsi="Times New Roman" w:cs="Times New Roman"/>
          <w:b/>
          <w:sz w:val="28"/>
          <w:szCs w:val="28"/>
        </w:rPr>
        <w:t>одготовка информации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и услуг, задействованных в механизмах общественного контроля за деятельностью субъектов естественных монополий</w:t>
      </w:r>
      <w:r>
        <w:rPr>
          <w:rFonts w:ascii="Times New Roman" w:hAnsi="Times New Roman" w:cs="Times New Roman"/>
          <w:b/>
          <w:sz w:val="28"/>
          <w:szCs w:val="28"/>
        </w:rPr>
        <w:t>. Д</w:t>
      </w:r>
      <w:r w:rsidRPr="007173E1">
        <w:rPr>
          <w:rFonts w:ascii="Times New Roman" w:hAnsi="Times New Roman" w:cs="Times New Roman"/>
          <w:b/>
          <w:sz w:val="28"/>
          <w:szCs w:val="28"/>
        </w:rPr>
        <w:t xml:space="preserve">еятельность Совета </w:t>
      </w:r>
      <w:r w:rsidRPr="00CA5699">
        <w:rPr>
          <w:rFonts w:ascii="Times New Roman" w:hAnsi="Times New Roman" w:cs="Times New Roman"/>
          <w:b/>
          <w:sz w:val="28"/>
          <w:szCs w:val="28"/>
        </w:rPr>
        <w:t>потребителей по вопросам деятельности субъектов естественных монополий в Камчатском крае</w:t>
      </w:r>
      <w:r w:rsidRPr="007173E1">
        <w:rPr>
          <w:rFonts w:ascii="Times New Roman" w:hAnsi="Times New Roman" w:cs="Times New Roman"/>
          <w:b/>
          <w:sz w:val="28"/>
          <w:szCs w:val="28"/>
        </w:rPr>
        <w:t>, достигнутые результаты</w:t>
      </w:r>
    </w:p>
    <w:p w:rsidR="004D5EA4" w:rsidRDefault="004D5EA4" w:rsidP="004D5EA4">
      <w:pPr>
        <w:spacing w:after="0" w:line="240" w:lineRule="auto"/>
        <w:ind w:firstLine="708"/>
        <w:jc w:val="both"/>
        <w:rPr>
          <w:rFonts w:ascii="Times New Roman" w:hAnsi="Times New Roman" w:cs="Times New Roman"/>
          <w:b/>
          <w:sz w:val="28"/>
          <w:szCs w:val="28"/>
        </w:rPr>
      </w:pP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xml:space="preserve">В целях реализации распоряжения Правительства Российской Федерации от 19.09.2013 № 1689-р «Об утверждении Концепции создания и развития механизмов общественного контроля за деятельностью субъектов естественных монополий с участием потребителей и Плана мероприятий ("дорожной карты")», а также в целях осуществления общественного контроля за деятельностью исполнительных органов государственной власти Камчатского края в сфере государственного регулирования цен (тарифов), в том числе по формированию и реализации инвестиционных программ субъектов естественных монополий в Камчатском крае постановлением Губернатора Камчатского края от 17.03.2015 № 25 создан </w:t>
      </w:r>
      <w:r w:rsidRPr="00A841C8">
        <w:rPr>
          <w:rFonts w:ascii="Times New Roman" w:eastAsia="Times New Roman" w:hAnsi="Times New Roman" w:cs="Times New Roman"/>
          <w:b/>
          <w:sz w:val="28"/>
          <w:szCs w:val="28"/>
          <w:lang w:eastAsia="ru-RU"/>
        </w:rPr>
        <w:t>Совет потребителей по вопросам деятельности субъектов естественных монополий в Камчатском крае</w:t>
      </w:r>
      <w:r w:rsidRPr="00A841C8">
        <w:rPr>
          <w:rFonts w:ascii="Times New Roman" w:eastAsia="Times New Roman" w:hAnsi="Times New Roman" w:cs="Times New Roman"/>
          <w:sz w:val="28"/>
          <w:szCs w:val="28"/>
          <w:lang w:eastAsia="ru-RU"/>
        </w:rPr>
        <w:t xml:space="preserve"> </w:t>
      </w:r>
      <w:r w:rsidRPr="00A841C8">
        <w:rPr>
          <w:rFonts w:ascii="Times New Roman" w:eastAsia="Times New Roman" w:hAnsi="Times New Roman" w:cs="Times New Roman"/>
          <w:sz w:val="28"/>
          <w:szCs w:val="28"/>
          <w:lang w:eastAsia="ru-RU"/>
        </w:rPr>
        <w:br/>
        <w:t>(далее – Совет) (</w:t>
      </w:r>
      <w:hyperlink r:id="rId33" w:history="1">
        <w:r w:rsidRPr="00A841C8">
          <w:rPr>
            <w:rFonts w:ascii="Times New Roman" w:eastAsia="Times New Roman" w:hAnsi="Times New Roman" w:cs="Times New Roman"/>
            <w:color w:val="548DD4" w:themeColor="text2" w:themeTint="99"/>
            <w:sz w:val="28"/>
            <w:szCs w:val="28"/>
            <w:u w:val="single"/>
            <w:lang w:eastAsia="ru-RU"/>
          </w:rPr>
          <w:t>https://sltarif.kamgov.ru/sovet-potrebitelej-po-voprosam-deatelnosti-subektov-estestvennyh-monopolij-v-kamcatskom-krae/npa-sovet-porteb</w:t>
        </w:r>
      </w:hyperlink>
      <w:r w:rsidRPr="00A841C8">
        <w:rPr>
          <w:rFonts w:ascii="Times New Roman" w:eastAsia="Times New Roman" w:hAnsi="Times New Roman" w:cs="Times New Roman"/>
          <w:sz w:val="28"/>
          <w:szCs w:val="28"/>
          <w:lang w:eastAsia="ru-RU"/>
        </w:rPr>
        <w:t xml:space="preserve">). </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Распоряжением Губернатора Камчатского края от 17.03.2015 № 255-Р утвержден состав Совета, в который вошли представители Палаты Уполномоченных в Камчатском крае, Камчатского регионального отделения общероссийской общественной организации малого и среднего предпринимательства «Опора России», регионального отраслевого объединения работодателей «Союз работодателей жилищно-коммунальных предприятий Камчатского края», регионального совета Фонда противодействия коррупции «СПК» по Камчатскому краю, Торгово-промышленной палаты Камчатского края, некоммерческого партнерства «Ассоциация председателей советов многоквартирных домов», регионального отделения Общероссийского общественного движения «Народный Фронт «За Россию» в Камчатском крае, обособленного подразделения СРО НП «ЖКХ-Групп» в Петропавловске-Камчатском, Камчатского регионального отделения Общероссийского общественного движения «Россия», некоммерческой организации «Камчатский транспортный союз», Общественной палаты Камчатского края, саморегулируемой организации «Ассоциация арбитражных управляющих «Паритет», Координационного некоммерческого партнерства «Автомобильный союз Камчатки», Камчатского регионального центра общественного контроля в сфере ЖКХ по г. Петропавловску-Камчатскому, Общественной организации Камчатского края «Общество защиты прав потребителей», Уполномоченный при Губернаторе Камчатского края по защите прав предпринимателей, представители политических партий и бизнеса (</w:t>
      </w:r>
      <w:hyperlink r:id="rId34" w:history="1">
        <w:r w:rsidRPr="00A841C8">
          <w:rPr>
            <w:rFonts w:ascii="Times New Roman" w:eastAsia="Times New Roman" w:hAnsi="Times New Roman" w:cs="Times New Roman"/>
            <w:color w:val="548DD4" w:themeColor="text2" w:themeTint="99"/>
            <w:sz w:val="28"/>
            <w:szCs w:val="28"/>
            <w:u w:val="single"/>
            <w:lang w:eastAsia="ru-RU"/>
          </w:rPr>
          <w:t>https://sltarif.kamgov.ru/sovet-potrebitelej-po-voprosam-deatelnosti-subektov-estestvennyh-monopolij-v-kamcatskom-krae/npa-sovet-porteb</w:t>
        </w:r>
      </w:hyperlink>
      <w:r w:rsidRPr="00A841C8">
        <w:rPr>
          <w:rFonts w:ascii="Times New Roman" w:eastAsia="Times New Roman" w:hAnsi="Times New Roman" w:cs="Times New Roman"/>
          <w:sz w:val="28"/>
          <w:szCs w:val="28"/>
          <w:lang w:eastAsia="ru-RU"/>
        </w:rPr>
        <w:t>). Таким образом, при формировании состава Совета соблюден принцип баланса представительства участников.</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Целью Совета является:</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xml:space="preserve"> доведение до сведения исполнительных органов государственной власти Камчатского края, осуществляющих функции в области государственного регулирования тарифов, и субъектов естественных монополий мнения потребителей;</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xml:space="preserve"> достижение баланса интересов потребителей и субъектов естественных монополий, обеспечивающего доступность реализуемых субъектами естественных монополий товаров и предоставляемых ими услуг для потребителей и эффективное социально-экономическое развитие Камчатского края; </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подготовка предложений и рекомендаций по совершенствованию государственного регулирования тарифов при утверждении инвестиционных программ субъектов естественных монополий, установление которых в соответствии с нормативными правовыми актами отнесено к компетенции органов исполнительной власти Камчатского края;</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повышение информированности населения края и общественных организаций и содействие в формировании позитивного общественного мнения по вопросам государственного регулирования тарифов при утверждении инвестиционных программ субъектов естественных монополий;</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осуществление общественного контроля тарифного регулирования субъектов естественных монополий.</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В 2018 году Советом проведено 4 заседания. В целях предотвращения монополизации рынка энергоснабжения рассмотрен вопрос о необходимости и целесообразности создания в Камчатском крае дополнительной ресурсоснабжающей организации.</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sz w:val="28"/>
          <w:szCs w:val="28"/>
          <w:lang w:eastAsia="ru-RU"/>
        </w:rPr>
        <w:t>Рассмотрен вопрос об участии экспертов в деятельности Совета по вопросам деятельности субъектов естественных монополий в Камчатском края.</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Информация о деятельности Совета размещена для общего сведения в информационно-телекоммуникационной сети «Интернет» (</w:t>
      </w:r>
      <w:hyperlink r:id="rId35" w:history="1">
        <w:r w:rsidRPr="00A841C8">
          <w:rPr>
            <w:rFonts w:ascii="Times New Roman" w:eastAsia="Times New Roman" w:hAnsi="Times New Roman" w:cs="Times New Roman"/>
            <w:color w:val="548DD4" w:themeColor="text2" w:themeTint="99"/>
            <w:sz w:val="28"/>
            <w:szCs w:val="28"/>
            <w:u w:val="single"/>
            <w:lang w:eastAsia="ru-RU"/>
          </w:rPr>
          <w:t>https://www.kamgov.ru/sltarif/sovet-potrebitelej-po-voprosam-deatelnosti-subektov-estestvennyh-monopolij-v-kamcatskom-krae</w:t>
        </w:r>
      </w:hyperlink>
      <w:r w:rsidRPr="00A841C8">
        <w:rPr>
          <w:rFonts w:ascii="Times New Roman" w:eastAsia="Times New Roman" w:hAnsi="Times New Roman" w:cs="Times New Roman"/>
          <w:bCs/>
          <w:sz w:val="28"/>
          <w:szCs w:val="28"/>
          <w:lang w:eastAsia="ru-RU"/>
        </w:rPr>
        <w:t>).</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sz w:val="28"/>
          <w:szCs w:val="28"/>
          <w:lang w:eastAsia="ru-RU"/>
        </w:rPr>
        <w:t xml:space="preserve">Постановлением Правительства Российской Федерации от 16 февраля 2015 № 132 «О внесении изменений в некоторые акты правительства Российской Федерации по вопросам утверждения инвестиционных программ субъектов электроэнергетики и контроля за их реализацией» утверждены </w:t>
      </w:r>
      <w:r w:rsidRPr="00A841C8">
        <w:rPr>
          <w:rFonts w:ascii="Times New Roman" w:eastAsia="Times New Roman" w:hAnsi="Times New Roman" w:cs="Times New Roman"/>
          <w:bCs/>
          <w:sz w:val="28"/>
          <w:szCs w:val="28"/>
          <w:lang w:eastAsia="ru-RU"/>
        </w:rPr>
        <w:t>критерии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и (или) органами исполнительной власти субъектов Российской Федерации.</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В связи с этим, утверждение инвестиционных программ для таких крупных монополистов, как ПАО «Камчатскэнерго», АО «ЮЭСК», АО «Геотерм», ПАО «КамГЭК» и АО «Паужетская ГеоЭС», осуществляется Минэнерго России (</w:t>
      </w:r>
      <w:hyperlink r:id="rId36" w:history="1">
        <w:r w:rsidRPr="00A841C8">
          <w:rPr>
            <w:rFonts w:ascii="Times New Roman" w:eastAsia="Times New Roman" w:hAnsi="Times New Roman" w:cs="Times New Roman"/>
            <w:bCs/>
            <w:color w:val="548DD4" w:themeColor="text2" w:themeTint="99"/>
            <w:sz w:val="28"/>
            <w:szCs w:val="28"/>
            <w:u w:val="single"/>
            <w:lang w:eastAsia="ru-RU"/>
          </w:rPr>
          <w:t>https://minenergo.gov.ru/node/4164</w:t>
        </w:r>
      </w:hyperlink>
      <w:r w:rsidRPr="00A841C8">
        <w:rPr>
          <w:rFonts w:ascii="Times New Roman" w:eastAsia="Times New Roman" w:hAnsi="Times New Roman" w:cs="Times New Roman"/>
          <w:bCs/>
          <w:color w:val="548DD4" w:themeColor="text2" w:themeTint="99"/>
          <w:sz w:val="28"/>
          <w:szCs w:val="28"/>
          <w:lang w:eastAsia="ru-RU"/>
        </w:rPr>
        <w:t xml:space="preserve">; </w:t>
      </w:r>
      <w:hyperlink r:id="rId37" w:history="1">
        <w:r w:rsidRPr="00A841C8">
          <w:rPr>
            <w:rFonts w:ascii="Times New Roman" w:eastAsia="Times New Roman" w:hAnsi="Times New Roman" w:cs="Times New Roman"/>
            <w:bCs/>
            <w:color w:val="548DD4" w:themeColor="text2" w:themeTint="99"/>
            <w:sz w:val="28"/>
            <w:szCs w:val="28"/>
            <w:u w:val="single"/>
            <w:lang w:eastAsia="ru-RU"/>
          </w:rPr>
          <w:t>https://minenergo.gov.ru/node/4212</w:t>
        </w:r>
      </w:hyperlink>
      <w:r w:rsidRPr="00A841C8">
        <w:rPr>
          <w:rFonts w:ascii="Times New Roman" w:eastAsia="Times New Roman" w:hAnsi="Times New Roman" w:cs="Times New Roman"/>
          <w:bCs/>
          <w:color w:val="548DD4" w:themeColor="text2" w:themeTint="99"/>
          <w:sz w:val="28"/>
          <w:szCs w:val="28"/>
          <w:lang w:eastAsia="ru-RU"/>
        </w:rPr>
        <w:t xml:space="preserve">; </w:t>
      </w:r>
      <w:hyperlink r:id="rId38" w:history="1">
        <w:r w:rsidRPr="00A841C8">
          <w:rPr>
            <w:rFonts w:ascii="Times New Roman" w:eastAsia="Times New Roman" w:hAnsi="Times New Roman" w:cs="Times New Roman"/>
            <w:bCs/>
            <w:color w:val="548DD4" w:themeColor="text2" w:themeTint="99"/>
            <w:sz w:val="28"/>
            <w:szCs w:val="28"/>
            <w:u w:val="single"/>
            <w:lang w:eastAsia="ru-RU"/>
          </w:rPr>
          <w:t>https://minenergo.gov.ru/node/4211</w:t>
        </w:r>
      </w:hyperlink>
      <w:r w:rsidRPr="00A841C8">
        <w:rPr>
          <w:rFonts w:ascii="Times New Roman" w:eastAsia="Times New Roman" w:hAnsi="Times New Roman" w:cs="Times New Roman"/>
          <w:bCs/>
          <w:sz w:val="28"/>
          <w:szCs w:val="28"/>
          <w:lang w:eastAsia="ru-RU"/>
        </w:rPr>
        <w:t xml:space="preserve">). </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В рамках деятельности Совета инвестиционные программы субъектов естественных монополий Камчатского края, на утверждение которых уполномочен федеральный орган исполнительной власти, рассмотрены на предмет их согласованности с документами стратегического планирования Камчатского края (</w:t>
      </w:r>
      <w:hyperlink r:id="rId39" w:history="1">
        <w:r w:rsidRPr="00A841C8">
          <w:rPr>
            <w:rFonts w:ascii="Times New Roman" w:eastAsia="Times New Roman" w:hAnsi="Times New Roman" w:cs="Times New Roman"/>
            <w:bCs/>
            <w:color w:val="548DD4" w:themeColor="text2" w:themeTint="99"/>
            <w:sz w:val="28"/>
            <w:szCs w:val="28"/>
            <w:u w:val="single"/>
            <w:lang w:eastAsia="ru-RU"/>
          </w:rPr>
          <w:t>https://www.kamgov.ru/minecon/current_activities/strategiceskoe-planirovanie</w:t>
        </w:r>
      </w:hyperlink>
      <w:r w:rsidRPr="00A841C8">
        <w:rPr>
          <w:rFonts w:ascii="Times New Roman" w:eastAsia="Times New Roman" w:hAnsi="Times New Roman" w:cs="Times New Roman"/>
          <w:bCs/>
          <w:sz w:val="28"/>
          <w:szCs w:val="28"/>
          <w:lang w:eastAsia="ru-RU"/>
        </w:rPr>
        <w:t>).</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bCs/>
          <w:sz w:val="28"/>
          <w:szCs w:val="28"/>
          <w:lang w:eastAsia="ru-RU"/>
        </w:rPr>
        <w:t>Предложения по корректировке утвержденных Региональной службой по тарифам и ценам Камчатского края инвестиционных программ ООО «41 Электрическая сеть» на 2016 – 2018 годы, АО «Оборонэнерго» на 2016 – 2019 годы, АО «Корякэнерго» на 2017 – 2019 годы рассмотрены на заседаниях Экспертного совета при Региональной службе по тарифам и ценам Камчатского края (</w:t>
      </w:r>
      <w:hyperlink r:id="rId40" w:history="1">
        <w:r w:rsidRPr="00A841C8">
          <w:rPr>
            <w:rFonts w:ascii="Times New Roman" w:eastAsia="Times New Roman" w:hAnsi="Times New Roman" w:cs="Times New Roman"/>
            <w:bCs/>
            <w:color w:val="548DD4" w:themeColor="text2" w:themeTint="99"/>
            <w:sz w:val="28"/>
            <w:szCs w:val="28"/>
            <w:u w:val="single"/>
            <w:lang w:eastAsia="ru-RU"/>
          </w:rPr>
          <w:t>https://www.kamgov.ru/sltarif/collegial-body/docs?id=873&amp;page=2</w:t>
        </w:r>
      </w:hyperlink>
      <w:r w:rsidRPr="00A841C8">
        <w:rPr>
          <w:rFonts w:ascii="Times New Roman" w:eastAsia="Times New Roman" w:hAnsi="Times New Roman" w:cs="Times New Roman"/>
          <w:bCs/>
          <w:sz w:val="28"/>
          <w:szCs w:val="28"/>
          <w:lang w:eastAsia="ru-RU"/>
        </w:rPr>
        <w:t>).</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41C8">
        <w:rPr>
          <w:rFonts w:ascii="Times New Roman" w:eastAsia="Times New Roman" w:hAnsi="Times New Roman" w:cs="Times New Roman"/>
          <w:sz w:val="28"/>
          <w:szCs w:val="28"/>
          <w:lang w:eastAsia="ru-RU"/>
        </w:rPr>
        <w:t xml:space="preserve">В силу этого, в 2018 году Совет принял участие в рассмотрении проектов инвестиционных программ, утверждение которых осуществляется </w:t>
      </w:r>
      <w:r w:rsidRPr="00A841C8">
        <w:rPr>
          <w:rFonts w:ascii="Times New Roman" w:eastAsia="Times New Roman" w:hAnsi="Times New Roman" w:cs="Times New Roman"/>
          <w:bCs/>
          <w:sz w:val="28"/>
          <w:szCs w:val="28"/>
          <w:lang w:eastAsia="ru-RU"/>
        </w:rPr>
        <w:t>Региональной службой по тарифам и ценам Камчатского края, на период с 2019 года.</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Так, на рассмотрение Совета были направлены проекты инвестиционных программ в сфере электроэнергетики филиала «Камчатский» АО «Оборонэнерго» на 2016-2019 годы, ООО «Электрические сети Ивашки» на 2019-2021 годы, ООО «41 Электрическая сеть» на 2019-2021 годы, АО «Камчатские электрические сети им. И.А. Пискунова» на 2018 – 2020 годы, АО «Корякэнерго» на 2018 – 2020 годы, ООО «Интарсия». Большинством голосов принято решение о целесообразности и обоснованности применения мероприятий, предусмотренных проектом инвестиционной программы, оценки достижения заявленных организацией показателей эффективности проекта инвестиционной программы (</w:t>
      </w:r>
      <w:hyperlink r:id="rId41" w:history="1">
        <w:r w:rsidRPr="00A841C8">
          <w:rPr>
            <w:rFonts w:ascii="Times New Roman" w:eastAsia="Times New Roman" w:hAnsi="Times New Roman" w:cs="Times New Roman"/>
            <w:bCs/>
            <w:color w:val="548DD4" w:themeColor="text2" w:themeTint="99"/>
            <w:sz w:val="28"/>
            <w:szCs w:val="28"/>
            <w:u w:val="single"/>
            <w:lang w:eastAsia="ru-RU"/>
          </w:rPr>
          <w:t>https://sltarif.kamgov.ru/sovet-potrebitelej-po-voprosam-deatelnosti-subektov-estestvennyh-monopolij-v-kamcatskom-krae/resenia-po-rezultatam-rassmotrenia-investicionnyh-programm</w:t>
        </w:r>
      </w:hyperlink>
      <w:r w:rsidRPr="00A841C8">
        <w:rPr>
          <w:rFonts w:ascii="Times New Roman" w:eastAsia="Times New Roman" w:hAnsi="Times New Roman" w:cs="Times New Roman"/>
          <w:bCs/>
          <w:sz w:val="28"/>
          <w:szCs w:val="28"/>
          <w:u w:val="single"/>
          <w:lang w:eastAsia="ru-RU"/>
        </w:rPr>
        <w:t>)</w:t>
      </w:r>
      <w:r w:rsidRPr="00A841C8">
        <w:rPr>
          <w:rFonts w:ascii="Times New Roman" w:eastAsia="Times New Roman" w:hAnsi="Times New Roman" w:cs="Times New Roman"/>
          <w:sz w:val="28"/>
          <w:szCs w:val="28"/>
          <w:lang w:eastAsia="ru-RU"/>
        </w:rPr>
        <w:t xml:space="preserve">. </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xml:space="preserve">Благодаря активной позиции Совета, его взаимодействию с </w:t>
      </w:r>
      <w:r w:rsidRPr="00A841C8">
        <w:rPr>
          <w:rFonts w:ascii="Times New Roman" w:eastAsia="Times New Roman" w:hAnsi="Times New Roman" w:cs="Times New Roman"/>
          <w:bCs/>
          <w:sz w:val="28"/>
          <w:szCs w:val="28"/>
          <w:lang w:eastAsia="ru-RU"/>
        </w:rPr>
        <w:t>Экспертным советом при Региональной службе по тарифам и ценам Камчатского края, Службой</w:t>
      </w:r>
      <w:r w:rsidRPr="00A841C8">
        <w:rPr>
          <w:rFonts w:ascii="Times New Roman" w:eastAsia="Times New Roman" w:hAnsi="Times New Roman" w:cs="Times New Roman"/>
          <w:sz w:val="28"/>
          <w:szCs w:val="28"/>
          <w:lang w:eastAsia="ru-RU"/>
        </w:rPr>
        <w:t xml:space="preserve"> проведен ряд мероприятий по оптимизации расходов ресурсоснабжающих организаций с целью сдерживания роста экономически обоснованных тарифов на коммунальные услуги.</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В процессе оптимизации расходов субъектов естественных монополий Камчатского края, увеличено финансирование производственных программ предприятий в части эксплуатации и ремонтов оборудования, поставок топлива и инвестиционной деятельности по модернизации производственных мощностей.</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xml:space="preserve">Учитывая показатели, достигнутые при формировании экономически обоснованных тарифов на 2018 год, Правительством Камчатского края планируется </w:t>
      </w:r>
      <w:r w:rsidRPr="00A841C8">
        <w:rPr>
          <w:rFonts w:ascii="Times New Roman" w:eastAsia="Times New Roman" w:hAnsi="Times New Roman" w:cs="Times New Roman"/>
          <w:bCs/>
          <w:sz w:val="28"/>
          <w:szCs w:val="28"/>
          <w:lang w:eastAsia="ru-RU"/>
        </w:rPr>
        <w:t>сохранение тенденции сдерживания роста</w:t>
      </w:r>
      <w:r w:rsidRPr="00A841C8">
        <w:rPr>
          <w:rFonts w:ascii="Times New Roman" w:eastAsia="Times New Roman" w:hAnsi="Times New Roman" w:cs="Times New Roman"/>
          <w:sz w:val="28"/>
          <w:szCs w:val="28"/>
          <w:lang w:eastAsia="ru-RU"/>
        </w:rPr>
        <w:t xml:space="preserve"> тарифов на электроэнергию по всему Камчатскому краю на 2019 год.</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По тарифам на отопление и ГВС Правительством края в целях выравнивания условий оплаты коммунальных ресурсов принято решение о пересмотре с 01 января 2018 года льготных тарифов для населения на отопление и ГВС по ряду муниципальных образований, ограничив их величиной не более 4400 руб/Гкал, с 01 июля 2018 года льготных тарифов для населения на отопление и ГВС по ряду муниципальных образований, ограничив их величиной не более 4250 руб/Гкал.</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Решениями Службы на 2019 год сохранены тенденции сдерживания роста тарифов на коммунальные услуги для населения на территории Камчатского края.</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Уровень тарифов на электроэнергию для потребителей на 2019 год решениями Службы принят в следующих размерах:</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«население» - 4,68 руб/кВтч (с НДС), - на уровне действующих в текущем году без их роста;</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«прочие потребители» - в среднегодовом исчислении 4,69 руб/кВтч (без НДС), - на уровне, утвержденном постановлением Правительства России с ростом на 9,0% к уровню 2018 года.</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Учитывая, что льготные тарифы на отопление для населения дифференцированы по размеру в разрезе муниципальных образований Камчатского края, решениями Службы их предельный уровень ограничен следующими размерами:</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с 1 января 2019 года в размере 4 250 руб/Гкал (с НДС);</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с 1 июля 2019 года в размере 3 900 руб/Гкал (с НДС) – снижение тарифов на 8,2%.</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При реализации данного сценария, снижение тарифов на отопление затронет большинство муниципальных образований Камчатского края.</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Динамика изменения тарифов на горячее водоснабжение синхронизирована с динамикой тарифов на отопление.</w:t>
      </w:r>
    </w:p>
    <w:p w:rsidR="004D5EA4" w:rsidRPr="00A841C8" w:rsidRDefault="004D5EA4" w:rsidP="004D5EA4">
      <w:pPr>
        <w:tabs>
          <w:tab w:val="center" w:pos="5173"/>
          <w:tab w:val="left" w:pos="7810"/>
          <w:tab w:val="right" w:pos="963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 xml:space="preserve">Протоколы заседаний Совета размещены в открытом доступе на официальном сайте исполнительных органов государственной власти Камчатского края на странице </w:t>
      </w:r>
      <w:r w:rsidRPr="00A841C8">
        <w:rPr>
          <w:rFonts w:ascii="Times New Roman" w:eastAsia="Times New Roman" w:hAnsi="Times New Roman" w:cs="Times New Roman"/>
          <w:bCs/>
          <w:sz w:val="28"/>
          <w:szCs w:val="28"/>
          <w:lang w:eastAsia="ru-RU"/>
        </w:rPr>
        <w:t>Региональной службы по тарифам и ценам Камчатского края</w:t>
      </w:r>
      <w:r w:rsidRPr="00A841C8">
        <w:rPr>
          <w:rFonts w:ascii="Times New Roman" w:eastAsia="Times New Roman" w:hAnsi="Times New Roman" w:cs="Times New Roman"/>
          <w:sz w:val="28"/>
          <w:szCs w:val="28"/>
          <w:lang w:eastAsia="ru-RU"/>
        </w:rPr>
        <w:t xml:space="preserve"> в сети «Интернет» (</w:t>
      </w:r>
      <w:hyperlink r:id="rId42" w:history="1">
        <w:r w:rsidRPr="00A841C8">
          <w:rPr>
            <w:rFonts w:ascii="Times New Roman" w:eastAsia="Times New Roman" w:hAnsi="Times New Roman" w:cs="Times New Roman"/>
            <w:color w:val="548DD4" w:themeColor="text2" w:themeTint="99"/>
            <w:sz w:val="28"/>
            <w:szCs w:val="28"/>
            <w:u w:val="single"/>
            <w:lang w:eastAsia="ru-RU"/>
          </w:rPr>
          <w:t>https://sltarif.kamgov.ru/zasedania-soveta</w:t>
        </w:r>
      </w:hyperlink>
      <w:r w:rsidRPr="00A841C8">
        <w:rPr>
          <w:rFonts w:ascii="Times New Roman" w:eastAsia="Times New Roman" w:hAnsi="Times New Roman" w:cs="Times New Roman"/>
          <w:sz w:val="28"/>
          <w:szCs w:val="28"/>
          <w:lang w:eastAsia="ru-RU"/>
        </w:rPr>
        <w:t>).</w:t>
      </w:r>
    </w:p>
    <w:p w:rsidR="004D5EA4" w:rsidRDefault="004D5EA4" w:rsidP="004D5EA4">
      <w:pPr>
        <w:spacing w:after="0" w:line="240" w:lineRule="auto"/>
        <w:ind w:firstLine="708"/>
        <w:jc w:val="both"/>
        <w:rPr>
          <w:rFonts w:ascii="Times New Roman" w:hAnsi="Times New Roman" w:cs="Times New Roman"/>
          <w:b/>
          <w:sz w:val="28"/>
          <w:szCs w:val="28"/>
        </w:rPr>
      </w:pPr>
    </w:p>
    <w:p w:rsidR="004D5EA4" w:rsidRDefault="004D5EA4" w:rsidP="004D5EA4">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Д</w:t>
      </w:r>
      <w:r w:rsidRPr="007173E1">
        <w:rPr>
          <w:rFonts w:ascii="Times New Roman" w:hAnsi="Times New Roman" w:cs="Times New Roman"/>
          <w:b/>
          <w:sz w:val="28"/>
          <w:szCs w:val="28"/>
        </w:rPr>
        <w:t>еятельность Экспертного Совета по вопросам государственного регулирования тарифов, достигнутые результаты</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В целях внедрения в Камчатском крае Стандарта деятельности органов исполнительной власти субъекта Российской Федерации по обеспечению благоприятного климата в регионе, утвержденного решением наблюдательного совета АНО «Агентство стратегических инициатив по продвижению новых проектов» от 03.05.2012, в соответствии с постановлением Правительства Камчатского края от 19.12.2008 № 424-П «Об утверждении Положения о Региональной службе по тарифам и ценам Камчатского края», распоряжением Губернатора Камчатского края от 15.05.2013 № 497-Р приказом Региональной службы по тарифам и ценам Камчатского края от 08.08.2013 № 208-ОД создан Экспертный совет при Региональной службе по тарифам и ценам Камчатского края по вопросам государственного регулирования тарифов (далее – Экспертный совет).</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Экспертный совет является постоянно действующим коллегиальным, совещательно-консультативным органом и осуществляет свою деятельность на общественных началах.</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Целями деятельности Экспертного совета являются:</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1) обеспечение взаимодействия между Правлением Региональной службы по тарифам и ценам Камчатского края, гражданами, субъектами предпринимательской деятельности и общественными объединениями Камчатского края на основе принципов открытости, публичности, соблюдения баланса интересов потребителей, регулируемых организаций и общественно значимых интересов при реализации государственной политики в области государственного регулирования цен (тарифов);</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2) оценка социально-экономических последствий решений, принимаемых по вопросам государственного регулирования цен (тарифов) при рассмотрении проектов решений Региональной службы по тарифам и ценам Камчатского края по установлению наиболее значимых для экономики и социальной сферы Камчатского края тарифов на товары и услуги регулируемых организаций и утверждению их инвестиционных программ.</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Членами Экспертного совета являются представители хозяйствующих субъектов, потребителей, общественных организаций и экспертов. В заседаниях Экспертного совета принимают участие представители Совета потребителей по вопросам деятельности субъектов естественных монополий в Камчатском крае.</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В соответствии с Планом работы Экспертного совета на 2018 год на заседаниях Экспертного совета рассмотрены вопросы реализации механизмов общественного контроля за деятельностью субъектов естественных монополий с участием потребителей в Камчатском крае, регулирование тарифов на топливо твердое, топливо печное бытовое и керосин, реализуемые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реализация п. 3 статьи 9 Федерального закона от 12.01.1996 № 8-ФЗ «О погребении и похоронном деле» в части согласования органами государственной власти Камчатского края стоимости услуг, представляемых согласно гарантированному перечню услуг по погребению, анализ вопросов обращений граждан по вопросам тарифного регулирования.</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По рекомендациям Экспертного совета Службой в 2018</w:t>
      </w:r>
      <w:r w:rsidRPr="00BC4324">
        <w:rPr>
          <w:rFonts w:ascii="Times New Roman" w:eastAsia="Times New Roman" w:hAnsi="Times New Roman" w:cs="Times New Roman"/>
          <w:sz w:val="28"/>
          <w:szCs w:val="28"/>
          <w:lang w:eastAsia="ru-RU"/>
        </w:rPr>
        <w:t xml:space="preserve"> </w:t>
      </w:r>
      <w:r w:rsidRPr="00A841C8">
        <w:rPr>
          <w:rFonts w:ascii="Times New Roman" w:eastAsia="Times New Roman" w:hAnsi="Times New Roman" w:cs="Times New Roman"/>
          <w:sz w:val="28"/>
          <w:szCs w:val="28"/>
          <w:lang w:eastAsia="ru-RU"/>
        </w:rPr>
        <w:t xml:space="preserve">году: </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проработаны предложения членов Экспертного совета по корректировке и наполнению инвестиционных программ ресурсоснабжающих организаций объектами значимыми для развития электросетевого хозяйства Камчатского края;</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учтены замечания членов Экспертного совета в части оценки эффективности использования инвестиционных кредитов, привлекаемых в качестве источника финансирования инвестиционных мероприятий, а также привязки данных мероприятий к источникам финансирования;</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проведена оценка влияния мероприятий, направленных на снижение цен (тарифов) на электрическую энергию (мощность) на Дальнем Востоке до среднероссийского уровня на экономику организаций, осуществляющих деятельность в сфере электроэнергетики и теплоснабжения, а также на потребителей;</w:t>
      </w:r>
    </w:p>
    <w:p w:rsidR="004D5EA4" w:rsidRPr="00A841C8" w:rsidRDefault="004D5EA4" w:rsidP="004D5EA4">
      <w:pPr>
        <w:spacing w:after="0" w:line="240" w:lineRule="auto"/>
        <w:ind w:firstLine="708"/>
        <w:jc w:val="both"/>
        <w:rPr>
          <w:rFonts w:ascii="Times New Roman" w:eastAsia="Times New Roman" w:hAnsi="Times New Roman" w:cs="Times New Roman"/>
          <w:sz w:val="28"/>
          <w:szCs w:val="28"/>
          <w:lang w:eastAsia="ru-RU"/>
        </w:rPr>
      </w:pPr>
      <w:r w:rsidRPr="00A841C8">
        <w:rPr>
          <w:rFonts w:ascii="Times New Roman" w:eastAsia="Times New Roman" w:hAnsi="Times New Roman" w:cs="Times New Roman"/>
          <w:sz w:val="28"/>
          <w:szCs w:val="28"/>
          <w:lang w:eastAsia="ru-RU"/>
        </w:rPr>
        <w:t>разработан проект нормативного правового акта Правительства Камчатского края по утверждению порядка осуществления Региональной службой по тарифам и ценам Камчатского края полномочий по государственному регулированию цен (тарифов) в транспортном комплексе в соответствии с постановлением Правительства РФ от 07.03.1995 № 239 «О мерах по упорядочению государственного регулирования цен (тарифов)».</w:t>
      </w:r>
    </w:p>
    <w:p w:rsidR="003A1B45" w:rsidRDefault="00E110E7"/>
    <w:sectPr w:rsidR="003A1B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E99"/>
    <w:multiLevelType w:val="hybridMultilevel"/>
    <w:tmpl w:val="F446D0D8"/>
    <w:lvl w:ilvl="0" w:tplc="FDECD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E819D1"/>
    <w:multiLevelType w:val="hybridMultilevel"/>
    <w:tmpl w:val="539AB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82A1B"/>
    <w:multiLevelType w:val="hybridMultilevel"/>
    <w:tmpl w:val="19C4F9F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EA43F8"/>
    <w:multiLevelType w:val="hybridMultilevel"/>
    <w:tmpl w:val="D9CAAA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9C61120"/>
    <w:multiLevelType w:val="hybridMultilevel"/>
    <w:tmpl w:val="7076FB2C"/>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995480"/>
    <w:multiLevelType w:val="hybridMultilevel"/>
    <w:tmpl w:val="0C7C3AB2"/>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837D3C"/>
    <w:multiLevelType w:val="hybridMultilevel"/>
    <w:tmpl w:val="5E8462B8"/>
    <w:lvl w:ilvl="0" w:tplc="04190011">
      <w:start w:val="1"/>
      <w:numFmt w:val="decimal"/>
      <w:lvlText w:val="%1)"/>
      <w:lvlJc w:val="left"/>
      <w:pPr>
        <w:ind w:left="928" w:hanging="360"/>
      </w:p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10DD19EB"/>
    <w:multiLevelType w:val="hybridMultilevel"/>
    <w:tmpl w:val="0396CEEA"/>
    <w:lvl w:ilvl="0" w:tplc="0000000E">
      <w:numFmt w:val="bullet"/>
      <w:lvlText w:val="-"/>
      <w:lvlJc w:val="left"/>
      <w:pPr>
        <w:ind w:left="720" w:hanging="360"/>
      </w:pPr>
      <w:rPr>
        <w:rFonts w:ascii="Times New Roman" w:hAnsi="Times New Roman" w:cs="OpenSymbol"/>
      </w:rPr>
    </w:lvl>
    <w:lvl w:ilvl="1" w:tplc="0000000E">
      <w:numFmt w:val="bullet"/>
      <w:lvlText w:val="-"/>
      <w:lvlJc w:val="left"/>
      <w:pPr>
        <w:ind w:left="1440" w:hanging="360"/>
      </w:pPr>
      <w:rPr>
        <w:rFonts w:ascii="Times New Roman" w:hAnsi="Times New Roman" w:cs="Open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2B4341"/>
    <w:multiLevelType w:val="hybridMultilevel"/>
    <w:tmpl w:val="98ACA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443D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116757"/>
    <w:multiLevelType w:val="hybridMultilevel"/>
    <w:tmpl w:val="7A1C2486"/>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A124DAD"/>
    <w:multiLevelType w:val="hybridMultilevel"/>
    <w:tmpl w:val="6A9E90E6"/>
    <w:lvl w:ilvl="0" w:tplc="0000000E">
      <w:numFmt w:val="bullet"/>
      <w:lvlText w:val="-"/>
      <w:lvlJc w:val="left"/>
      <w:pPr>
        <w:ind w:left="720" w:hanging="360"/>
      </w:pPr>
      <w:rPr>
        <w:rFonts w:ascii="Times New Roman" w:hAnsi="Times New Roman"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E00D40"/>
    <w:multiLevelType w:val="hybridMultilevel"/>
    <w:tmpl w:val="DFBCACF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344C4D"/>
    <w:multiLevelType w:val="hybridMultilevel"/>
    <w:tmpl w:val="B90A26D8"/>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4423DA9"/>
    <w:multiLevelType w:val="hybridMultilevel"/>
    <w:tmpl w:val="33AE0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A9553A1"/>
    <w:multiLevelType w:val="hybridMultilevel"/>
    <w:tmpl w:val="FE4061E8"/>
    <w:lvl w:ilvl="0" w:tplc="0000000E">
      <w:numFmt w:val="bullet"/>
      <w:lvlText w:val="-"/>
      <w:lvlJc w:val="left"/>
      <w:pPr>
        <w:ind w:left="720" w:hanging="360"/>
      </w:pPr>
      <w:rPr>
        <w:rFonts w:ascii="Times New Roman" w:hAnsi="Times New Roman" w:cs="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7D4A06"/>
    <w:multiLevelType w:val="hybridMultilevel"/>
    <w:tmpl w:val="246CB168"/>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0729A3"/>
    <w:multiLevelType w:val="multilevel"/>
    <w:tmpl w:val="07907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54034D"/>
    <w:multiLevelType w:val="hybridMultilevel"/>
    <w:tmpl w:val="9ABA7482"/>
    <w:lvl w:ilvl="0" w:tplc="0000000E">
      <w:numFmt w:val="bullet"/>
      <w:lvlText w:val="-"/>
      <w:lvlJc w:val="left"/>
      <w:pPr>
        <w:ind w:left="1429" w:hanging="360"/>
      </w:pPr>
      <w:rPr>
        <w:rFonts w:ascii="Times New Roman" w:hAnsi="Times New Roman" w:cs="OpenSymbol"/>
      </w:rPr>
    </w:lvl>
    <w:lvl w:ilvl="1" w:tplc="0000000E">
      <w:numFmt w:val="bullet"/>
      <w:lvlText w:val="-"/>
      <w:lvlJc w:val="left"/>
      <w:pPr>
        <w:ind w:left="2149" w:hanging="360"/>
      </w:pPr>
      <w:rPr>
        <w:rFonts w:ascii="Times New Roman" w:hAnsi="Times New Roman" w:cs="Open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7655EF"/>
    <w:multiLevelType w:val="hybridMultilevel"/>
    <w:tmpl w:val="33AE01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87D5196"/>
    <w:multiLevelType w:val="hybridMultilevel"/>
    <w:tmpl w:val="D05288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A952437"/>
    <w:multiLevelType w:val="hybridMultilevel"/>
    <w:tmpl w:val="B93CC7F4"/>
    <w:lvl w:ilvl="0" w:tplc="7ED64224">
      <w:start w:val="1"/>
      <w:numFmt w:val="decimal"/>
      <w:lvlText w:val="%1)"/>
      <w:lvlJc w:val="left"/>
      <w:pPr>
        <w:ind w:left="1415" w:hanging="5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3D5A6478"/>
    <w:multiLevelType w:val="hybridMultilevel"/>
    <w:tmpl w:val="29FAE6B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EC5531B"/>
    <w:multiLevelType w:val="hybridMultilevel"/>
    <w:tmpl w:val="FC36530A"/>
    <w:lvl w:ilvl="0" w:tplc="0000000E">
      <w:numFmt w:val="bullet"/>
      <w:lvlText w:val="-"/>
      <w:lvlJc w:val="left"/>
      <w:pPr>
        <w:ind w:left="720" w:hanging="360"/>
      </w:pPr>
      <w:rPr>
        <w:rFonts w:ascii="Times New Roman" w:hAnsi="Times New Roman" w:cs="OpenSymbol"/>
      </w:rPr>
    </w:lvl>
    <w:lvl w:ilvl="1" w:tplc="0000000E">
      <w:numFmt w:val="bullet"/>
      <w:lvlText w:val="-"/>
      <w:lvlJc w:val="left"/>
      <w:pPr>
        <w:ind w:left="1440" w:hanging="360"/>
      </w:pPr>
      <w:rPr>
        <w:rFonts w:ascii="Times New Roman" w:hAnsi="Times New Roman" w:cs="Open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547506"/>
    <w:multiLevelType w:val="hybridMultilevel"/>
    <w:tmpl w:val="DD189C7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1940772"/>
    <w:multiLevelType w:val="hybridMultilevel"/>
    <w:tmpl w:val="BFD857C2"/>
    <w:lvl w:ilvl="0" w:tplc="0000000E">
      <w:numFmt w:val="bullet"/>
      <w:lvlText w:val="-"/>
      <w:lvlJc w:val="left"/>
      <w:pPr>
        <w:ind w:left="1429" w:hanging="360"/>
      </w:pPr>
      <w:rPr>
        <w:rFonts w:ascii="Times New Roman" w:hAnsi="Times New Roman" w:cs="Open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28706A7"/>
    <w:multiLevelType w:val="hybridMultilevel"/>
    <w:tmpl w:val="C6DA4E14"/>
    <w:lvl w:ilvl="0" w:tplc="B48614B6">
      <w:start w:val="1"/>
      <w:numFmt w:val="decimal"/>
      <w:lvlText w:val="%1)"/>
      <w:lvlJc w:val="left"/>
      <w:pPr>
        <w:ind w:left="1510" w:hanging="3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65C0BE2"/>
    <w:multiLevelType w:val="hybridMultilevel"/>
    <w:tmpl w:val="D9CAAA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6C9625F"/>
    <w:multiLevelType w:val="hybridMultilevel"/>
    <w:tmpl w:val="9F66AF48"/>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B7A457B"/>
    <w:multiLevelType w:val="hybridMultilevel"/>
    <w:tmpl w:val="0A385256"/>
    <w:lvl w:ilvl="0" w:tplc="037CF3C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69C64B3"/>
    <w:multiLevelType w:val="hybridMultilevel"/>
    <w:tmpl w:val="F8044F94"/>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8051215"/>
    <w:multiLevelType w:val="hybridMultilevel"/>
    <w:tmpl w:val="259898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83F3FD1"/>
    <w:multiLevelType w:val="hybridMultilevel"/>
    <w:tmpl w:val="23B09BDE"/>
    <w:lvl w:ilvl="0" w:tplc="0000000E">
      <w:numFmt w:val="bullet"/>
      <w:lvlText w:val="-"/>
      <w:lvlJc w:val="left"/>
      <w:pPr>
        <w:ind w:left="1429" w:hanging="360"/>
      </w:pPr>
      <w:rPr>
        <w:rFonts w:ascii="Times New Roman" w:hAnsi="Times New Roman" w:cs="Open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nsid w:val="5E942D44"/>
    <w:multiLevelType w:val="hybridMultilevel"/>
    <w:tmpl w:val="981E5520"/>
    <w:lvl w:ilvl="0" w:tplc="0000000E">
      <w:numFmt w:val="bullet"/>
      <w:lvlText w:val="-"/>
      <w:lvlJc w:val="left"/>
      <w:pPr>
        <w:ind w:left="1463" w:hanging="360"/>
      </w:pPr>
      <w:rPr>
        <w:rFonts w:ascii="Times New Roman" w:hAnsi="Times New Roman" w:cs="OpenSymbol"/>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4">
    <w:nsid w:val="5F587019"/>
    <w:multiLevelType w:val="hybridMultilevel"/>
    <w:tmpl w:val="5C7C862A"/>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0DC143F"/>
    <w:multiLevelType w:val="hybridMultilevel"/>
    <w:tmpl w:val="B9EAD2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2A3579C"/>
    <w:multiLevelType w:val="hybridMultilevel"/>
    <w:tmpl w:val="6232AC6A"/>
    <w:lvl w:ilvl="0" w:tplc="0000000E">
      <w:numFmt w:val="bullet"/>
      <w:lvlText w:val="-"/>
      <w:lvlJc w:val="left"/>
      <w:pPr>
        <w:ind w:left="1211"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D32FC5"/>
    <w:multiLevelType w:val="hybridMultilevel"/>
    <w:tmpl w:val="FEE8A042"/>
    <w:lvl w:ilvl="0" w:tplc="0000000E">
      <w:numFmt w:val="bullet"/>
      <w:lvlText w:val="-"/>
      <w:lvlJc w:val="left"/>
      <w:pPr>
        <w:ind w:left="1429" w:hanging="360"/>
      </w:pPr>
      <w:rPr>
        <w:rFonts w:ascii="Times New Roman" w:hAnsi="Times New Roman" w:cs="OpenSymbol"/>
      </w:rPr>
    </w:lvl>
    <w:lvl w:ilvl="1" w:tplc="164E03BA">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CE306F8"/>
    <w:multiLevelType w:val="hybridMultilevel"/>
    <w:tmpl w:val="369A01B6"/>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187A97"/>
    <w:multiLevelType w:val="hybridMultilevel"/>
    <w:tmpl w:val="725E0246"/>
    <w:lvl w:ilvl="0" w:tplc="0000000E">
      <w:numFmt w:val="bullet"/>
      <w:lvlText w:val="-"/>
      <w:lvlJc w:val="left"/>
      <w:pPr>
        <w:ind w:left="1260" w:hanging="360"/>
      </w:pPr>
      <w:rPr>
        <w:rFonts w:ascii="Times New Roman" w:hAnsi="Times New Roman" w:cs="OpenSymbol"/>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F751971"/>
    <w:multiLevelType w:val="hybridMultilevel"/>
    <w:tmpl w:val="58CE6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FCF2203"/>
    <w:multiLevelType w:val="hybridMultilevel"/>
    <w:tmpl w:val="F6F6E2E0"/>
    <w:lvl w:ilvl="0" w:tplc="0000000E">
      <w:numFmt w:val="bullet"/>
      <w:lvlText w:val="-"/>
      <w:lvlJc w:val="left"/>
      <w:pPr>
        <w:ind w:left="1429" w:hanging="360"/>
      </w:pPr>
      <w:rPr>
        <w:rFonts w:ascii="Times New Roman" w:hAnsi="Times New Roman" w:cs="Open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BE04E4"/>
    <w:multiLevelType w:val="hybridMultilevel"/>
    <w:tmpl w:val="0E16C0AC"/>
    <w:lvl w:ilvl="0" w:tplc="F41C6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743601C0"/>
    <w:multiLevelType w:val="hybridMultilevel"/>
    <w:tmpl w:val="A948AEBC"/>
    <w:lvl w:ilvl="0" w:tplc="0000000E">
      <w:numFmt w:val="bullet"/>
      <w:lvlText w:val="-"/>
      <w:lvlJc w:val="left"/>
      <w:pPr>
        <w:ind w:left="1463" w:hanging="360"/>
      </w:pPr>
      <w:rPr>
        <w:rFonts w:ascii="Times New Roman" w:hAnsi="Times New Roman" w:cs="OpenSymbol"/>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4">
    <w:nsid w:val="75EA5413"/>
    <w:multiLevelType w:val="multilevel"/>
    <w:tmpl w:val="DE04EEB0"/>
    <w:lvl w:ilvl="0">
      <w:start w:val="1"/>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3"/>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5">
    <w:nsid w:val="76BE2A32"/>
    <w:multiLevelType w:val="hybridMultilevel"/>
    <w:tmpl w:val="479ED2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73F7CA3"/>
    <w:multiLevelType w:val="hybridMultilevel"/>
    <w:tmpl w:val="066E1B5A"/>
    <w:lvl w:ilvl="0" w:tplc="B112B012">
      <w:start w:val="1"/>
      <w:numFmt w:val="decimal"/>
      <w:lvlText w:val="%1."/>
      <w:lvlJc w:val="left"/>
      <w:pPr>
        <w:ind w:left="1211" w:hanging="360"/>
      </w:pPr>
      <w:rPr>
        <w:rFonts w:hint="default"/>
        <w:i w:val="0"/>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77B247F1"/>
    <w:multiLevelType w:val="hybridMultilevel"/>
    <w:tmpl w:val="69F8CC5A"/>
    <w:lvl w:ilvl="0" w:tplc="8C2C1D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D784AED"/>
    <w:multiLevelType w:val="hybridMultilevel"/>
    <w:tmpl w:val="E7B46270"/>
    <w:lvl w:ilvl="0" w:tplc="70A046B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48"/>
  </w:num>
  <w:num w:numId="2">
    <w:abstractNumId w:val="41"/>
  </w:num>
  <w:num w:numId="3">
    <w:abstractNumId w:val="33"/>
  </w:num>
  <w:num w:numId="4">
    <w:abstractNumId w:val="15"/>
  </w:num>
  <w:num w:numId="5">
    <w:abstractNumId w:val="43"/>
  </w:num>
  <w:num w:numId="6">
    <w:abstractNumId w:val="20"/>
  </w:num>
  <w:num w:numId="7">
    <w:abstractNumId w:val="39"/>
  </w:num>
  <w:num w:numId="8">
    <w:abstractNumId w:val="13"/>
  </w:num>
  <w:num w:numId="9">
    <w:abstractNumId w:val="16"/>
  </w:num>
  <w:num w:numId="10">
    <w:abstractNumId w:val="24"/>
  </w:num>
  <w:num w:numId="11">
    <w:abstractNumId w:val="7"/>
  </w:num>
  <w:num w:numId="12">
    <w:abstractNumId w:val="8"/>
  </w:num>
  <w:num w:numId="13">
    <w:abstractNumId w:val="18"/>
  </w:num>
  <w:num w:numId="14">
    <w:abstractNumId w:val="44"/>
  </w:num>
  <w:num w:numId="15">
    <w:abstractNumId w:val="11"/>
  </w:num>
  <w:num w:numId="16">
    <w:abstractNumId w:val="26"/>
  </w:num>
  <w:num w:numId="17">
    <w:abstractNumId w:val="27"/>
  </w:num>
  <w:num w:numId="18">
    <w:abstractNumId w:val="37"/>
  </w:num>
  <w:num w:numId="19">
    <w:abstractNumId w:val="3"/>
  </w:num>
  <w:num w:numId="20">
    <w:abstractNumId w:val="19"/>
  </w:num>
  <w:num w:numId="21">
    <w:abstractNumId w:val="0"/>
  </w:num>
  <w:num w:numId="22">
    <w:abstractNumId w:val="23"/>
  </w:num>
  <w:num w:numId="23">
    <w:abstractNumId w:val="14"/>
  </w:num>
  <w:num w:numId="24">
    <w:abstractNumId w:val="30"/>
  </w:num>
  <w:num w:numId="25">
    <w:abstractNumId w:val="47"/>
  </w:num>
  <w:num w:numId="26">
    <w:abstractNumId w:val="10"/>
  </w:num>
  <w:num w:numId="27">
    <w:abstractNumId w:val="6"/>
    <w:lvlOverride w:ilvl="0">
      <w:startOverride w:val="1"/>
    </w:lvlOverride>
    <w:lvlOverride w:ilvl="1"/>
    <w:lvlOverride w:ilvl="2"/>
    <w:lvlOverride w:ilvl="3"/>
    <w:lvlOverride w:ilvl="4"/>
    <w:lvlOverride w:ilvl="5"/>
    <w:lvlOverride w:ilvl="6"/>
    <w:lvlOverride w:ilvl="7"/>
    <w:lvlOverride w:ilvl="8"/>
  </w:num>
  <w:num w:numId="28">
    <w:abstractNumId w:val="42"/>
  </w:num>
  <w:num w:numId="29">
    <w:abstractNumId w:val="28"/>
  </w:num>
  <w:num w:numId="30">
    <w:abstractNumId w:val="31"/>
  </w:num>
  <w:num w:numId="31">
    <w:abstractNumId w:val="22"/>
  </w:num>
  <w:num w:numId="32">
    <w:abstractNumId w:val="4"/>
  </w:num>
  <w:num w:numId="33">
    <w:abstractNumId w:val="12"/>
  </w:num>
  <w:num w:numId="34">
    <w:abstractNumId w:val="25"/>
  </w:num>
  <w:num w:numId="35">
    <w:abstractNumId w:val="45"/>
  </w:num>
  <w:num w:numId="36">
    <w:abstractNumId w:val="35"/>
  </w:num>
  <w:num w:numId="37">
    <w:abstractNumId w:val="40"/>
  </w:num>
  <w:num w:numId="38">
    <w:abstractNumId w:val="21"/>
  </w:num>
  <w:num w:numId="39">
    <w:abstractNumId w:val="29"/>
  </w:num>
  <w:num w:numId="40">
    <w:abstractNumId w:val="46"/>
  </w:num>
  <w:num w:numId="41">
    <w:abstractNumId w:val="5"/>
  </w:num>
  <w:num w:numId="42">
    <w:abstractNumId w:val="38"/>
  </w:num>
  <w:num w:numId="43">
    <w:abstractNumId w:val="36"/>
  </w:num>
  <w:num w:numId="44">
    <w:abstractNumId w:val="1"/>
  </w:num>
  <w:num w:numId="45">
    <w:abstractNumId w:val="17"/>
  </w:num>
  <w:num w:numId="46">
    <w:abstractNumId w:val="2"/>
  </w:num>
  <w:num w:numId="47">
    <w:abstractNumId w:val="34"/>
  </w:num>
  <w:num w:numId="48">
    <w:abstractNumId w:val="9"/>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EA4"/>
    <w:rsid w:val="004D5EA4"/>
    <w:rsid w:val="00991BFD"/>
    <w:rsid w:val="00E110E7"/>
    <w:rsid w:val="00E5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A4"/>
  </w:style>
  <w:style w:type="paragraph" w:styleId="1">
    <w:name w:val="heading 1"/>
    <w:basedOn w:val="a"/>
    <w:next w:val="a"/>
    <w:link w:val="10"/>
    <w:qFormat/>
    <w:rsid w:val="004D5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D5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D5E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D5E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4D5EA4"/>
    <w:pPr>
      <w:keepNext/>
      <w:spacing w:after="0" w:line="240" w:lineRule="auto"/>
      <w:ind w:right="311"/>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E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D5E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D5E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D5EA4"/>
    <w:rPr>
      <w:rFonts w:asciiTheme="majorHAnsi" w:eastAsiaTheme="majorEastAsia" w:hAnsiTheme="majorHAnsi" w:cstheme="majorBidi"/>
      <w:i/>
      <w:iCs/>
      <w:color w:val="365F91" w:themeColor="accent1" w:themeShade="BF"/>
    </w:rPr>
  </w:style>
  <w:style w:type="character" w:customStyle="1" w:styleId="70">
    <w:name w:val="Заголовок 7 Знак"/>
    <w:basedOn w:val="a0"/>
    <w:link w:val="7"/>
    <w:rsid w:val="004D5EA4"/>
    <w:rPr>
      <w:rFonts w:ascii="Times New Roman" w:eastAsia="Times New Roman" w:hAnsi="Times New Roman" w:cs="Times New Roman"/>
      <w:sz w:val="28"/>
      <w:szCs w:val="20"/>
      <w:lang w:eastAsia="ru-RU"/>
    </w:rPr>
  </w:style>
  <w:style w:type="table" w:styleId="a3">
    <w:name w:val="Table Grid"/>
    <w:basedOn w:val="a1"/>
    <w:uiPriority w:val="59"/>
    <w:rsid w:val="004D5E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4D5EA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4D5EA4"/>
    <w:rPr>
      <w:rFonts w:ascii="Tahoma" w:hAnsi="Tahoma" w:cs="Tahoma"/>
      <w:sz w:val="16"/>
      <w:szCs w:val="16"/>
    </w:rPr>
  </w:style>
  <w:style w:type="paragraph" w:styleId="a6">
    <w:name w:val="footnote text"/>
    <w:basedOn w:val="a"/>
    <w:link w:val="a7"/>
    <w:uiPriority w:val="99"/>
    <w:semiHidden/>
    <w:unhideWhenUsed/>
    <w:rsid w:val="004D5EA4"/>
    <w:pPr>
      <w:spacing w:after="0" w:line="240" w:lineRule="auto"/>
    </w:pPr>
    <w:rPr>
      <w:rFonts w:eastAsiaTheme="minorEastAsia"/>
      <w:sz w:val="20"/>
      <w:szCs w:val="20"/>
      <w:lang w:eastAsia="ru-RU"/>
    </w:rPr>
  </w:style>
  <w:style w:type="character" w:customStyle="1" w:styleId="a7">
    <w:name w:val="Текст сноски Знак"/>
    <w:basedOn w:val="a0"/>
    <w:link w:val="a6"/>
    <w:uiPriority w:val="99"/>
    <w:semiHidden/>
    <w:rsid w:val="004D5EA4"/>
    <w:rPr>
      <w:rFonts w:eastAsiaTheme="minorEastAsia"/>
      <w:sz w:val="20"/>
      <w:szCs w:val="20"/>
      <w:lang w:eastAsia="ru-RU"/>
    </w:rPr>
  </w:style>
  <w:style w:type="character" w:styleId="a8">
    <w:name w:val="footnote reference"/>
    <w:basedOn w:val="a0"/>
    <w:uiPriority w:val="99"/>
    <w:semiHidden/>
    <w:unhideWhenUsed/>
    <w:rsid w:val="004D5EA4"/>
    <w:rPr>
      <w:vertAlign w:val="superscript"/>
    </w:rPr>
  </w:style>
  <w:style w:type="paragraph" w:styleId="a9">
    <w:name w:val="List Paragraph"/>
    <w:aliases w:val="список 1,Нумерация"/>
    <w:basedOn w:val="a"/>
    <w:link w:val="aa"/>
    <w:uiPriority w:val="99"/>
    <w:qFormat/>
    <w:rsid w:val="004D5EA4"/>
    <w:pPr>
      <w:ind w:left="720"/>
      <w:contextualSpacing/>
    </w:pPr>
    <w:rPr>
      <w:rFonts w:eastAsiaTheme="minorEastAsia"/>
      <w:lang w:eastAsia="ru-RU"/>
    </w:rPr>
  </w:style>
  <w:style w:type="paragraph" w:styleId="ab">
    <w:name w:val="Body Text"/>
    <w:basedOn w:val="a"/>
    <w:link w:val="ac"/>
    <w:rsid w:val="004D5EA4"/>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4D5EA4"/>
    <w:rPr>
      <w:rFonts w:ascii="Times New Roman" w:eastAsia="Times New Roman" w:hAnsi="Times New Roman" w:cs="Times New Roman"/>
      <w:sz w:val="28"/>
      <w:szCs w:val="24"/>
      <w:lang w:eastAsia="ru-RU"/>
    </w:rPr>
  </w:style>
  <w:style w:type="character" w:customStyle="1" w:styleId="ad">
    <w:name w:val="Верхний колонтитул Знак"/>
    <w:basedOn w:val="a0"/>
    <w:link w:val="ae"/>
    <w:uiPriority w:val="99"/>
    <w:rsid w:val="004D5EA4"/>
    <w:rPr>
      <w:rFonts w:eastAsiaTheme="minorEastAsia"/>
      <w:lang w:eastAsia="ru-RU"/>
    </w:rPr>
  </w:style>
  <w:style w:type="paragraph" w:styleId="ae">
    <w:name w:val="header"/>
    <w:basedOn w:val="a"/>
    <w:link w:val="ad"/>
    <w:uiPriority w:val="99"/>
    <w:unhideWhenUsed/>
    <w:rsid w:val="004D5EA4"/>
    <w:pPr>
      <w:tabs>
        <w:tab w:val="center" w:pos="4677"/>
        <w:tab w:val="right" w:pos="9355"/>
      </w:tabs>
      <w:spacing w:after="0" w:line="240" w:lineRule="auto"/>
    </w:pPr>
    <w:rPr>
      <w:rFonts w:eastAsiaTheme="minorEastAsia"/>
      <w:lang w:eastAsia="ru-RU"/>
    </w:rPr>
  </w:style>
  <w:style w:type="character" w:customStyle="1" w:styleId="11">
    <w:name w:val="Верхний колонтитул Знак1"/>
    <w:basedOn w:val="a0"/>
    <w:uiPriority w:val="99"/>
    <w:semiHidden/>
    <w:rsid w:val="004D5EA4"/>
  </w:style>
  <w:style w:type="paragraph" w:styleId="af">
    <w:name w:val="footer"/>
    <w:basedOn w:val="a"/>
    <w:link w:val="af0"/>
    <w:uiPriority w:val="99"/>
    <w:unhideWhenUsed/>
    <w:rsid w:val="004D5EA4"/>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4D5EA4"/>
    <w:rPr>
      <w:rFonts w:eastAsiaTheme="minorEastAsia"/>
      <w:lang w:eastAsia="ru-RU"/>
    </w:rPr>
  </w:style>
  <w:style w:type="paragraph" w:styleId="af1">
    <w:name w:val="Title"/>
    <w:basedOn w:val="a"/>
    <w:link w:val="af2"/>
    <w:qFormat/>
    <w:rsid w:val="004D5EA4"/>
    <w:pPr>
      <w:spacing w:after="0" w:line="240" w:lineRule="auto"/>
      <w:jc w:val="center"/>
    </w:pPr>
    <w:rPr>
      <w:rFonts w:ascii="Arial" w:eastAsia="Times New Roman" w:hAnsi="Arial" w:cs="Times New Roman"/>
      <w:sz w:val="24"/>
      <w:szCs w:val="20"/>
      <w:lang w:eastAsia="ru-RU"/>
    </w:rPr>
  </w:style>
  <w:style w:type="character" w:customStyle="1" w:styleId="af2">
    <w:name w:val="Название Знак"/>
    <w:basedOn w:val="a0"/>
    <w:link w:val="af1"/>
    <w:rsid w:val="004D5EA4"/>
    <w:rPr>
      <w:rFonts w:ascii="Arial" w:eastAsia="Times New Roman" w:hAnsi="Arial" w:cs="Times New Roman"/>
      <w:sz w:val="24"/>
      <w:szCs w:val="20"/>
      <w:lang w:eastAsia="ru-RU"/>
    </w:rPr>
  </w:style>
  <w:style w:type="character" w:styleId="af3">
    <w:name w:val="Hyperlink"/>
    <w:uiPriority w:val="99"/>
    <w:unhideWhenUsed/>
    <w:rsid w:val="004D5EA4"/>
    <w:rPr>
      <w:color w:val="0563C1"/>
      <w:u w:val="single"/>
    </w:rPr>
  </w:style>
  <w:style w:type="paragraph" w:styleId="af4">
    <w:name w:val="Normal (Web)"/>
    <w:basedOn w:val="a"/>
    <w:uiPriority w:val="99"/>
    <w:unhideWhenUsed/>
    <w:rsid w:val="004D5EA4"/>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4D5E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D5EA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59"/>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D5EA4"/>
    <w:pPr>
      <w:widowControl w:val="0"/>
      <w:autoSpaceDE w:val="0"/>
      <w:autoSpaceDN w:val="0"/>
      <w:spacing w:after="0" w:line="240" w:lineRule="auto"/>
    </w:pPr>
    <w:rPr>
      <w:rFonts w:ascii="Calibri" w:eastAsia="Times New Roman" w:hAnsi="Calibri" w:cs="Calibri"/>
      <w:b/>
      <w:szCs w:val="20"/>
      <w:lang w:eastAsia="ru-RU"/>
    </w:rPr>
  </w:style>
  <w:style w:type="paragraph" w:styleId="af5">
    <w:name w:val="Plain Text"/>
    <w:basedOn w:val="a"/>
    <w:link w:val="af6"/>
    <w:unhideWhenUsed/>
    <w:rsid w:val="004D5EA4"/>
    <w:pPr>
      <w:spacing w:after="0" w:line="240" w:lineRule="auto"/>
    </w:pPr>
    <w:rPr>
      <w:rFonts w:ascii="Consolas" w:eastAsia="Calibri" w:hAnsi="Consolas" w:cs="Times New Roman"/>
      <w:sz w:val="21"/>
      <w:szCs w:val="21"/>
    </w:rPr>
  </w:style>
  <w:style w:type="character" w:customStyle="1" w:styleId="af6">
    <w:name w:val="Текст Знак"/>
    <w:basedOn w:val="a0"/>
    <w:link w:val="af5"/>
    <w:rsid w:val="004D5EA4"/>
    <w:rPr>
      <w:rFonts w:ascii="Consolas" w:eastAsia="Calibri" w:hAnsi="Consolas" w:cs="Times New Roman"/>
      <w:sz w:val="21"/>
      <w:szCs w:val="21"/>
    </w:rPr>
  </w:style>
  <w:style w:type="table" w:customStyle="1" w:styleId="21">
    <w:name w:val="Сетка таблицы2"/>
    <w:basedOn w:val="a1"/>
    <w:next w:val="a3"/>
    <w:uiPriority w:val="59"/>
    <w:rsid w:val="004D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semiHidden/>
    <w:unhideWhenUsed/>
    <w:rsid w:val="004D5EA4"/>
    <w:rPr>
      <w:color w:val="800080" w:themeColor="followedHyperlink"/>
      <w:u w:val="single"/>
    </w:rPr>
  </w:style>
  <w:style w:type="table" w:customStyle="1" w:styleId="31">
    <w:name w:val="Сетка таблицы3"/>
    <w:basedOn w:val="a1"/>
    <w:next w:val="a3"/>
    <w:uiPriority w:val="59"/>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3"/>
    <w:rsid w:val="004D5EA4"/>
    <w:rPr>
      <w:rFonts w:ascii="Times New Roman" w:eastAsia="Times New Roman" w:hAnsi="Times New Roman" w:cs="Times New Roman"/>
      <w:sz w:val="26"/>
      <w:szCs w:val="26"/>
      <w:shd w:val="clear" w:color="auto" w:fill="FFFFFF"/>
    </w:rPr>
  </w:style>
  <w:style w:type="character" w:customStyle="1" w:styleId="af9">
    <w:name w:val="Основной текст + Полужирный"/>
    <w:basedOn w:val="af8"/>
    <w:rsid w:val="004D5EA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pt">
    <w:name w:val="Основной текст + Полужирный;Интервал 1 pt"/>
    <w:basedOn w:val="af8"/>
    <w:rsid w:val="004D5EA4"/>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paragraph" w:customStyle="1" w:styleId="13">
    <w:name w:val="Основной текст1"/>
    <w:basedOn w:val="a"/>
    <w:link w:val="af8"/>
    <w:rsid w:val="004D5EA4"/>
    <w:pPr>
      <w:widowControl w:val="0"/>
      <w:shd w:val="clear" w:color="auto" w:fill="FFFFFF"/>
      <w:spacing w:after="240" w:line="324" w:lineRule="exact"/>
    </w:pPr>
    <w:rPr>
      <w:rFonts w:ascii="Times New Roman" w:eastAsia="Times New Roman" w:hAnsi="Times New Roman" w:cs="Times New Roman"/>
      <w:sz w:val="26"/>
      <w:szCs w:val="26"/>
    </w:rPr>
  </w:style>
  <w:style w:type="paragraph" w:styleId="afa">
    <w:name w:val="No Spacing"/>
    <w:uiPriority w:val="1"/>
    <w:qFormat/>
    <w:rsid w:val="004D5EA4"/>
    <w:pPr>
      <w:spacing w:after="0" w:line="360" w:lineRule="auto"/>
      <w:ind w:left="708"/>
      <w:jc w:val="center"/>
    </w:pPr>
    <w:rPr>
      <w:rFonts w:ascii="Times New Roman" w:eastAsia="Times New Roman" w:hAnsi="Times New Roman" w:cs="Times New Roman"/>
      <w:sz w:val="24"/>
      <w:szCs w:val="28"/>
      <w:lang w:eastAsia="ru-RU"/>
    </w:rPr>
  </w:style>
  <w:style w:type="paragraph" w:styleId="afb">
    <w:name w:val="TOC Heading"/>
    <w:basedOn w:val="1"/>
    <w:next w:val="a"/>
    <w:uiPriority w:val="39"/>
    <w:unhideWhenUsed/>
    <w:qFormat/>
    <w:rsid w:val="004D5EA4"/>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4D5EA4"/>
    <w:pPr>
      <w:spacing w:after="100"/>
    </w:pPr>
  </w:style>
  <w:style w:type="paragraph" w:styleId="22">
    <w:name w:val="toc 2"/>
    <w:basedOn w:val="a"/>
    <w:next w:val="a"/>
    <w:autoRedefine/>
    <w:uiPriority w:val="39"/>
    <w:unhideWhenUsed/>
    <w:rsid w:val="004D5EA4"/>
    <w:pPr>
      <w:spacing w:after="100"/>
      <w:ind w:left="220"/>
    </w:pPr>
  </w:style>
  <w:style w:type="paragraph" w:styleId="32">
    <w:name w:val="toc 3"/>
    <w:basedOn w:val="a"/>
    <w:next w:val="a"/>
    <w:autoRedefine/>
    <w:uiPriority w:val="39"/>
    <w:unhideWhenUsed/>
    <w:rsid w:val="004D5EA4"/>
    <w:pPr>
      <w:spacing w:after="100"/>
      <w:ind w:left="440"/>
    </w:pPr>
  </w:style>
  <w:style w:type="character" w:customStyle="1" w:styleId="8pt">
    <w:name w:val="Основной текст + 8 pt;Полужирный"/>
    <w:basedOn w:val="af8"/>
    <w:rsid w:val="004D5EA4"/>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9pt0pt">
    <w:name w:val="Основной текст + 9 pt;Курсив;Интервал 0 pt"/>
    <w:basedOn w:val="af8"/>
    <w:rsid w:val="004D5EA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71">
    <w:name w:val="Основной текст (7)_"/>
    <w:basedOn w:val="a0"/>
    <w:link w:val="72"/>
    <w:rsid w:val="004D5EA4"/>
    <w:rPr>
      <w:rFonts w:ascii="Times New Roman" w:eastAsia="Times New Roman" w:hAnsi="Times New Roman" w:cs="Times New Roman"/>
      <w:b/>
      <w:bCs/>
      <w:sz w:val="23"/>
      <w:szCs w:val="23"/>
      <w:shd w:val="clear" w:color="auto" w:fill="FFFFFF"/>
    </w:rPr>
  </w:style>
  <w:style w:type="character" w:customStyle="1" w:styleId="Constantia12pt2pt">
    <w:name w:val="Основной текст + Constantia;12 pt;Интервал 2 pt"/>
    <w:basedOn w:val="af8"/>
    <w:rsid w:val="004D5EA4"/>
    <w:rPr>
      <w:rFonts w:ascii="Constantia" w:eastAsia="Constantia" w:hAnsi="Constantia" w:cs="Constantia"/>
      <w:color w:val="000000"/>
      <w:spacing w:val="50"/>
      <w:w w:val="100"/>
      <w:position w:val="0"/>
      <w:sz w:val="24"/>
      <w:szCs w:val="24"/>
      <w:shd w:val="clear" w:color="auto" w:fill="FFFFFF"/>
      <w:lang w:val="ru-RU" w:eastAsia="ru-RU" w:bidi="ru-RU"/>
    </w:rPr>
  </w:style>
  <w:style w:type="character" w:customStyle="1" w:styleId="12pt">
    <w:name w:val="Основной текст + 12 pt"/>
    <w:basedOn w:val="af8"/>
    <w:rsid w:val="004D5EA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72">
    <w:name w:val="Основной текст (7)"/>
    <w:basedOn w:val="a"/>
    <w:link w:val="71"/>
    <w:rsid w:val="004D5EA4"/>
    <w:pPr>
      <w:widowControl w:val="0"/>
      <w:shd w:val="clear" w:color="auto" w:fill="FFFFFF"/>
      <w:spacing w:before="240" w:after="240" w:line="288" w:lineRule="exact"/>
      <w:ind w:firstLine="260"/>
    </w:pPr>
    <w:rPr>
      <w:rFonts w:ascii="Times New Roman" w:eastAsia="Times New Roman" w:hAnsi="Times New Roman" w:cs="Times New Roman"/>
      <w:b/>
      <w:bCs/>
      <w:sz w:val="23"/>
      <w:szCs w:val="23"/>
    </w:rPr>
  </w:style>
  <w:style w:type="paragraph" w:customStyle="1" w:styleId="15">
    <w:name w:val="Без интервала1"/>
    <w:next w:val="afa"/>
    <w:uiPriority w:val="1"/>
    <w:qFormat/>
    <w:rsid w:val="004D5EA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c">
    <w:name w:val="annotation reference"/>
    <w:basedOn w:val="a0"/>
    <w:uiPriority w:val="99"/>
    <w:semiHidden/>
    <w:unhideWhenUsed/>
    <w:rsid w:val="004D5EA4"/>
    <w:rPr>
      <w:sz w:val="16"/>
      <w:szCs w:val="16"/>
    </w:rPr>
  </w:style>
  <w:style w:type="paragraph" w:styleId="afd">
    <w:name w:val="annotation text"/>
    <w:basedOn w:val="a"/>
    <w:link w:val="afe"/>
    <w:uiPriority w:val="99"/>
    <w:semiHidden/>
    <w:unhideWhenUsed/>
    <w:rsid w:val="004D5EA4"/>
    <w:pPr>
      <w:spacing w:line="240" w:lineRule="auto"/>
    </w:pPr>
    <w:rPr>
      <w:sz w:val="20"/>
      <w:szCs w:val="20"/>
    </w:rPr>
  </w:style>
  <w:style w:type="character" w:customStyle="1" w:styleId="afe">
    <w:name w:val="Текст примечания Знак"/>
    <w:basedOn w:val="a0"/>
    <w:link w:val="afd"/>
    <w:uiPriority w:val="99"/>
    <w:semiHidden/>
    <w:rsid w:val="004D5EA4"/>
    <w:rPr>
      <w:sz w:val="20"/>
      <w:szCs w:val="20"/>
    </w:rPr>
  </w:style>
  <w:style w:type="paragraph" w:styleId="aff">
    <w:name w:val="caption"/>
    <w:aliases w:val="Название таблицы Название объекта"/>
    <w:basedOn w:val="a"/>
    <w:next w:val="a"/>
    <w:unhideWhenUsed/>
    <w:qFormat/>
    <w:rsid w:val="004D5EA4"/>
    <w:pPr>
      <w:spacing w:line="240" w:lineRule="auto"/>
    </w:pPr>
    <w:rPr>
      <w:i/>
      <w:iCs/>
      <w:color w:val="1F497D" w:themeColor="text2"/>
      <w:sz w:val="18"/>
      <w:szCs w:val="18"/>
    </w:rPr>
  </w:style>
  <w:style w:type="character" w:customStyle="1" w:styleId="aa">
    <w:name w:val="Абзац списка Знак"/>
    <w:aliases w:val="список 1 Знак,Нумерация Знак"/>
    <w:basedOn w:val="a0"/>
    <w:link w:val="a9"/>
    <w:uiPriority w:val="99"/>
    <w:locked/>
    <w:rsid w:val="004D5EA4"/>
    <w:rPr>
      <w:rFonts w:eastAsiaTheme="minorEastAsia"/>
      <w:lang w:eastAsia="ru-RU"/>
    </w:rPr>
  </w:style>
  <w:style w:type="character" w:styleId="aff0">
    <w:name w:val="Strong"/>
    <w:uiPriority w:val="99"/>
    <w:qFormat/>
    <w:rsid w:val="004D5EA4"/>
    <w:rPr>
      <w:b/>
      <w:bCs/>
    </w:rPr>
  </w:style>
  <w:style w:type="character" w:customStyle="1" w:styleId="140">
    <w:name w:val="Основной текст (14) + Курсив"/>
    <w:basedOn w:val="a0"/>
    <w:rsid w:val="004D5EA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8">
    <w:name w:val="Основной текст8"/>
    <w:basedOn w:val="a"/>
    <w:rsid w:val="004D5EA4"/>
    <w:pPr>
      <w:shd w:val="clear" w:color="auto" w:fill="FFFFFF"/>
      <w:spacing w:after="300" w:line="312" w:lineRule="exact"/>
      <w:ind w:hanging="980"/>
    </w:pPr>
    <w:rPr>
      <w:rFonts w:ascii="Times New Roman" w:eastAsia="Times New Roman" w:hAnsi="Times New Roman" w:cs="Times New Roman"/>
      <w:sz w:val="26"/>
      <w:szCs w:val="26"/>
    </w:rPr>
  </w:style>
  <w:style w:type="table" w:customStyle="1" w:styleId="5">
    <w:name w:val="Сетка таблицы5"/>
    <w:basedOn w:val="a1"/>
    <w:next w:val="a3"/>
    <w:uiPriority w:val="59"/>
    <w:rsid w:val="004D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D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3"/>
    <w:uiPriority w:val="59"/>
    <w:rsid w:val="004D5E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Placeholder Text"/>
    <w:basedOn w:val="a0"/>
    <w:uiPriority w:val="99"/>
    <w:semiHidden/>
    <w:rsid w:val="004D5EA4"/>
    <w:rPr>
      <w:color w:val="808080"/>
    </w:rPr>
  </w:style>
  <w:style w:type="table" w:customStyle="1" w:styleId="80">
    <w:name w:val="Сетка таблицы8"/>
    <w:basedOn w:val="a1"/>
    <w:next w:val="a3"/>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4D5E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4D5EA4"/>
  </w:style>
  <w:style w:type="table" w:customStyle="1" w:styleId="9">
    <w:name w:val="Сетка таблицы9"/>
    <w:basedOn w:val="a1"/>
    <w:next w:val="a3"/>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rsid w:val="004D5EA4"/>
  </w:style>
  <w:style w:type="paragraph" w:styleId="aff3">
    <w:name w:val="Document Map"/>
    <w:basedOn w:val="a"/>
    <w:link w:val="aff4"/>
    <w:rsid w:val="004D5EA4"/>
    <w:pPr>
      <w:spacing w:after="0" w:line="240" w:lineRule="auto"/>
    </w:pPr>
    <w:rPr>
      <w:rFonts w:ascii="Tahoma" w:eastAsia="Times New Roman" w:hAnsi="Tahoma" w:cs="Times New Roman"/>
      <w:sz w:val="16"/>
      <w:szCs w:val="16"/>
      <w:lang w:eastAsia="ru-RU"/>
    </w:rPr>
  </w:style>
  <w:style w:type="character" w:customStyle="1" w:styleId="aff4">
    <w:name w:val="Схема документа Знак"/>
    <w:basedOn w:val="a0"/>
    <w:link w:val="aff3"/>
    <w:rsid w:val="004D5EA4"/>
    <w:rPr>
      <w:rFonts w:ascii="Tahoma" w:eastAsia="Times New Roman" w:hAnsi="Tahoma" w:cs="Times New Roman"/>
      <w:sz w:val="16"/>
      <w:szCs w:val="16"/>
      <w:lang w:eastAsia="ru-RU"/>
    </w:rPr>
  </w:style>
  <w:style w:type="character" w:customStyle="1" w:styleId="aff5">
    <w:name w:val="Гипертекстовая ссылка"/>
    <w:basedOn w:val="a0"/>
    <w:uiPriority w:val="99"/>
    <w:rsid w:val="004D5EA4"/>
    <w:rPr>
      <w:rFonts w:cs="Times New Roman"/>
      <w:color w:val="008000"/>
    </w:rPr>
  </w:style>
  <w:style w:type="character" w:customStyle="1" w:styleId="aff6">
    <w:name w:val="Цветовое выделение"/>
    <w:uiPriority w:val="99"/>
    <w:rsid w:val="004D5EA4"/>
    <w:rPr>
      <w:b/>
      <w:color w:val="000080"/>
    </w:rPr>
  </w:style>
  <w:style w:type="paragraph" w:customStyle="1" w:styleId="aff7">
    <w:name w:val="Заголовок статьи"/>
    <w:basedOn w:val="a"/>
    <w:next w:val="a"/>
    <w:uiPriority w:val="99"/>
    <w:rsid w:val="004D5EA4"/>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customStyle="1" w:styleId="120">
    <w:name w:val="Сетка таблицы12"/>
    <w:basedOn w:val="a1"/>
    <w:next w:val="a3"/>
    <w:uiPriority w:val="39"/>
    <w:rsid w:val="004D5E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4D5EA4"/>
  </w:style>
  <w:style w:type="table" w:customStyle="1" w:styleId="210">
    <w:name w:val="Сетка таблицы21"/>
    <w:basedOn w:val="a1"/>
    <w:next w:val="a3"/>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отчетный текст"/>
    <w:basedOn w:val="a"/>
    <w:uiPriority w:val="99"/>
    <w:rsid w:val="004D5EA4"/>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9">
    <w:name w:val="Ячейка таблицы"/>
    <w:basedOn w:val="a"/>
    <w:qFormat/>
    <w:rsid w:val="004D5EA4"/>
    <w:pPr>
      <w:tabs>
        <w:tab w:val="left" w:pos="1134"/>
      </w:tabs>
      <w:snapToGrid w:val="0"/>
      <w:spacing w:after="0" w:line="240" w:lineRule="auto"/>
    </w:pPr>
    <w:rPr>
      <w:rFonts w:ascii="Times New Roman" w:eastAsia="Times New Roman" w:hAnsi="Times New Roman" w:cs="Times New Roman"/>
      <w:sz w:val="24"/>
      <w:szCs w:val="24"/>
      <w:lang w:eastAsia="ar-SA"/>
    </w:rPr>
  </w:style>
  <w:style w:type="paragraph" w:customStyle="1" w:styleId="-">
    <w:name w:val="Ячейка таблицы - заголовок"/>
    <w:basedOn w:val="aff9"/>
    <w:qFormat/>
    <w:rsid w:val="004D5EA4"/>
    <w:pPr>
      <w:suppressAutoHyphens/>
      <w:jc w:val="center"/>
    </w:pPr>
    <w:rPr>
      <w:b/>
    </w:rPr>
  </w:style>
  <w:style w:type="paragraph" w:styleId="affa">
    <w:name w:val="Body Text Indent"/>
    <w:basedOn w:val="a"/>
    <w:link w:val="affb"/>
    <w:uiPriority w:val="99"/>
    <w:semiHidden/>
    <w:unhideWhenUsed/>
    <w:rsid w:val="004D5EA4"/>
    <w:pPr>
      <w:spacing w:after="120"/>
      <w:ind w:left="283"/>
    </w:pPr>
  </w:style>
  <w:style w:type="character" w:customStyle="1" w:styleId="affb">
    <w:name w:val="Основной текст с отступом Знак"/>
    <w:basedOn w:val="a0"/>
    <w:link w:val="affa"/>
    <w:uiPriority w:val="99"/>
    <w:semiHidden/>
    <w:rsid w:val="004D5EA4"/>
  </w:style>
  <w:style w:type="paragraph" w:customStyle="1" w:styleId="23">
    <w:name w:val="Основной текст2"/>
    <w:basedOn w:val="a"/>
    <w:rsid w:val="004D5EA4"/>
    <w:pPr>
      <w:widowControl w:val="0"/>
      <w:shd w:val="clear" w:color="auto" w:fill="FFFFFF"/>
      <w:spacing w:before="180" w:after="300" w:line="0" w:lineRule="atLeast"/>
      <w:jc w:val="both"/>
    </w:pPr>
    <w:rPr>
      <w:rFonts w:ascii="Times New Roman" w:eastAsia="Times New Roman" w:hAnsi="Times New Roman" w:cs="Times New Roman"/>
      <w:sz w:val="28"/>
      <w:szCs w:val="2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EA4"/>
  </w:style>
  <w:style w:type="paragraph" w:styleId="1">
    <w:name w:val="heading 1"/>
    <w:basedOn w:val="a"/>
    <w:next w:val="a"/>
    <w:link w:val="10"/>
    <w:qFormat/>
    <w:rsid w:val="004D5E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4D5E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4D5EA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D5EA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4D5EA4"/>
    <w:pPr>
      <w:keepNext/>
      <w:spacing w:after="0" w:line="240" w:lineRule="auto"/>
      <w:ind w:right="311"/>
      <w:outlineLvl w:val="6"/>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5EA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4D5EA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4D5EA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D5EA4"/>
    <w:rPr>
      <w:rFonts w:asciiTheme="majorHAnsi" w:eastAsiaTheme="majorEastAsia" w:hAnsiTheme="majorHAnsi" w:cstheme="majorBidi"/>
      <w:i/>
      <w:iCs/>
      <w:color w:val="365F91" w:themeColor="accent1" w:themeShade="BF"/>
    </w:rPr>
  </w:style>
  <w:style w:type="character" w:customStyle="1" w:styleId="70">
    <w:name w:val="Заголовок 7 Знак"/>
    <w:basedOn w:val="a0"/>
    <w:link w:val="7"/>
    <w:rsid w:val="004D5EA4"/>
    <w:rPr>
      <w:rFonts w:ascii="Times New Roman" w:eastAsia="Times New Roman" w:hAnsi="Times New Roman" w:cs="Times New Roman"/>
      <w:sz w:val="28"/>
      <w:szCs w:val="20"/>
      <w:lang w:eastAsia="ru-RU"/>
    </w:rPr>
  </w:style>
  <w:style w:type="table" w:styleId="a3">
    <w:name w:val="Table Grid"/>
    <w:basedOn w:val="a1"/>
    <w:uiPriority w:val="59"/>
    <w:rsid w:val="004D5EA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unhideWhenUsed/>
    <w:rsid w:val="004D5EA4"/>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4D5EA4"/>
    <w:rPr>
      <w:rFonts w:ascii="Tahoma" w:hAnsi="Tahoma" w:cs="Tahoma"/>
      <w:sz w:val="16"/>
      <w:szCs w:val="16"/>
    </w:rPr>
  </w:style>
  <w:style w:type="paragraph" w:styleId="a6">
    <w:name w:val="footnote text"/>
    <w:basedOn w:val="a"/>
    <w:link w:val="a7"/>
    <w:uiPriority w:val="99"/>
    <w:semiHidden/>
    <w:unhideWhenUsed/>
    <w:rsid w:val="004D5EA4"/>
    <w:pPr>
      <w:spacing w:after="0" w:line="240" w:lineRule="auto"/>
    </w:pPr>
    <w:rPr>
      <w:rFonts w:eastAsiaTheme="minorEastAsia"/>
      <w:sz w:val="20"/>
      <w:szCs w:val="20"/>
      <w:lang w:eastAsia="ru-RU"/>
    </w:rPr>
  </w:style>
  <w:style w:type="character" w:customStyle="1" w:styleId="a7">
    <w:name w:val="Текст сноски Знак"/>
    <w:basedOn w:val="a0"/>
    <w:link w:val="a6"/>
    <w:uiPriority w:val="99"/>
    <w:semiHidden/>
    <w:rsid w:val="004D5EA4"/>
    <w:rPr>
      <w:rFonts w:eastAsiaTheme="minorEastAsia"/>
      <w:sz w:val="20"/>
      <w:szCs w:val="20"/>
      <w:lang w:eastAsia="ru-RU"/>
    </w:rPr>
  </w:style>
  <w:style w:type="character" w:styleId="a8">
    <w:name w:val="footnote reference"/>
    <w:basedOn w:val="a0"/>
    <w:uiPriority w:val="99"/>
    <w:semiHidden/>
    <w:unhideWhenUsed/>
    <w:rsid w:val="004D5EA4"/>
    <w:rPr>
      <w:vertAlign w:val="superscript"/>
    </w:rPr>
  </w:style>
  <w:style w:type="paragraph" w:styleId="a9">
    <w:name w:val="List Paragraph"/>
    <w:aliases w:val="список 1,Нумерация"/>
    <w:basedOn w:val="a"/>
    <w:link w:val="aa"/>
    <w:uiPriority w:val="99"/>
    <w:qFormat/>
    <w:rsid w:val="004D5EA4"/>
    <w:pPr>
      <w:ind w:left="720"/>
      <w:contextualSpacing/>
    </w:pPr>
    <w:rPr>
      <w:rFonts w:eastAsiaTheme="minorEastAsia"/>
      <w:lang w:eastAsia="ru-RU"/>
    </w:rPr>
  </w:style>
  <w:style w:type="paragraph" w:styleId="ab">
    <w:name w:val="Body Text"/>
    <w:basedOn w:val="a"/>
    <w:link w:val="ac"/>
    <w:rsid w:val="004D5EA4"/>
    <w:pPr>
      <w:spacing w:after="0" w:line="240" w:lineRule="auto"/>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rsid w:val="004D5EA4"/>
    <w:rPr>
      <w:rFonts w:ascii="Times New Roman" w:eastAsia="Times New Roman" w:hAnsi="Times New Roman" w:cs="Times New Roman"/>
      <w:sz w:val="28"/>
      <w:szCs w:val="24"/>
      <w:lang w:eastAsia="ru-RU"/>
    </w:rPr>
  </w:style>
  <w:style w:type="character" w:customStyle="1" w:styleId="ad">
    <w:name w:val="Верхний колонтитул Знак"/>
    <w:basedOn w:val="a0"/>
    <w:link w:val="ae"/>
    <w:uiPriority w:val="99"/>
    <w:rsid w:val="004D5EA4"/>
    <w:rPr>
      <w:rFonts w:eastAsiaTheme="minorEastAsia"/>
      <w:lang w:eastAsia="ru-RU"/>
    </w:rPr>
  </w:style>
  <w:style w:type="paragraph" w:styleId="ae">
    <w:name w:val="header"/>
    <w:basedOn w:val="a"/>
    <w:link w:val="ad"/>
    <w:uiPriority w:val="99"/>
    <w:unhideWhenUsed/>
    <w:rsid w:val="004D5EA4"/>
    <w:pPr>
      <w:tabs>
        <w:tab w:val="center" w:pos="4677"/>
        <w:tab w:val="right" w:pos="9355"/>
      </w:tabs>
      <w:spacing w:after="0" w:line="240" w:lineRule="auto"/>
    </w:pPr>
    <w:rPr>
      <w:rFonts w:eastAsiaTheme="minorEastAsia"/>
      <w:lang w:eastAsia="ru-RU"/>
    </w:rPr>
  </w:style>
  <w:style w:type="character" w:customStyle="1" w:styleId="11">
    <w:name w:val="Верхний колонтитул Знак1"/>
    <w:basedOn w:val="a0"/>
    <w:uiPriority w:val="99"/>
    <w:semiHidden/>
    <w:rsid w:val="004D5EA4"/>
  </w:style>
  <w:style w:type="paragraph" w:styleId="af">
    <w:name w:val="footer"/>
    <w:basedOn w:val="a"/>
    <w:link w:val="af0"/>
    <w:uiPriority w:val="99"/>
    <w:unhideWhenUsed/>
    <w:rsid w:val="004D5EA4"/>
    <w:pPr>
      <w:tabs>
        <w:tab w:val="center" w:pos="4677"/>
        <w:tab w:val="right" w:pos="9355"/>
      </w:tabs>
      <w:spacing w:after="0" w:line="240" w:lineRule="auto"/>
    </w:pPr>
    <w:rPr>
      <w:rFonts w:eastAsiaTheme="minorEastAsia"/>
      <w:lang w:eastAsia="ru-RU"/>
    </w:rPr>
  </w:style>
  <w:style w:type="character" w:customStyle="1" w:styleId="af0">
    <w:name w:val="Нижний колонтитул Знак"/>
    <w:basedOn w:val="a0"/>
    <w:link w:val="af"/>
    <w:uiPriority w:val="99"/>
    <w:rsid w:val="004D5EA4"/>
    <w:rPr>
      <w:rFonts w:eastAsiaTheme="minorEastAsia"/>
      <w:lang w:eastAsia="ru-RU"/>
    </w:rPr>
  </w:style>
  <w:style w:type="paragraph" w:styleId="af1">
    <w:name w:val="Title"/>
    <w:basedOn w:val="a"/>
    <w:link w:val="af2"/>
    <w:qFormat/>
    <w:rsid w:val="004D5EA4"/>
    <w:pPr>
      <w:spacing w:after="0" w:line="240" w:lineRule="auto"/>
      <w:jc w:val="center"/>
    </w:pPr>
    <w:rPr>
      <w:rFonts w:ascii="Arial" w:eastAsia="Times New Roman" w:hAnsi="Arial" w:cs="Times New Roman"/>
      <w:sz w:val="24"/>
      <w:szCs w:val="20"/>
      <w:lang w:eastAsia="ru-RU"/>
    </w:rPr>
  </w:style>
  <w:style w:type="character" w:customStyle="1" w:styleId="af2">
    <w:name w:val="Название Знак"/>
    <w:basedOn w:val="a0"/>
    <w:link w:val="af1"/>
    <w:rsid w:val="004D5EA4"/>
    <w:rPr>
      <w:rFonts w:ascii="Arial" w:eastAsia="Times New Roman" w:hAnsi="Arial" w:cs="Times New Roman"/>
      <w:sz w:val="24"/>
      <w:szCs w:val="20"/>
      <w:lang w:eastAsia="ru-RU"/>
    </w:rPr>
  </w:style>
  <w:style w:type="character" w:styleId="af3">
    <w:name w:val="Hyperlink"/>
    <w:uiPriority w:val="99"/>
    <w:unhideWhenUsed/>
    <w:rsid w:val="004D5EA4"/>
    <w:rPr>
      <w:color w:val="0563C1"/>
      <w:u w:val="single"/>
    </w:rPr>
  </w:style>
  <w:style w:type="paragraph" w:styleId="af4">
    <w:name w:val="Normal (Web)"/>
    <w:basedOn w:val="a"/>
    <w:uiPriority w:val="99"/>
    <w:unhideWhenUsed/>
    <w:rsid w:val="004D5EA4"/>
    <w:pPr>
      <w:spacing w:after="0" w:line="240" w:lineRule="auto"/>
    </w:pPr>
    <w:rPr>
      <w:rFonts w:ascii="Times New Roman" w:eastAsia="Calibri" w:hAnsi="Times New Roman" w:cs="Times New Roman"/>
      <w:sz w:val="24"/>
      <w:szCs w:val="24"/>
      <w:lang w:eastAsia="ru-RU"/>
    </w:rPr>
  </w:style>
  <w:style w:type="paragraph" w:customStyle="1" w:styleId="ConsPlusNormal">
    <w:name w:val="ConsPlusNormal"/>
    <w:rsid w:val="004D5E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4D5EA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2">
    <w:name w:val="Сетка таблицы1"/>
    <w:basedOn w:val="a1"/>
    <w:next w:val="a3"/>
    <w:uiPriority w:val="59"/>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4D5EA4"/>
    <w:pPr>
      <w:widowControl w:val="0"/>
      <w:autoSpaceDE w:val="0"/>
      <w:autoSpaceDN w:val="0"/>
      <w:spacing w:after="0" w:line="240" w:lineRule="auto"/>
    </w:pPr>
    <w:rPr>
      <w:rFonts w:ascii="Calibri" w:eastAsia="Times New Roman" w:hAnsi="Calibri" w:cs="Calibri"/>
      <w:b/>
      <w:szCs w:val="20"/>
      <w:lang w:eastAsia="ru-RU"/>
    </w:rPr>
  </w:style>
  <w:style w:type="paragraph" w:styleId="af5">
    <w:name w:val="Plain Text"/>
    <w:basedOn w:val="a"/>
    <w:link w:val="af6"/>
    <w:unhideWhenUsed/>
    <w:rsid w:val="004D5EA4"/>
    <w:pPr>
      <w:spacing w:after="0" w:line="240" w:lineRule="auto"/>
    </w:pPr>
    <w:rPr>
      <w:rFonts w:ascii="Consolas" w:eastAsia="Calibri" w:hAnsi="Consolas" w:cs="Times New Roman"/>
      <w:sz w:val="21"/>
      <w:szCs w:val="21"/>
    </w:rPr>
  </w:style>
  <w:style w:type="character" w:customStyle="1" w:styleId="af6">
    <w:name w:val="Текст Знак"/>
    <w:basedOn w:val="a0"/>
    <w:link w:val="af5"/>
    <w:rsid w:val="004D5EA4"/>
    <w:rPr>
      <w:rFonts w:ascii="Consolas" w:eastAsia="Calibri" w:hAnsi="Consolas" w:cs="Times New Roman"/>
      <w:sz w:val="21"/>
      <w:szCs w:val="21"/>
    </w:rPr>
  </w:style>
  <w:style w:type="table" w:customStyle="1" w:styleId="21">
    <w:name w:val="Сетка таблицы2"/>
    <w:basedOn w:val="a1"/>
    <w:next w:val="a3"/>
    <w:uiPriority w:val="59"/>
    <w:rsid w:val="004D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semiHidden/>
    <w:unhideWhenUsed/>
    <w:rsid w:val="004D5EA4"/>
    <w:rPr>
      <w:color w:val="800080" w:themeColor="followedHyperlink"/>
      <w:u w:val="single"/>
    </w:rPr>
  </w:style>
  <w:style w:type="table" w:customStyle="1" w:styleId="31">
    <w:name w:val="Сетка таблицы3"/>
    <w:basedOn w:val="a1"/>
    <w:next w:val="a3"/>
    <w:uiPriority w:val="59"/>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Основной текст_"/>
    <w:basedOn w:val="a0"/>
    <w:link w:val="13"/>
    <w:rsid w:val="004D5EA4"/>
    <w:rPr>
      <w:rFonts w:ascii="Times New Roman" w:eastAsia="Times New Roman" w:hAnsi="Times New Roman" w:cs="Times New Roman"/>
      <w:sz w:val="26"/>
      <w:szCs w:val="26"/>
      <w:shd w:val="clear" w:color="auto" w:fill="FFFFFF"/>
    </w:rPr>
  </w:style>
  <w:style w:type="character" w:customStyle="1" w:styleId="af9">
    <w:name w:val="Основной текст + Полужирный"/>
    <w:basedOn w:val="af8"/>
    <w:rsid w:val="004D5EA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pt">
    <w:name w:val="Основной текст + Полужирный;Интервал 1 pt"/>
    <w:basedOn w:val="af8"/>
    <w:rsid w:val="004D5EA4"/>
    <w:rPr>
      <w:rFonts w:ascii="Times New Roman" w:eastAsia="Times New Roman" w:hAnsi="Times New Roman" w:cs="Times New Roman"/>
      <w:b/>
      <w:bCs/>
      <w:color w:val="000000"/>
      <w:spacing w:val="20"/>
      <w:w w:val="100"/>
      <w:position w:val="0"/>
      <w:sz w:val="26"/>
      <w:szCs w:val="26"/>
      <w:shd w:val="clear" w:color="auto" w:fill="FFFFFF"/>
      <w:lang w:val="ru-RU" w:eastAsia="ru-RU" w:bidi="ru-RU"/>
    </w:rPr>
  </w:style>
  <w:style w:type="paragraph" w:customStyle="1" w:styleId="13">
    <w:name w:val="Основной текст1"/>
    <w:basedOn w:val="a"/>
    <w:link w:val="af8"/>
    <w:rsid w:val="004D5EA4"/>
    <w:pPr>
      <w:widowControl w:val="0"/>
      <w:shd w:val="clear" w:color="auto" w:fill="FFFFFF"/>
      <w:spacing w:after="240" w:line="324" w:lineRule="exact"/>
    </w:pPr>
    <w:rPr>
      <w:rFonts w:ascii="Times New Roman" w:eastAsia="Times New Roman" w:hAnsi="Times New Roman" w:cs="Times New Roman"/>
      <w:sz w:val="26"/>
      <w:szCs w:val="26"/>
    </w:rPr>
  </w:style>
  <w:style w:type="paragraph" w:styleId="afa">
    <w:name w:val="No Spacing"/>
    <w:uiPriority w:val="1"/>
    <w:qFormat/>
    <w:rsid w:val="004D5EA4"/>
    <w:pPr>
      <w:spacing w:after="0" w:line="360" w:lineRule="auto"/>
      <w:ind w:left="708"/>
      <w:jc w:val="center"/>
    </w:pPr>
    <w:rPr>
      <w:rFonts w:ascii="Times New Roman" w:eastAsia="Times New Roman" w:hAnsi="Times New Roman" w:cs="Times New Roman"/>
      <w:sz w:val="24"/>
      <w:szCs w:val="28"/>
      <w:lang w:eastAsia="ru-RU"/>
    </w:rPr>
  </w:style>
  <w:style w:type="paragraph" w:styleId="afb">
    <w:name w:val="TOC Heading"/>
    <w:basedOn w:val="1"/>
    <w:next w:val="a"/>
    <w:uiPriority w:val="39"/>
    <w:unhideWhenUsed/>
    <w:qFormat/>
    <w:rsid w:val="004D5EA4"/>
    <w:pPr>
      <w:spacing w:before="240" w:line="259" w:lineRule="auto"/>
      <w:outlineLvl w:val="9"/>
    </w:pPr>
    <w:rPr>
      <w:b w:val="0"/>
      <w:bCs w:val="0"/>
      <w:sz w:val="32"/>
      <w:szCs w:val="32"/>
      <w:lang w:eastAsia="ru-RU"/>
    </w:rPr>
  </w:style>
  <w:style w:type="paragraph" w:styleId="14">
    <w:name w:val="toc 1"/>
    <w:basedOn w:val="a"/>
    <w:next w:val="a"/>
    <w:autoRedefine/>
    <w:uiPriority w:val="39"/>
    <w:unhideWhenUsed/>
    <w:rsid w:val="004D5EA4"/>
    <w:pPr>
      <w:spacing w:after="100"/>
    </w:pPr>
  </w:style>
  <w:style w:type="paragraph" w:styleId="22">
    <w:name w:val="toc 2"/>
    <w:basedOn w:val="a"/>
    <w:next w:val="a"/>
    <w:autoRedefine/>
    <w:uiPriority w:val="39"/>
    <w:unhideWhenUsed/>
    <w:rsid w:val="004D5EA4"/>
    <w:pPr>
      <w:spacing w:after="100"/>
      <w:ind w:left="220"/>
    </w:pPr>
  </w:style>
  <w:style w:type="paragraph" w:styleId="32">
    <w:name w:val="toc 3"/>
    <w:basedOn w:val="a"/>
    <w:next w:val="a"/>
    <w:autoRedefine/>
    <w:uiPriority w:val="39"/>
    <w:unhideWhenUsed/>
    <w:rsid w:val="004D5EA4"/>
    <w:pPr>
      <w:spacing w:after="100"/>
      <w:ind w:left="440"/>
    </w:pPr>
  </w:style>
  <w:style w:type="character" w:customStyle="1" w:styleId="8pt">
    <w:name w:val="Основной текст + 8 pt;Полужирный"/>
    <w:basedOn w:val="af8"/>
    <w:rsid w:val="004D5EA4"/>
    <w:rPr>
      <w:rFonts w:ascii="Times New Roman" w:eastAsia="Times New Roman" w:hAnsi="Times New Roman" w:cs="Times New Roman"/>
      <w:b/>
      <w:bCs/>
      <w:color w:val="000000"/>
      <w:spacing w:val="0"/>
      <w:w w:val="100"/>
      <w:position w:val="0"/>
      <w:sz w:val="16"/>
      <w:szCs w:val="16"/>
      <w:shd w:val="clear" w:color="auto" w:fill="FFFFFF"/>
      <w:lang w:val="ru-RU" w:eastAsia="ru-RU" w:bidi="ru-RU"/>
    </w:rPr>
  </w:style>
  <w:style w:type="character" w:customStyle="1" w:styleId="9pt0pt">
    <w:name w:val="Основной текст + 9 pt;Курсив;Интервал 0 pt"/>
    <w:basedOn w:val="af8"/>
    <w:rsid w:val="004D5EA4"/>
    <w:rPr>
      <w:rFonts w:ascii="Times New Roman" w:eastAsia="Times New Roman" w:hAnsi="Times New Roman" w:cs="Times New Roman"/>
      <w:i/>
      <w:iCs/>
      <w:color w:val="000000"/>
      <w:spacing w:val="10"/>
      <w:w w:val="100"/>
      <w:position w:val="0"/>
      <w:sz w:val="18"/>
      <w:szCs w:val="18"/>
      <w:shd w:val="clear" w:color="auto" w:fill="FFFFFF"/>
      <w:lang w:val="ru-RU" w:eastAsia="ru-RU" w:bidi="ru-RU"/>
    </w:rPr>
  </w:style>
  <w:style w:type="character" w:customStyle="1" w:styleId="71">
    <w:name w:val="Основной текст (7)_"/>
    <w:basedOn w:val="a0"/>
    <w:link w:val="72"/>
    <w:rsid w:val="004D5EA4"/>
    <w:rPr>
      <w:rFonts w:ascii="Times New Roman" w:eastAsia="Times New Roman" w:hAnsi="Times New Roman" w:cs="Times New Roman"/>
      <w:b/>
      <w:bCs/>
      <w:sz w:val="23"/>
      <w:szCs w:val="23"/>
      <w:shd w:val="clear" w:color="auto" w:fill="FFFFFF"/>
    </w:rPr>
  </w:style>
  <w:style w:type="character" w:customStyle="1" w:styleId="Constantia12pt2pt">
    <w:name w:val="Основной текст + Constantia;12 pt;Интервал 2 pt"/>
    <w:basedOn w:val="af8"/>
    <w:rsid w:val="004D5EA4"/>
    <w:rPr>
      <w:rFonts w:ascii="Constantia" w:eastAsia="Constantia" w:hAnsi="Constantia" w:cs="Constantia"/>
      <w:color w:val="000000"/>
      <w:spacing w:val="50"/>
      <w:w w:val="100"/>
      <w:position w:val="0"/>
      <w:sz w:val="24"/>
      <w:szCs w:val="24"/>
      <w:shd w:val="clear" w:color="auto" w:fill="FFFFFF"/>
      <w:lang w:val="ru-RU" w:eastAsia="ru-RU" w:bidi="ru-RU"/>
    </w:rPr>
  </w:style>
  <w:style w:type="character" w:customStyle="1" w:styleId="12pt">
    <w:name w:val="Основной текст + 12 pt"/>
    <w:basedOn w:val="af8"/>
    <w:rsid w:val="004D5EA4"/>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72">
    <w:name w:val="Основной текст (7)"/>
    <w:basedOn w:val="a"/>
    <w:link w:val="71"/>
    <w:rsid w:val="004D5EA4"/>
    <w:pPr>
      <w:widowControl w:val="0"/>
      <w:shd w:val="clear" w:color="auto" w:fill="FFFFFF"/>
      <w:spacing w:before="240" w:after="240" w:line="288" w:lineRule="exact"/>
      <w:ind w:firstLine="260"/>
    </w:pPr>
    <w:rPr>
      <w:rFonts w:ascii="Times New Roman" w:eastAsia="Times New Roman" w:hAnsi="Times New Roman" w:cs="Times New Roman"/>
      <w:b/>
      <w:bCs/>
      <w:sz w:val="23"/>
      <w:szCs w:val="23"/>
    </w:rPr>
  </w:style>
  <w:style w:type="paragraph" w:customStyle="1" w:styleId="15">
    <w:name w:val="Без интервала1"/>
    <w:next w:val="afa"/>
    <w:uiPriority w:val="1"/>
    <w:qFormat/>
    <w:rsid w:val="004D5EA4"/>
    <w:pPr>
      <w:widowControl w:val="0"/>
      <w:autoSpaceDE w:val="0"/>
      <w:autoSpaceDN w:val="0"/>
      <w:adjustRightInd w:val="0"/>
      <w:spacing w:after="0" w:line="240" w:lineRule="auto"/>
    </w:pPr>
    <w:rPr>
      <w:rFonts w:ascii="Arial" w:eastAsia="Times New Roman" w:hAnsi="Arial" w:cs="Arial"/>
      <w:sz w:val="26"/>
      <w:szCs w:val="26"/>
      <w:lang w:eastAsia="ru-RU"/>
    </w:rPr>
  </w:style>
  <w:style w:type="character" w:styleId="afc">
    <w:name w:val="annotation reference"/>
    <w:basedOn w:val="a0"/>
    <w:uiPriority w:val="99"/>
    <w:semiHidden/>
    <w:unhideWhenUsed/>
    <w:rsid w:val="004D5EA4"/>
    <w:rPr>
      <w:sz w:val="16"/>
      <w:szCs w:val="16"/>
    </w:rPr>
  </w:style>
  <w:style w:type="paragraph" w:styleId="afd">
    <w:name w:val="annotation text"/>
    <w:basedOn w:val="a"/>
    <w:link w:val="afe"/>
    <w:uiPriority w:val="99"/>
    <w:semiHidden/>
    <w:unhideWhenUsed/>
    <w:rsid w:val="004D5EA4"/>
    <w:pPr>
      <w:spacing w:line="240" w:lineRule="auto"/>
    </w:pPr>
    <w:rPr>
      <w:sz w:val="20"/>
      <w:szCs w:val="20"/>
    </w:rPr>
  </w:style>
  <w:style w:type="character" w:customStyle="1" w:styleId="afe">
    <w:name w:val="Текст примечания Знак"/>
    <w:basedOn w:val="a0"/>
    <w:link w:val="afd"/>
    <w:uiPriority w:val="99"/>
    <w:semiHidden/>
    <w:rsid w:val="004D5EA4"/>
    <w:rPr>
      <w:sz w:val="20"/>
      <w:szCs w:val="20"/>
    </w:rPr>
  </w:style>
  <w:style w:type="paragraph" w:styleId="aff">
    <w:name w:val="caption"/>
    <w:aliases w:val="Название таблицы Название объекта"/>
    <w:basedOn w:val="a"/>
    <w:next w:val="a"/>
    <w:unhideWhenUsed/>
    <w:qFormat/>
    <w:rsid w:val="004D5EA4"/>
    <w:pPr>
      <w:spacing w:line="240" w:lineRule="auto"/>
    </w:pPr>
    <w:rPr>
      <w:i/>
      <w:iCs/>
      <w:color w:val="1F497D" w:themeColor="text2"/>
      <w:sz w:val="18"/>
      <w:szCs w:val="18"/>
    </w:rPr>
  </w:style>
  <w:style w:type="character" w:customStyle="1" w:styleId="aa">
    <w:name w:val="Абзац списка Знак"/>
    <w:aliases w:val="список 1 Знак,Нумерация Знак"/>
    <w:basedOn w:val="a0"/>
    <w:link w:val="a9"/>
    <w:uiPriority w:val="99"/>
    <w:locked/>
    <w:rsid w:val="004D5EA4"/>
    <w:rPr>
      <w:rFonts w:eastAsiaTheme="minorEastAsia"/>
      <w:lang w:eastAsia="ru-RU"/>
    </w:rPr>
  </w:style>
  <w:style w:type="character" w:styleId="aff0">
    <w:name w:val="Strong"/>
    <w:uiPriority w:val="99"/>
    <w:qFormat/>
    <w:rsid w:val="004D5EA4"/>
    <w:rPr>
      <w:b/>
      <w:bCs/>
    </w:rPr>
  </w:style>
  <w:style w:type="character" w:customStyle="1" w:styleId="140">
    <w:name w:val="Основной текст (14) + Курсив"/>
    <w:basedOn w:val="a0"/>
    <w:rsid w:val="004D5EA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paragraph" w:customStyle="1" w:styleId="8">
    <w:name w:val="Основной текст8"/>
    <w:basedOn w:val="a"/>
    <w:rsid w:val="004D5EA4"/>
    <w:pPr>
      <w:shd w:val="clear" w:color="auto" w:fill="FFFFFF"/>
      <w:spacing w:after="300" w:line="312" w:lineRule="exact"/>
      <w:ind w:hanging="980"/>
    </w:pPr>
    <w:rPr>
      <w:rFonts w:ascii="Times New Roman" w:eastAsia="Times New Roman" w:hAnsi="Times New Roman" w:cs="Times New Roman"/>
      <w:sz w:val="26"/>
      <w:szCs w:val="26"/>
    </w:rPr>
  </w:style>
  <w:style w:type="table" w:customStyle="1" w:styleId="5">
    <w:name w:val="Сетка таблицы5"/>
    <w:basedOn w:val="a1"/>
    <w:next w:val="a3"/>
    <w:uiPriority w:val="59"/>
    <w:rsid w:val="004D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4D5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basedOn w:val="a1"/>
    <w:next w:val="a3"/>
    <w:uiPriority w:val="59"/>
    <w:rsid w:val="004D5E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1">
    <w:name w:val="Placeholder Text"/>
    <w:basedOn w:val="a0"/>
    <w:uiPriority w:val="99"/>
    <w:semiHidden/>
    <w:rsid w:val="004D5EA4"/>
    <w:rPr>
      <w:color w:val="808080"/>
    </w:rPr>
  </w:style>
  <w:style w:type="table" w:customStyle="1" w:styleId="80">
    <w:name w:val="Сетка таблицы8"/>
    <w:basedOn w:val="a1"/>
    <w:next w:val="a3"/>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39"/>
    <w:rsid w:val="004D5E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4D5EA4"/>
  </w:style>
  <w:style w:type="table" w:customStyle="1" w:styleId="9">
    <w:name w:val="Сетка таблицы9"/>
    <w:basedOn w:val="a1"/>
    <w:next w:val="a3"/>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page number"/>
    <w:basedOn w:val="a0"/>
    <w:rsid w:val="004D5EA4"/>
  </w:style>
  <w:style w:type="paragraph" w:styleId="aff3">
    <w:name w:val="Document Map"/>
    <w:basedOn w:val="a"/>
    <w:link w:val="aff4"/>
    <w:rsid w:val="004D5EA4"/>
    <w:pPr>
      <w:spacing w:after="0" w:line="240" w:lineRule="auto"/>
    </w:pPr>
    <w:rPr>
      <w:rFonts w:ascii="Tahoma" w:eastAsia="Times New Roman" w:hAnsi="Tahoma" w:cs="Times New Roman"/>
      <w:sz w:val="16"/>
      <w:szCs w:val="16"/>
      <w:lang w:eastAsia="ru-RU"/>
    </w:rPr>
  </w:style>
  <w:style w:type="character" w:customStyle="1" w:styleId="aff4">
    <w:name w:val="Схема документа Знак"/>
    <w:basedOn w:val="a0"/>
    <w:link w:val="aff3"/>
    <w:rsid w:val="004D5EA4"/>
    <w:rPr>
      <w:rFonts w:ascii="Tahoma" w:eastAsia="Times New Roman" w:hAnsi="Tahoma" w:cs="Times New Roman"/>
      <w:sz w:val="16"/>
      <w:szCs w:val="16"/>
      <w:lang w:eastAsia="ru-RU"/>
    </w:rPr>
  </w:style>
  <w:style w:type="character" w:customStyle="1" w:styleId="aff5">
    <w:name w:val="Гипертекстовая ссылка"/>
    <w:basedOn w:val="a0"/>
    <w:uiPriority w:val="99"/>
    <w:rsid w:val="004D5EA4"/>
    <w:rPr>
      <w:rFonts w:cs="Times New Roman"/>
      <w:color w:val="008000"/>
    </w:rPr>
  </w:style>
  <w:style w:type="character" w:customStyle="1" w:styleId="aff6">
    <w:name w:val="Цветовое выделение"/>
    <w:uiPriority w:val="99"/>
    <w:rsid w:val="004D5EA4"/>
    <w:rPr>
      <w:b/>
      <w:color w:val="000080"/>
    </w:rPr>
  </w:style>
  <w:style w:type="paragraph" w:customStyle="1" w:styleId="aff7">
    <w:name w:val="Заголовок статьи"/>
    <w:basedOn w:val="a"/>
    <w:next w:val="a"/>
    <w:uiPriority w:val="99"/>
    <w:rsid w:val="004D5EA4"/>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table" w:customStyle="1" w:styleId="120">
    <w:name w:val="Сетка таблицы12"/>
    <w:basedOn w:val="a1"/>
    <w:next w:val="a3"/>
    <w:uiPriority w:val="39"/>
    <w:rsid w:val="004D5EA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4D5EA4"/>
  </w:style>
  <w:style w:type="table" w:customStyle="1" w:styleId="210">
    <w:name w:val="Сетка таблицы21"/>
    <w:basedOn w:val="a1"/>
    <w:next w:val="a3"/>
    <w:rsid w:val="004D5E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отчетный текст"/>
    <w:basedOn w:val="a"/>
    <w:uiPriority w:val="99"/>
    <w:rsid w:val="004D5EA4"/>
    <w:pPr>
      <w:spacing w:after="0" w:line="240" w:lineRule="auto"/>
      <w:ind w:firstLine="720"/>
      <w:jc w:val="both"/>
    </w:pPr>
    <w:rPr>
      <w:rFonts w:ascii="Times New Roman" w:eastAsia="Times New Roman" w:hAnsi="Times New Roman" w:cs="Times New Roman"/>
      <w:sz w:val="28"/>
      <w:szCs w:val="20"/>
      <w:lang w:eastAsia="ar-SA"/>
    </w:rPr>
  </w:style>
  <w:style w:type="paragraph" w:customStyle="1" w:styleId="aff9">
    <w:name w:val="Ячейка таблицы"/>
    <w:basedOn w:val="a"/>
    <w:qFormat/>
    <w:rsid w:val="004D5EA4"/>
    <w:pPr>
      <w:tabs>
        <w:tab w:val="left" w:pos="1134"/>
      </w:tabs>
      <w:snapToGrid w:val="0"/>
      <w:spacing w:after="0" w:line="240" w:lineRule="auto"/>
    </w:pPr>
    <w:rPr>
      <w:rFonts w:ascii="Times New Roman" w:eastAsia="Times New Roman" w:hAnsi="Times New Roman" w:cs="Times New Roman"/>
      <w:sz w:val="24"/>
      <w:szCs w:val="24"/>
      <w:lang w:eastAsia="ar-SA"/>
    </w:rPr>
  </w:style>
  <w:style w:type="paragraph" w:customStyle="1" w:styleId="-">
    <w:name w:val="Ячейка таблицы - заголовок"/>
    <w:basedOn w:val="aff9"/>
    <w:qFormat/>
    <w:rsid w:val="004D5EA4"/>
    <w:pPr>
      <w:suppressAutoHyphens/>
      <w:jc w:val="center"/>
    </w:pPr>
    <w:rPr>
      <w:b/>
    </w:rPr>
  </w:style>
  <w:style w:type="paragraph" w:styleId="affa">
    <w:name w:val="Body Text Indent"/>
    <w:basedOn w:val="a"/>
    <w:link w:val="affb"/>
    <w:uiPriority w:val="99"/>
    <w:semiHidden/>
    <w:unhideWhenUsed/>
    <w:rsid w:val="004D5EA4"/>
    <w:pPr>
      <w:spacing w:after="120"/>
      <w:ind w:left="283"/>
    </w:pPr>
  </w:style>
  <w:style w:type="character" w:customStyle="1" w:styleId="affb">
    <w:name w:val="Основной текст с отступом Знак"/>
    <w:basedOn w:val="a0"/>
    <w:link w:val="affa"/>
    <w:uiPriority w:val="99"/>
    <w:semiHidden/>
    <w:rsid w:val="004D5EA4"/>
  </w:style>
  <w:style w:type="paragraph" w:customStyle="1" w:styleId="23">
    <w:name w:val="Основной текст2"/>
    <w:basedOn w:val="a"/>
    <w:rsid w:val="004D5EA4"/>
    <w:pPr>
      <w:widowControl w:val="0"/>
      <w:shd w:val="clear" w:color="auto" w:fill="FFFFFF"/>
      <w:spacing w:before="180" w:after="300" w:line="0" w:lineRule="atLeast"/>
      <w:jc w:val="both"/>
    </w:pPr>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mchatka.ru/" TargetMode="External"/><Relationship Id="rId13" Type="http://schemas.openxmlformats.org/officeDocument/2006/relationships/hyperlink" Target="https://www.kamgov.ru/sltarif/reestr-subektov-estestvennyh-monopolij"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hyperlink" Target="https://www.kamgov.ru/minecon/current_activities/strategiceskoe-planirovanie" TargetMode="External"/><Relationship Id="rId3" Type="http://schemas.microsoft.com/office/2007/relationships/stylesWithEffects" Target="stylesWithEffects.xml"/><Relationship Id="rId21" Type="http://schemas.openxmlformats.org/officeDocument/2006/relationships/chart" Target="charts/chart8.xml"/><Relationship Id="rId34" Type="http://schemas.openxmlformats.org/officeDocument/2006/relationships/hyperlink" Target="https://sltarif.kamgov.ru/sovet-potrebitelej-po-voprosam-deatelnosti-subektov-estestvennyh-monopolij-v-kamcatskom-krae/npa-sovet-porteb" TargetMode="External"/><Relationship Id="rId42" Type="http://schemas.openxmlformats.org/officeDocument/2006/relationships/hyperlink" Target="https://sltarif.kamgov.ru/zasedania-soveta" TargetMode="External"/><Relationship Id="rId7" Type="http://schemas.openxmlformats.org/officeDocument/2006/relationships/hyperlink" Target="https://www.kamgov.ru/sltarif/monitoring-deatelnosti-subektov-estestvennyh-monopolij-v-kamcatskom-krae" TargetMode="External"/><Relationship Id="rId12" Type="http://schemas.openxmlformats.org/officeDocument/2006/relationships/hyperlink" Target="http://www.kamgov.ru/sltarif/reestr-subektov-estestvennyh-monopolij"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hyperlink" Target="https://sltarif.kamgov.ru/sovet-potrebitelej-po-voprosam-deatelnosti-subektov-estestvennyh-monopolij-v-kamcatskom-krae/npa-sovet-porteb" TargetMode="External"/><Relationship Id="rId38" Type="http://schemas.openxmlformats.org/officeDocument/2006/relationships/hyperlink" Target="https://minenergo.gov.ru/node/4211" TargetMode="Externa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yperlink" Target="consultantplus://offline/ref=309A9FF21B7DC0D10B409D4E00BDEF2C774E74EA96211E552D19D3BAE4C015E7A567B3BE55DDAF8Cl3WAC" TargetMode="External"/><Relationship Id="rId41" Type="http://schemas.openxmlformats.org/officeDocument/2006/relationships/hyperlink" Target="https://sltarif.kamgov.ru/sovet-potrebitelej-po-voprosam-deatelnosti-subektov-estestvennyh-monopolij-v-kamcatskom-krae/resenia-po-rezultatam-rassmotrenia-investicionnyh-programm" TargetMode="External"/><Relationship Id="rId1" Type="http://schemas.openxmlformats.org/officeDocument/2006/relationships/numbering" Target="numbering.xml"/><Relationship Id="rId6" Type="http://schemas.openxmlformats.org/officeDocument/2006/relationships/hyperlink" Target="https://aginvest.kamgov.ru/razvitie_konkurentnoj_sredy/monitoring_konkurentcii" TargetMode="External"/><Relationship Id="rId11" Type="http://schemas.openxmlformats.org/officeDocument/2006/relationships/hyperlink" Target="http://fas.gov.ru/activity/tariffregulation/reestr-subektov-estestvennyix-monopolij.html" TargetMode="External"/><Relationship Id="rId24" Type="http://schemas.openxmlformats.org/officeDocument/2006/relationships/chart" Target="charts/chart11.xml"/><Relationship Id="rId32" Type="http://schemas.openxmlformats.org/officeDocument/2006/relationships/hyperlink" Target="http://www.airkam.ru/activity/fkp/investprogrammi/" TargetMode="External"/><Relationship Id="rId37" Type="http://schemas.openxmlformats.org/officeDocument/2006/relationships/hyperlink" Target="https://minenergo.gov.ru/node/4212" TargetMode="External"/><Relationship Id="rId40" Type="http://schemas.openxmlformats.org/officeDocument/2006/relationships/hyperlink" Target="https://www.kamgov.ru/sltarif/collegial-body/docs?id=873&amp;page=2"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hyperlink" Target="https://minenergo.gov.ru/node/4164" TargetMode="External"/><Relationship Id="rId10" Type="http://schemas.openxmlformats.org/officeDocument/2006/relationships/hyperlink" Target="http://fas.gov.ru/activity/tariffregulation/reestr-subektov-estestvennyix-monopolij.html" TargetMode="External"/><Relationship Id="rId19" Type="http://schemas.openxmlformats.org/officeDocument/2006/relationships/chart" Target="charts/chart6.xml"/><Relationship Id="rId31" Type="http://schemas.openxmlformats.org/officeDocument/2006/relationships/hyperlink" Target="consultantplus://offline/ref=309A9FF21B7DC0D10B409D4E00BDEF2C7E4F72EB9123435F2540DFB8lEW3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bkam.ru/"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yperlink" Target="consultantplus://offline/ref=309A9FF21B7DC0D10B409D4E00BDEF2C77497EE8952F1E552D19D3BAE4C015E7A567B3BE55DDAE8Bl3W6C" TargetMode="External"/><Relationship Id="rId35" Type="http://schemas.openxmlformats.org/officeDocument/2006/relationships/hyperlink" Target="https://www.kamgov.ru/sltarif/sovet-potrebitelej-po-voprosam-deatelnosti-subektov-estestvennyh-monopolij-v-kamcatskom-krae"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ocuments\&#1056;&#1072;&#1079;&#1074;&#1080;&#1090;&#1080;&#1077;%20&#1082;&#1086;&#1085;&#1082;&#1091;&#1088;&#1077;&#1085;&#1094;&#1080;&#1080;\2018\&#1054;&#1090;&#1095;&#1077;&#1090;\&#1040;&#1085;&#1072;&#1083;&#1080;&#1090;&#1080;&#1095;&#1077;&#1089;&#1082;&#1080;&#1077;%20&#1090;&#1072;&#1073;&#1083;&#1080;&#1094;&#1099;.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ocuments\&#1056;&#1072;&#1079;&#1074;&#1080;&#1090;&#1080;&#1077;%20&#1082;&#1086;&#1085;&#1082;&#1091;&#1088;&#1077;&#1085;&#1094;&#1080;&#1080;\2018\&#1054;&#1090;&#1095;&#1077;&#1090;\&#1040;&#1085;&#1072;&#1083;&#1080;&#1090;&#1080;&#1095;&#1077;&#1089;&#1082;&#1080;&#1077;%20&#1090;&#1072;&#1073;&#1083;&#1080;&#1094;&#1099;.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ocuments\&#1056;&#1072;&#1079;&#1074;&#1080;&#1090;&#1080;&#1077;%20&#1082;&#1086;&#1085;&#1082;&#1091;&#1088;&#1077;&#1085;&#1094;&#1080;&#1080;\2018\&#1054;&#1090;&#1095;&#1077;&#1090;\&#1040;&#1085;&#1072;&#1083;&#1080;&#1090;&#1080;&#1095;&#1077;&#1089;&#1082;&#1080;&#1077;%20&#1090;&#1072;&#1073;&#1083;&#1080;&#1094;&#1099;.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user\Documents\&#1056;&#1072;&#1079;&#1074;&#1080;&#1090;&#1080;&#1077;%20&#1082;&#1086;&#1085;&#1082;&#1091;&#1088;&#1077;&#1085;&#1094;&#1080;&#1080;\2018\&#1054;&#1090;&#1095;&#1077;&#1090;\&#1040;&#1085;&#1072;&#1083;&#1080;&#1090;&#1080;&#1095;&#1077;&#1089;&#1082;&#1080;&#1077;%20&#1090;&#1072;&#1073;&#1083;&#1080;&#1094;&#1099;.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949074074074076E-2"/>
          <c:y val="2.2817460317460316E-2"/>
          <c:w val="0.89358796296295828"/>
          <c:h val="0.5874928779969919"/>
        </c:manualLayout>
      </c:layout>
      <c:barChart>
        <c:barDir val="col"/>
        <c:grouping val="clustered"/>
        <c:varyColors val="0"/>
        <c:ser>
          <c:idx val="0"/>
          <c:order val="0"/>
          <c:tx>
            <c:strRef>
              <c:f>Лист1!$B$1</c:f>
              <c:strCache>
                <c:ptCount val="1"/>
                <c:pt idx="0">
                  <c:v>Административные барьеры были полностью устранены</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Лист1!$B$2:$B$6</c:f>
              <c:numCache>
                <c:formatCode>General</c:formatCode>
                <c:ptCount val="5"/>
                <c:pt idx="0">
                  <c:v>3.9</c:v>
                </c:pt>
                <c:pt idx="1">
                  <c:v>8.3000000000000007</c:v>
                </c:pt>
                <c:pt idx="2">
                  <c:v>6.7</c:v>
                </c:pt>
                <c:pt idx="3">
                  <c:v>4.5</c:v>
                </c:pt>
                <c:pt idx="4">
                  <c:v>13.2</c:v>
                </c:pt>
              </c:numCache>
            </c:numRef>
          </c:val>
        </c:ser>
        <c:ser>
          <c:idx val="1"/>
          <c:order val="1"/>
          <c:tx>
            <c:strRef>
              <c:f>Лист1!$C$1</c:f>
              <c:strCache>
                <c:ptCount val="1"/>
                <c:pt idx="0">
                  <c:v>Бизнесу стало проще преодолевать административные барьеры, чем раньше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Лист1!$C$2:$C$6</c:f>
              <c:numCache>
                <c:formatCode>General</c:formatCode>
                <c:ptCount val="5"/>
                <c:pt idx="0">
                  <c:v>21.6</c:v>
                </c:pt>
                <c:pt idx="1">
                  <c:v>13.9</c:v>
                </c:pt>
                <c:pt idx="2">
                  <c:v>23.3</c:v>
                </c:pt>
                <c:pt idx="3">
                  <c:v>16.899999999999999</c:v>
                </c:pt>
                <c:pt idx="4">
                  <c:v>10.5</c:v>
                </c:pt>
              </c:numCache>
            </c:numRef>
          </c:val>
        </c:ser>
        <c:ser>
          <c:idx val="2"/>
          <c:order val="2"/>
          <c:tx>
            <c:strRef>
              <c:f>Лист1!$D$1</c:f>
              <c:strCache>
                <c:ptCount val="1"/>
                <c:pt idx="0">
                  <c:v>Уровень и количество административных барьеров не изменились</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Лист1!$D$2:$D$6</c:f>
              <c:numCache>
                <c:formatCode>General</c:formatCode>
                <c:ptCount val="5"/>
                <c:pt idx="0">
                  <c:v>21.6</c:v>
                </c:pt>
                <c:pt idx="1">
                  <c:v>30.6</c:v>
                </c:pt>
                <c:pt idx="2">
                  <c:v>28.3</c:v>
                </c:pt>
                <c:pt idx="3">
                  <c:v>24.9</c:v>
                </c:pt>
                <c:pt idx="4">
                  <c:v>18.399999999999999</c:v>
                </c:pt>
              </c:numCache>
            </c:numRef>
          </c:val>
        </c:ser>
        <c:ser>
          <c:idx val="3"/>
          <c:order val="3"/>
          <c:tx>
            <c:strRef>
              <c:f>Лист1!$E$1</c:f>
              <c:strCache>
                <c:ptCount val="1"/>
                <c:pt idx="0">
                  <c:v>Бизнесу стало сложнее преодолевать административные барьеры, чем раньше</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Лист1!$E$2:$E$6</c:f>
              <c:numCache>
                <c:formatCode>General</c:formatCode>
                <c:ptCount val="5"/>
                <c:pt idx="0">
                  <c:v>11.8</c:v>
                </c:pt>
                <c:pt idx="1">
                  <c:v>16.7</c:v>
                </c:pt>
                <c:pt idx="2">
                  <c:v>10</c:v>
                </c:pt>
                <c:pt idx="3">
                  <c:v>19.899999999999999</c:v>
                </c:pt>
                <c:pt idx="4">
                  <c:v>10.5</c:v>
                </c:pt>
              </c:numCache>
            </c:numRef>
          </c:val>
        </c:ser>
        <c:ser>
          <c:idx val="4"/>
          <c:order val="4"/>
          <c:tx>
            <c:strRef>
              <c:f>Лист1!$F$1</c:f>
              <c:strCache>
                <c:ptCount val="1"/>
                <c:pt idx="0">
                  <c:v>Ранее административные барьеры отсутствовали, однако сейчас появились</c:v>
                </c:pt>
              </c:strCache>
            </c:strRef>
          </c:tx>
          <c:invertIfNegative val="0"/>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Лист1!$F$2:$F$6</c:f>
              <c:numCache>
                <c:formatCode>General</c:formatCode>
                <c:ptCount val="5"/>
              </c:numCache>
            </c:numRef>
          </c:val>
        </c:ser>
        <c:ser>
          <c:idx val="5"/>
          <c:order val="5"/>
          <c:tx>
            <c:strRef>
              <c:f>Лист1!$G$1</c:f>
              <c:strCache>
                <c:ptCount val="1"/>
                <c:pt idx="0">
                  <c:v>Административные барьеры отсутствуют, как и ранее</c:v>
                </c:pt>
              </c:strCache>
            </c:strRef>
          </c:tx>
          <c:invertIfNegative val="0"/>
          <c:cat>
            <c:strRef>
              <c:f>Лист1!$A$2:$A$6</c:f>
              <c:strCache>
                <c:ptCount val="5"/>
                <c:pt idx="0">
                  <c:v>Сельское хозяйство, охота и лесное хозяйство</c:v>
                </c:pt>
                <c:pt idx="1">
                  <c:v>Обрабатывающие производства</c:v>
                </c:pt>
                <c:pt idx="2">
                  <c:v>Строительство</c:v>
                </c:pt>
                <c:pt idx="3">
                  <c:v>Торговля оптовая и розничная; ремонт автотранспортных средств и мотоциклов</c:v>
                </c:pt>
                <c:pt idx="4">
                  <c:v>Деятельность гостиниц и предприятий общественного питания</c:v>
                </c:pt>
              </c:strCache>
            </c:strRef>
          </c:cat>
          <c:val>
            <c:numRef>
              <c:f>Лист1!$G$2:$G$6</c:f>
              <c:numCache>
                <c:formatCode>General</c:formatCode>
                <c:ptCount val="5"/>
              </c:numCache>
            </c:numRef>
          </c:val>
        </c:ser>
        <c:dLbls>
          <c:showLegendKey val="0"/>
          <c:showVal val="0"/>
          <c:showCatName val="0"/>
          <c:showSerName val="0"/>
          <c:showPercent val="0"/>
          <c:showBubbleSize val="0"/>
        </c:dLbls>
        <c:gapWidth val="150"/>
        <c:axId val="120573952"/>
        <c:axId val="120575488"/>
      </c:barChart>
      <c:catAx>
        <c:axId val="120573952"/>
        <c:scaling>
          <c:orientation val="minMax"/>
        </c:scaling>
        <c:delete val="0"/>
        <c:axPos val="b"/>
        <c:numFmt formatCode="General" sourceLinked="0"/>
        <c:majorTickMark val="out"/>
        <c:minorTickMark val="none"/>
        <c:tickLblPos val="nextTo"/>
        <c:txPr>
          <a:bodyPr/>
          <a:lstStyle/>
          <a:p>
            <a:pPr>
              <a:defRPr sz="800"/>
            </a:pPr>
            <a:endParaRPr lang="ru-RU"/>
          </a:p>
        </c:txPr>
        <c:crossAx val="120575488"/>
        <c:crosses val="autoZero"/>
        <c:auto val="1"/>
        <c:lblAlgn val="ctr"/>
        <c:lblOffset val="100"/>
        <c:noMultiLvlLbl val="0"/>
      </c:catAx>
      <c:valAx>
        <c:axId val="120575488"/>
        <c:scaling>
          <c:orientation val="minMax"/>
        </c:scaling>
        <c:delete val="0"/>
        <c:axPos val="l"/>
        <c:numFmt formatCode="General" sourceLinked="1"/>
        <c:majorTickMark val="out"/>
        <c:minorTickMark val="none"/>
        <c:tickLblPos val="nextTo"/>
        <c:crossAx val="120573952"/>
        <c:crosses val="autoZero"/>
        <c:crossBetween val="between"/>
      </c:valAx>
    </c:plotArea>
    <c:legend>
      <c:legendPos val="b"/>
      <c:layout>
        <c:manualLayout>
          <c:xMode val="edge"/>
          <c:yMode val="edge"/>
          <c:x val="3.3788956784756491E-2"/>
          <c:y val="0.77669574449261258"/>
          <c:w val="0.96559989876848595"/>
          <c:h val="0.17252860138894122"/>
        </c:manualLayout>
      </c:layout>
      <c:overlay val="0"/>
      <c:txPr>
        <a:bodyPr/>
        <a:lstStyle/>
        <a:p>
          <a:pPr>
            <a:defRPr sz="10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Удовлетворительно и скорее удовлетворительно</c:v>
                </c:pt>
              </c:strCache>
            </c:strRef>
          </c:tx>
          <c:invertIfNegative val="0"/>
          <c:dLbls>
            <c:spPr>
              <a:noFill/>
              <a:ln>
                <a:noFill/>
              </a:ln>
              <a:effectLst/>
            </c:spPr>
            <c:txPr>
              <a:bodyPr/>
              <a:lstStyle/>
              <a:p>
                <a:pPr>
                  <a:defRPr sz="900" b="1" i="1">
                    <a:solidFill>
                      <a:schemeClr val="tx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Лист1!$B$2:$B$7</c:f>
              <c:numCache>
                <c:formatCode>General</c:formatCode>
                <c:ptCount val="6"/>
                <c:pt idx="0">
                  <c:v>70.8</c:v>
                </c:pt>
                <c:pt idx="1">
                  <c:v>62.5</c:v>
                </c:pt>
                <c:pt idx="2">
                  <c:v>29.2</c:v>
                </c:pt>
                <c:pt idx="3">
                  <c:v>75</c:v>
                </c:pt>
                <c:pt idx="4">
                  <c:v>79.2</c:v>
                </c:pt>
                <c:pt idx="5">
                  <c:v>70.8</c:v>
                </c:pt>
              </c:numCache>
            </c:numRef>
          </c:val>
        </c:ser>
        <c:ser>
          <c:idx val="1"/>
          <c:order val="1"/>
          <c:tx>
            <c:strRef>
              <c:f>Лист1!$C$1</c:f>
              <c:strCache>
                <c:ptCount val="1"/>
                <c:pt idx="0">
                  <c:v>Неудовлетворительно и скорее неудовлетворительно</c:v>
                </c:pt>
              </c:strCache>
            </c:strRef>
          </c:tx>
          <c:invertIfNegative val="0"/>
          <c:dLbls>
            <c:spPr>
              <a:noFill/>
              <a:ln>
                <a:noFill/>
              </a:ln>
              <a:effectLst/>
            </c:spPr>
            <c:txPr>
              <a:bodyPr/>
              <a:lstStyle/>
              <a:p>
                <a:pPr>
                  <a:defRPr sz="900" b="1" i="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Лист1!$C$2:$C$7</c:f>
              <c:numCache>
                <c:formatCode>General</c:formatCode>
                <c:ptCount val="6"/>
                <c:pt idx="0">
                  <c:v>12.5</c:v>
                </c:pt>
                <c:pt idx="1">
                  <c:v>20.9</c:v>
                </c:pt>
                <c:pt idx="2">
                  <c:v>12.5</c:v>
                </c:pt>
                <c:pt idx="3">
                  <c:v>8.4</c:v>
                </c:pt>
                <c:pt idx="4">
                  <c:v>4.2</c:v>
                </c:pt>
                <c:pt idx="5">
                  <c:v>8.4</c:v>
                </c:pt>
              </c:numCache>
            </c:numRef>
          </c:val>
        </c:ser>
        <c:dLbls>
          <c:showLegendKey val="0"/>
          <c:showVal val="0"/>
          <c:showCatName val="0"/>
          <c:showSerName val="0"/>
          <c:showPercent val="0"/>
          <c:showBubbleSize val="0"/>
        </c:dLbls>
        <c:gapWidth val="90"/>
        <c:axId val="195619456"/>
        <c:axId val="195957504"/>
      </c:barChart>
      <c:catAx>
        <c:axId val="195619456"/>
        <c:scaling>
          <c:orientation val="minMax"/>
        </c:scaling>
        <c:delete val="0"/>
        <c:axPos val="l"/>
        <c:numFmt formatCode="General" sourceLinked="0"/>
        <c:majorTickMark val="out"/>
        <c:minorTickMark val="none"/>
        <c:tickLblPos val="nextTo"/>
        <c:crossAx val="195957504"/>
        <c:crosses val="autoZero"/>
        <c:auto val="1"/>
        <c:lblAlgn val="ctr"/>
        <c:lblOffset val="100"/>
        <c:noMultiLvlLbl val="0"/>
      </c:catAx>
      <c:valAx>
        <c:axId val="195957504"/>
        <c:scaling>
          <c:orientation val="minMax"/>
        </c:scaling>
        <c:delete val="0"/>
        <c:axPos val="b"/>
        <c:numFmt formatCode="General" sourceLinked="1"/>
        <c:majorTickMark val="out"/>
        <c:minorTickMark val="none"/>
        <c:tickLblPos val="nextTo"/>
        <c:crossAx val="195619456"/>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Удовлетворительно и скорее удовлетворительно</c:v>
                </c:pt>
              </c:strCache>
            </c:strRef>
          </c:tx>
          <c:invertIfNegative val="0"/>
          <c:dLbls>
            <c:spPr>
              <a:noFill/>
              <a:ln>
                <a:noFill/>
              </a:ln>
              <a:effectLst/>
            </c:spPr>
            <c:txPr>
              <a:bodyPr/>
              <a:lstStyle/>
              <a:p>
                <a:pPr>
                  <a:defRPr sz="900" b="1" i="1">
                    <a:solidFill>
                      <a:schemeClr val="tx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Лист1!$B$2:$B$7</c:f>
              <c:numCache>
                <c:formatCode>General</c:formatCode>
                <c:ptCount val="6"/>
                <c:pt idx="0">
                  <c:v>59.7</c:v>
                </c:pt>
                <c:pt idx="1">
                  <c:v>61.4</c:v>
                </c:pt>
                <c:pt idx="2">
                  <c:v>24.5</c:v>
                </c:pt>
                <c:pt idx="3">
                  <c:v>56.1</c:v>
                </c:pt>
                <c:pt idx="4">
                  <c:v>52.6</c:v>
                </c:pt>
                <c:pt idx="5">
                  <c:v>45.6</c:v>
                </c:pt>
              </c:numCache>
            </c:numRef>
          </c:val>
        </c:ser>
        <c:ser>
          <c:idx val="1"/>
          <c:order val="1"/>
          <c:tx>
            <c:strRef>
              <c:f>Лист1!$C$1</c:f>
              <c:strCache>
                <c:ptCount val="1"/>
                <c:pt idx="0">
                  <c:v>Неудовлетворительно и скорее неудовлетворительно</c:v>
                </c:pt>
              </c:strCache>
            </c:strRef>
          </c:tx>
          <c:invertIfNegative val="0"/>
          <c:dLbls>
            <c:spPr>
              <a:noFill/>
              <a:ln>
                <a:noFill/>
              </a:ln>
              <a:effectLst/>
            </c:spPr>
            <c:txPr>
              <a:bodyPr/>
              <a:lstStyle/>
              <a:p>
                <a:pPr>
                  <a:defRPr sz="900" b="1" i="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Лист1!$C$2:$C$7</c:f>
              <c:numCache>
                <c:formatCode>General</c:formatCode>
                <c:ptCount val="6"/>
                <c:pt idx="0">
                  <c:v>33.300000000000004</c:v>
                </c:pt>
                <c:pt idx="1">
                  <c:v>31.6</c:v>
                </c:pt>
                <c:pt idx="2">
                  <c:v>29.8</c:v>
                </c:pt>
                <c:pt idx="3">
                  <c:v>35.1</c:v>
                </c:pt>
                <c:pt idx="4">
                  <c:v>40.4</c:v>
                </c:pt>
                <c:pt idx="5">
                  <c:v>43.8</c:v>
                </c:pt>
              </c:numCache>
            </c:numRef>
          </c:val>
        </c:ser>
        <c:dLbls>
          <c:showLegendKey val="0"/>
          <c:showVal val="0"/>
          <c:showCatName val="0"/>
          <c:showSerName val="0"/>
          <c:showPercent val="0"/>
          <c:showBubbleSize val="0"/>
        </c:dLbls>
        <c:gapWidth val="90"/>
        <c:axId val="199886336"/>
        <c:axId val="199918336"/>
      </c:barChart>
      <c:catAx>
        <c:axId val="199886336"/>
        <c:scaling>
          <c:orientation val="minMax"/>
        </c:scaling>
        <c:delete val="0"/>
        <c:axPos val="l"/>
        <c:numFmt formatCode="General" sourceLinked="0"/>
        <c:majorTickMark val="out"/>
        <c:minorTickMark val="none"/>
        <c:tickLblPos val="nextTo"/>
        <c:crossAx val="199918336"/>
        <c:crosses val="autoZero"/>
        <c:auto val="1"/>
        <c:lblAlgn val="ctr"/>
        <c:lblOffset val="100"/>
        <c:noMultiLvlLbl val="0"/>
      </c:catAx>
      <c:valAx>
        <c:axId val="199918336"/>
        <c:scaling>
          <c:orientation val="minMax"/>
        </c:scaling>
        <c:delete val="0"/>
        <c:axPos val="b"/>
        <c:numFmt formatCode="General" sourceLinked="1"/>
        <c:majorTickMark val="out"/>
        <c:minorTickMark val="none"/>
        <c:tickLblPos val="nextTo"/>
        <c:crossAx val="199886336"/>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'МММ 2.2'!$C$1</c:f>
              <c:strCache>
                <c:ptCount val="1"/>
                <c:pt idx="0">
                  <c:v>Удовлетворительно и скорее удовлетворительно</c:v>
                </c:pt>
              </c:strCache>
            </c:strRef>
          </c:tx>
          <c:invertIfNegative val="0"/>
          <c:dLbls>
            <c:spPr>
              <a:noFill/>
              <a:ln>
                <a:noFill/>
              </a:ln>
              <a:effectLst/>
            </c:spPr>
            <c:txPr>
              <a:bodyPr/>
              <a:lstStyle/>
              <a:p>
                <a:pPr>
                  <a:defRPr b="1">
                    <a:solidFill>
                      <a:srgbClr val="0070C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'МММ 2.2'!$B$2:$B$7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'МММ 2.2'!$C$2:$C$7</c:f>
              <c:numCache>
                <c:formatCode>General</c:formatCode>
                <c:ptCount val="6"/>
                <c:pt idx="0">
                  <c:v>73.3</c:v>
                </c:pt>
                <c:pt idx="1">
                  <c:v>73.3</c:v>
                </c:pt>
                <c:pt idx="2">
                  <c:v>10</c:v>
                </c:pt>
                <c:pt idx="3">
                  <c:v>73.3</c:v>
                </c:pt>
                <c:pt idx="4">
                  <c:v>73.3</c:v>
                </c:pt>
                <c:pt idx="5">
                  <c:v>70</c:v>
                </c:pt>
              </c:numCache>
            </c:numRef>
          </c:val>
        </c:ser>
        <c:ser>
          <c:idx val="1"/>
          <c:order val="1"/>
          <c:tx>
            <c:strRef>
              <c:f>'МММ 2.2'!$D$1</c:f>
              <c:strCache>
                <c:ptCount val="1"/>
                <c:pt idx="0">
                  <c:v>Неудовлетворительно и скорее неудовлетворительно</c:v>
                </c:pt>
              </c:strCache>
            </c:strRef>
          </c:tx>
          <c:invertIfNegative val="0"/>
          <c:dLbls>
            <c:spPr>
              <a:noFill/>
              <a:ln>
                <a:noFill/>
              </a:ln>
              <a:effectLst/>
            </c:spPr>
            <c:txPr>
              <a:bodyPr/>
              <a:lstStyle/>
              <a:p>
                <a:pPr>
                  <a:defRPr b="1">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'МММ 2.2'!$B$2:$B$7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'МММ 2.2'!$D$2:$D$7</c:f>
              <c:numCache>
                <c:formatCode>General</c:formatCode>
                <c:ptCount val="6"/>
                <c:pt idx="0">
                  <c:v>6.6</c:v>
                </c:pt>
                <c:pt idx="1">
                  <c:v>6.6</c:v>
                </c:pt>
                <c:pt idx="2">
                  <c:v>6.7</c:v>
                </c:pt>
                <c:pt idx="3">
                  <c:v>3.3</c:v>
                </c:pt>
                <c:pt idx="4">
                  <c:v>3.3</c:v>
                </c:pt>
                <c:pt idx="5">
                  <c:v>3.3</c:v>
                </c:pt>
              </c:numCache>
            </c:numRef>
          </c:val>
        </c:ser>
        <c:dLbls>
          <c:showLegendKey val="0"/>
          <c:showVal val="0"/>
          <c:showCatName val="0"/>
          <c:showSerName val="0"/>
          <c:showPercent val="0"/>
          <c:showBubbleSize val="0"/>
        </c:dLbls>
        <c:gapWidth val="150"/>
        <c:axId val="207223424"/>
        <c:axId val="207393536"/>
      </c:barChart>
      <c:catAx>
        <c:axId val="207223424"/>
        <c:scaling>
          <c:orientation val="minMax"/>
        </c:scaling>
        <c:delete val="0"/>
        <c:axPos val="l"/>
        <c:numFmt formatCode="General" sourceLinked="0"/>
        <c:majorTickMark val="out"/>
        <c:minorTickMark val="none"/>
        <c:tickLblPos val="nextTo"/>
        <c:crossAx val="207393536"/>
        <c:crosses val="autoZero"/>
        <c:auto val="1"/>
        <c:lblAlgn val="ctr"/>
        <c:lblOffset val="100"/>
        <c:noMultiLvlLbl val="0"/>
      </c:catAx>
      <c:valAx>
        <c:axId val="207393536"/>
        <c:scaling>
          <c:orientation val="minMax"/>
        </c:scaling>
        <c:delete val="0"/>
        <c:axPos val="b"/>
        <c:majorGridlines/>
        <c:numFmt formatCode="General" sourceLinked="1"/>
        <c:majorTickMark val="out"/>
        <c:minorTickMark val="none"/>
        <c:tickLblPos val="nextTo"/>
        <c:crossAx val="207223424"/>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'УКМР 2.2'!$C$1</c:f>
              <c:strCache>
                <c:ptCount val="1"/>
                <c:pt idx="0">
                  <c:v>Удовлетворительно и скорее удовлетворительно</c:v>
                </c:pt>
              </c:strCache>
            </c:strRef>
          </c:tx>
          <c:invertIfNegative val="0"/>
          <c:dLbls>
            <c:spPr>
              <a:noFill/>
              <a:ln>
                <a:noFill/>
              </a:ln>
              <a:effectLst/>
            </c:spPr>
            <c:txPr>
              <a:bodyPr/>
              <a:lstStyle/>
              <a:p>
                <a:pPr>
                  <a:defRPr b="1">
                    <a:solidFill>
                      <a:srgbClr val="0070C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'УКМР 2.2'!$B$2:$B$7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'УКМР 2.2'!$C$2:$C$7</c:f>
              <c:numCache>
                <c:formatCode>General</c:formatCode>
                <c:ptCount val="6"/>
                <c:pt idx="0">
                  <c:v>77.800000000000011</c:v>
                </c:pt>
                <c:pt idx="1">
                  <c:v>80.5</c:v>
                </c:pt>
                <c:pt idx="2">
                  <c:v>30.5</c:v>
                </c:pt>
                <c:pt idx="3">
                  <c:v>86.1</c:v>
                </c:pt>
                <c:pt idx="4">
                  <c:v>52.8</c:v>
                </c:pt>
                <c:pt idx="5">
                  <c:v>83.3</c:v>
                </c:pt>
              </c:numCache>
            </c:numRef>
          </c:val>
        </c:ser>
        <c:ser>
          <c:idx val="1"/>
          <c:order val="1"/>
          <c:tx>
            <c:strRef>
              <c:f>'УКМР 2.2'!$D$1</c:f>
              <c:strCache>
                <c:ptCount val="1"/>
                <c:pt idx="0">
                  <c:v>Неудовлетворительно и скорее неудовлетворительно</c:v>
                </c:pt>
              </c:strCache>
            </c:strRef>
          </c:tx>
          <c:invertIfNegative val="0"/>
          <c:dLbls>
            <c:spPr>
              <a:noFill/>
              <a:ln>
                <a:noFill/>
              </a:ln>
              <a:effectLst/>
            </c:spPr>
            <c:txPr>
              <a:bodyPr/>
              <a:lstStyle/>
              <a:p>
                <a:pPr>
                  <a:defRPr b="1">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'УКМР 2.2'!$B$2:$B$7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'УКМР 2.2'!$D$2:$D$7</c:f>
              <c:numCache>
                <c:formatCode>General</c:formatCode>
                <c:ptCount val="6"/>
                <c:pt idx="0">
                  <c:v>13.9</c:v>
                </c:pt>
                <c:pt idx="1">
                  <c:v>11.100000000000001</c:v>
                </c:pt>
                <c:pt idx="2">
                  <c:v>69.400000000000006</c:v>
                </c:pt>
                <c:pt idx="3">
                  <c:v>5.6</c:v>
                </c:pt>
                <c:pt idx="4">
                  <c:v>38.9</c:v>
                </c:pt>
                <c:pt idx="5">
                  <c:v>5.6</c:v>
                </c:pt>
              </c:numCache>
            </c:numRef>
          </c:val>
        </c:ser>
        <c:dLbls>
          <c:showLegendKey val="0"/>
          <c:showVal val="0"/>
          <c:showCatName val="0"/>
          <c:showSerName val="0"/>
          <c:showPercent val="0"/>
          <c:showBubbleSize val="0"/>
        </c:dLbls>
        <c:gapWidth val="150"/>
        <c:axId val="208277504"/>
        <c:axId val="208279040"/>
      </c:barChart>
      <c:catAx>
        <c:axId val="208277504"/>
        <c:scaling>
          <c:orientation val="minMax"/>
        </c:scaling>
        <c:delete val="0"/>
        <c:axPos val="l"/>
        <c:numFmt formatCode="General" sourceLinked="0"/>
        <c:majorTickMark val="out"/>
        <c:minorTickMark val="none"/>
        <c:tickLblPos val="nextTo"/>
        <c:crossAx val="208279040"/>
        <c:crosses val="autoZero"/>
        <c:auto val="1"/>
        <c:lblAlgn val="ctr"/>
        <c:lblOffset val="100"/>
        <c:noMultiLvlLbl val="0"/>
      </c:catAx>
      <c:valAx>
        <c:axId val="208279040"/>
        <c:scaling>
          <c:orientation val="minMax"/>
        </c:scaling>
        <c:delete val="0"/>
        <c:axPos val="b"/>
        <c:majorGridlines/>
        <c:numFmt formatCode="General" sourceLinked="1"/>
        <c:majorTickMark val="out"/>
        <c:minorTickMark val="none"/>
        <c:tickLblPos val="nextTo"/>
        <c:crossAx val="208277504"/>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'УБМР 2.2'!$C$1</c:f>
              <c:strCache>
                <c:ptCount val="1"/>
                <c:pt idx="0">
                  <c:v>Удовлетворительно и скорее удовлетворительно</c:v>
                </c:pt>
              </c:strCache>
            </c:strRef>
          </c:tx>
          <c:invertIfNegative val="0"/>
          <c:dLbls>
            <c:spPr>
              <a:noFill/>
              <a:ln>
                <a:noFill/>
              </a:ln>
              <a:effectLst/>
            </c:spPr>
            <c:txPr>
              <a:bodyPr/>
              <a:lstStyle/>
              <a:p>
                <a:pPr>
                  <a:defRPr b="1">
                    <a:solidFill>
                      <a:srgbClr val="0070C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'УБМР 2.2'!$B$2:$B$7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'УБМР 2.2'!$C$2:$C$7</c:f>
              <c:numCache>
                <c:formatCode>General</c:formatCode>
                <c:ptCount val="6"/>
                <c:pt idx="0">
                  <c:v>75</c:v>
                </c:pt>
                <c:pt idx="1">
                  <c:v>13.900000000000002</c:v>
                </c:pt>
                <c:pt idx="3">
                  <c:v>58.400000000000006</c:v>
                </c:pt>
                <c:pt idx="4">
                  <c:v>25</c:v>
                </c:pt>
                <c:pt idx="5">
                  <c:v>8.4000000000000021</c:v>
                </c:pt>
              </c:numCache>
            </c:numRef>
          </c:val>
        </c:ser>
        <c:ser>
          <c:idx val="1"/>
          <c:order val="1"/>
          <c:tx>
            <c:strRef>
              <c:f>'УБМР 2.2'!$D$1</c:f>
              <c:strCache>
                <c:ptCount val="1"/>
                <c:pt idx="0">
                  <c:v>Неудовлетворительно и скорее неудовлетворительно</c:v>
                </c:pt>
              </c:strCache>
            </c:strRef>
          </c:tx>
          <c:invertIfNegative val="0"/>
          <c:dLbls>
            <c:spPr>
              <a:noFill/>
              <a:ln>
                <a:noFill/>
              </a:ln>
              <a:effectLst/>
            </c:spPr>
            <c:txPr>
              <a:bodyPr/>
              <a:lstStyle/>
              <a:p>
                <a:pPr>
                  <a:defRPr sz="900" b="1" baseline="0">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'УБМР 2.2'!$B$2:$B$7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'УБМР 2.2'!$D$2:$D$7</c:f>
              <c:numCache>
                <c:formatCode>General</c:formatCode>
                <c:ptCount val="6"/>
                <c:pt idx="0">
                  <c:v>8.3000000000000007</c:v>
                </c:pt>
                <c:pt idx="1">
                  <c:v>66.599999999999994</c:v>
                </c:pt>
                <c:pt idx="2">
                  <c:v>25</c:v>
                </c:pt>
                <c:pt idx="3">
                  <c:v>25</c:v>
                </c:pt>
                <c:pt idx="4">
                  <c:v>41.7</c:v>
                </c:pt>
                <c:pt idx="5">
                  <c:v>75</c:v>
                </c:pt>
              </c:numCache>
            </c:numRef>
          </c:val>
        </c:ser>
        <c:dLbls>
          <c:showLegendKey val="0"/>
          <c:showVal val="0"/>
          <c:showCatName val="0"/>
          <c:showSerName val="0"/>
          <c:showPercent val="0"/>
          <c:showBubbleSize val="0"/>
        </c:dLbls>
        <c:gapWidth val="150"/>
        <c:axId val="209749504"/>
        <c:axId val="212028800"/>
      </c:barChart>
      <c:catAx>
        <c:axId val="209749504"/>
        <c:scaling>
          <c:orientation val="minMax"/>
        </c:scaling>
        <c:delete val="0"/>
        <c:axPos val="l"/>
        <c:numFmt formatCode="General" sourceLinked="0"/>
        <c:majorTickMark val="out"/>
        <c:minorTickMark val="none"/>
        <c:tickLblPos val="nextTo"/>
        <c:crossAx val="212028800"/>
        <c:crosses val="autoZero"/>
        <c:auto val="1"/>
        <c:lblAlgn val="ctr"/>
        <c:lblOffset val="100"/>
        <c:noMultiLvlLbl val="0"/>
      </c:catAx>
      <c:valAx>
        <c:axId val="212028800"/>
        <c:scaling>
          <c:orientation val="minMax"/>
        </c:scaling>
        <c:delete val="0"/>
        <c:axPos val="b"/>
        <c:majorGridlines/>
        <c:numFmt formatCode="General" sourceLinked="1"/>
        <c:majorTickMark val="out"/>
        <c:minorTickMark val="none"/>
        <c:tickLblPos val="nextTo"/>
        <c:crossAx val="209749504"/>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'МММ 2.2'!$C$1</c:f>
              <c:strCache>
                <c:ptCount val="1"/>
                <c:pt idx="0">
                  <c:v>Удовлетворительно и скорее удовлетворительно</c:v>
                </c:pt>
              </c:strCache>
            </c:strRef>
          </c:tx>
          <c:invertIfNegative val="0"/>
          <c:dLbls>
            <c:spPr>
              <a:noFill/>
              <a:ln>
                <a:noFill/>
              </a:ln>
              <a:effectLst/>
            </c:spPr>
            <c:txPr>
              <a:bodyPr/>
              <a:lstStyle/>
              <a:p>
                <a:pPr>
                  <a:defRPr sz="900" b="1">
                    <a:solidFill>
                      <a:srgbClr val="0070C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'МММ 2.2'!$B$2:$B$7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'МММ 2.2'!$C$2:$C$7</c:f>
              <c:numCache>
                <c:formatCode>General</c:formatCode>
                <c:ptCount val="6"/>
                <c:pt idx="0">
                  <c:v>73.3</c:v>
                </c:pt>
                <c:pt idx="1">
                  <c:v>73.3</c:v>
                </c:pt>
                <c:pt idx="2">
                  <c:v>10</c:v>
                </c:pt>
                <c:pt idx="3">
                  <c:v>73.3</c:v>
                </c:pt>
                <c:pt idx="4">
                  <c:v>73.3</c:v>
                </c:pt>
                <c:pt idx="5">
                  <c:v>70</c:v>
                </c:pt>
              </c:numCache>
            </c:numRef>
          </c:val>
        </c:ser>
        <c:ser>
          <c:idx val="1"/>
          <c:order val="1"/>
          <c:tx>
            <c:strRef>
              <c:f>'МММ 2.2'!$D$1</c:f>
              <c:strCache>
                <c:ptCount val="1"/>
                <c:pt idx="0">
                  <c:v>Неудовлетворительно и скорее неудовлетворительно</c:v>
                </c:pt>
              </c:strCache>
            </c:strRef>
          </c:tx>
          <c:invertIfNegative val="0"/>
          <c:dLbls>
            <c:spPr>
              <a:noFill/>
              <a:ln>
                <a:noFill/>
              </a:ln>
              <a:effectLst/>
            </c:spPr>
            <c:txPr>
              <a:bodyPr/>
              <a:lstStyle/>
              <a:p>
                <a:pPr>
                  <a:defRPr sz="900" b="1">
                    <a:solidFill>
                      <a:srgbClr val="FF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'МММ 2.2'!$B$2:$B$7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'МММ 2.2'!$D$2:$D$7</c:f>
              <c:numCache>
                <c:formatCode>General</c:formatCode>
                <c:ptCount val="6"/>
                <c:pt idx="0">
                  <c:v>6.6</c:v>
                </c:pt>
                <c:pt idx="1">
                  <c:v>6.6</c:v>
                </c:pt>
                <c:pt idx="2">
                  <c:v>6.7</c:v>
                </c:pt>
                <c:pt idx="3">
                  <c:v>3.3</c:v>
                </c:pt>
                <c:pt idx="4">
                  <c:v>3.3</c:v>
                </c:pt>
                <c:pt idx="5">
                  <c:v>3.3</c:v>
                </c:pt>
              </c:numCache>
            </c:numRef>
          </c:val>
        </c:ser>
        <c:dLbls>
          <c:showLegendKey val="0"/>
          <c:showVal val="0"/>
          <c:showCatName val="0"/>
          <c:showSerName val="0"/>
          <c:showPercent val="0"/>
          <c:showBubbleSize val="0"/>
        </c:dLbls>
        <c:gapWidth val="150"/>
        <c:axId val="229044224"/>
        <c:axId val="229046528"/>
      </c:barChart>
      <c:catAx>
        <c:axId val="229044224"/>
        <c:scaling>
          <c:orientation val="minMax"/>
        </c:scaling>
        <c:delete val="0"/>
        <c:axPos val="l"/>
        <c:numFmt formatCode="General" sourceLinked="0"/>
        <c:majorTickMark val="out"/>
        <c:minorTickMark val="none"/>
        <c:tickLblPos val="nextTo"/>
        <c:crossAx val="229046528"/>
        <c:crosses val="autoZero"/>
        <c:auto val="1"/>
        <c:lblAlgn val="ctr"/>
        <c:lblOffset val="100"/>
        <c:noMultiLvlLbl val="0"/>
      </c:catAx>
      <c:valAx>
        <c:axId val="229046528"/>
        <c:scaling>
          <c:orientation val="minMax"/>
        </c:scaling>
        <c:delete val="0"/>
        <c:axPos val="b"/>
        <c:majorGridlines/>
        <c:numFmt formatCode="General" sourceLinked="1"/>
        <c:majorTickMark val="out"/>
        <c:minorTickMark val="none"/>
        <c:tickLblPos val="nextTo"/>
        <c:crossAx val="229044224"/>
        <c:crosses val="autoZero"/>
        <c:crossBetween val="between"/>
      </c:valAx>
    </c:plotArea>
    <c:legend>
      <c:legendPos val="r"/>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Удовлетворительно/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Лист1!$B$2:$B$4</c:f>
              <c:numCache>
                <c:formatCode>General</c:formatCode>
                <c:ptCount val="3"/>
                <c:pt idx="0">
                  <c:v>26.4</c:v>
                </c:pt>
                <c:pt idx="1">
                  <c:v>25.4</c:v>
                </c:pt>
                <c:pt idx="2">
                  <c:v>25.4</c:v>
                </c:pt>
              </c:numCache>
            </c:numRef>
          </c:val>
        </c:ser>
        <c:ser>
          <c:idx val="1"/>
          <c:order val="1"/>
          <c:tx>
            <c:strRef>
              <c:f>Лист1!$C$1</c:f>
              <c:strCache>
                <c:ptCount val="1"/>
                <c:pt idx="0">
                  <c:v>Скорее удовлетворительно/скорее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Лист1!$C$2:$C$4</c:f>
              <c:numCache>
                <c:formatCode>General</c:formatCode>
                <c:ptCount val="3"/>
                <c:pt idx="0">
                  <c:v>34.4</c:v>
                </c:pt>
                <c:pt idx="1">
                  <c:v>35.4</c:v>
                </c:pt>
                <c:pt idx="2">
                  <c:v>33.5</c:v>
                </c:pt>
              </c:numCache>
            </c:numRef>
          </c:val>
        </c:ser>
        <c:ser>
          <c:idx val="2"/>
          <c:order val="2"/>
          <c:tx>
            <c:strRef>
              <c:f>Лист1!$D$1</c:f>
              <c:strCache>
                <c:ptCount val="1"/>
                <c:pt idx="0">
                  <c:v>Скорее неудовлетворительно/ скорее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Лист1!$D$2:$D$4</c:f>
              <c:numCache>
                <c:formatCode>General</c:formatCode>
                <c:ptCount val="3"/>
                <c:pt idx="0">
                  <c:v>7.4</c:v>
                </c:pt>
                <c:pt idx="1">
                  <c:v>7</c:v>
                </c:pt>
                <c:pt idx="2">
                  <c:v>8</c:v>
                </c:pt>
              </c:numCache>
            </c:numRef>
          </c:val>
        </c:ser>
        <c:ser>
          <c:idx val="3"/>
          <c:order val="3"/>
          <c:tx>
            <c:strRef>
              <c:f>Лист1!$E$1</c:f>
              <c:strCache>
                <c:ptCount val="1"/>
                <c:pt idx="0">
                  <c:v>Неудовлетворительно /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Лист1!$E$2:$E$4</c:f>
              <c:numCache>
                <c:formatCode>General</c:formatCode>
                <c:ptCount val="3"/>
                <c:pt idx="0">
                  <c:v>3.6</c:v>
                </c:pt>
                <c:pt idx="1">
                  <c:v>4.2</c:v>
                </c:pt>
                <c:pt idx="2">
                  <c:v>4.8</c:v>
                </c:pt>
              </c:numCache>
            </c:numRef>
          </c:val>
        </c:ser>
        <c:ser>
          <c:idx val="4"/>
          <c:order val="4"/>
          <c:tx>
            <c:strRef>
              <c:f>Лист1!$F$1</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Лист1!$F$2:$F$4</c:f>
              <c:numCache>
                <c:formatCode>General</c:formatCode>
                <c:ptCount val="3"/>
                <c:pt idx="0">
                  <c:v>28.2</c:v>
                </c:pt>
                <c:pt idx="1">
                  <c:v>28</c:v>
                </c:pt>
                <c:pt idx="2">
                  <c:v>28.3</c:v>
                </c:pt>
              </c:numCache>
            </c:numRef>
          </c:val>
        </c:ser>
        <c:dLbls>
          <c:showLegendKey val="0"/>
          <c:showVal val="0"/>
          <c:showCatName val="0"/>
          <c:showSerName val="0"/>
          <c:showPercent val="0"/>
          <c:showBubbleSize val="0"/>
        </c:dLbls>
        <c:gapWidth val="150"/>
        <c:axId val="121372032"/>
        <c:axId val="121768576"/>
      </c:barChart>
      <c:catAx>
        <c:axId val="121372032"/>
        <c:scaling>
          <c:orientation val="minMax"/>
        </c:scaling>
        <c:delete val="0"/>
        <c:axPos val="b"/>
        <c:numFmt formatCode="General" sourceLinked="0"/>
        <c:majorTickMark val="out"/>
        <c:minorTickMark val="none"/>
        <c:tickLblPos val="nextTo"/>
        <c:crossAx val="121768576"/>
        <c:crosses val="autoZero"/>
        <c:auto val="1"/>
        <c:lblAlgn val="ctr"/>
        <c:lblOffset val="100"/>
        <c:noMultiLvlLbl val="0"/>
      </c:catAx>
      <c:valAx>
        <c:axId val="121768576"/>
        <c:scaling>
          <c:orientation val="minMax"/>
        </c:scaling>
        <c:delete val="0"/>
        <c:axPos val="l"/>
        <c:numFmt formatCode="General" sourceLinked="1"/>
        <c:majorTickMark val="out"/>
        <c:minorTickMark val="none"/>
        <c:tickLblPos val="nextTo"/>
        <c:crossAx val="121372032"/>
        <c:crosses val="autoZero"/>
        <c:crossBetween val="between"/>
      </c:valAx>
    </c:plotArea>
    <c:legend>
      <c:legendPos val="b"/>
      <c:layout>
        <c:manualLayout>
          <c:xMode val="edge"/>
          <c:yMode val="edge"/>
          <c:x val="4.0860340679980685E-2"/>
          <c:y val="0.78018841394825644"/>
          <c:w val="0.9409478838329135"/>
          <c:h val="0.15235126859142606"/>
        </c:manualLayout>
      </c:layout>
      <c:overlay val="0"/>
      <c:txPr>
        <a:bodyPr/>
        <a:lstStyle/>
        <a:p>
          <a:pPr>
            <a:defRPr sz="1000"/>
          </a:pPr>
          <a:endParaRPr lang="ru-RU"/>
        </a:p>
      </c:txPr>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37500000000002E-2"/>
          <c:y val="4.3650793650793704E-2"/>
          <c:w val="0.90516203703703657"/>
          <c:h val="0.58217910261217365"/>
        </c:manualLayout>
      </c:layout>
      <c:barChart>
        <c:barDir val="col"/>
        <c:grouping val="clustered"/>
        <c:varyColors val="0"/>
        <c:ser>
          <c:idx val="0"/>
          <c:order val="0"/>
          <c:tx>
            <c:strRef>
              <c:f>Лист1!$B$1</c:f>
              <c:strCache>
                <c:ptCount val="1"/>
                <c:pt idx="0">
                  <c:v>Удовлетворительно/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Лист1!$B$2:$B$4</c:f>
              <c:numCache>
                <c:formatCode>General</c:formatCode>
                <c:ptCount val="3"/>
                <c:pt idx="0">
                  <c:v>8.4</c:v>
                </c:pt>
                <c:pt idx="1">
                  <c:v>8.4</c:v>
                </c:pt>
                <c:pt idx="2">
                  <c:v>8.6</c:v>
                </c:pt>
              </c:numCache>
            </c:numRef>
          </c:val>
        </c:ser>
        <c:ser>
          <c:idx val="1"/>
          <c:order val="1"/>
          <c:tx>
            <c:strRef>
              <c:f>Лист1!$C$1</c:f>
              <c:strCache>
                <c:ptCount val="1"/>
                <c:pt idx="0">
                  <c:v>Скорее удовлетворительно/скорее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Лист1!$C$2:$C$4</c:f>
              <c:numCache>
                <c:formatCode>General</c:formatCode>
                <c:ptCount val="3"/>
                <c:pt idx="0">
                  <c:v>6.4</c:v>
                </c:pt>
                <c:pt idx="1">
                  <c:v>6.4</c:v>
                </c:pt>
                <c:pt idx="2">
                  <c:v>6.1</c:v>
                </c:pt>
              </c:numCache>
            </c:numRef>
          </c:val>
        </c:ser>
        <c:ser>
          <c:idx val="2"/>
          <c:order val="2"/>
          <c:tx>
            <c:strRef>
              <c:f>Лист1!$D$1</c:f>
              <c:strCache>
                <c:ptCount val="1"/>
                <c:pt idx="0">
                  <c:v>Скорее неудовлетворительно/ скорее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Лист1!$D$2:$D$4</c:f>
              <c:numCache>
                <c:formatCode>General</c:formatCode>
                <c:ptCount val="3"/>
                <c:pt idx="0">
                  <c:v>20.2</c:v>
                </c:pt>
                <c:pt idx="1">
                  <c:v>20</c:v>
                </c:pt>
                <c:pt idx="2">
                  <c:v>19.899999999999999</c:v>
                </c:pt>
              </c:numCache>
            </c:numRef>
          </c:val>
        </c:ser>
        <c:ser>
          <c:idx val="3"/>
          <c:order val="3"/>
          <c:tx>
            <c:strRef>
              <c:f>Лист1!$E$1</c:f>
              <c:strCache>
                <c:ptCount val="1"/>
                <c:pt idx="0">
                  <c:v>Неудовлетворительно /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Лист1!$E$2:$E$4</c:f>
              <c:numCache>
                <c:formatCode>General</c:formatCode>
                <c:ptCount val="3"/>
                <c:pt idx="0">
                  <c:v>4.9000000000000004</c:v>
                </c:pt>
                <c:pt idx="1">
                  <c:v>5.2</c:v>
                </c:pt>
                <c:pt idx="2">
                  <c:v>5.2</c:v>
                </c:pt>
              </c:numCache>
            </c:numRef>
          </c:val>
        </c:ser>
        <c:ser>
          <c:idx val="4"/>
          <c:order val="4"/>
          <c:tx>
            <c:strRef>
              <c:f>Лист1!$F$1</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Лист1!$F$2:$F$4</c:f>
              <c:numCache>
                <c:formatCode>General</c:formatCode>
                <c:ptCount val="3"/>
                <c:pt idx="0">
                  <c:v>60.1</c:v>
                </c:pt>
                <c:pt idx="1">
                  <c:v>59.9</c:v>
                </c:pt>
                <c:pt idx="2">
                  <c:v>60.2</c:v>
                </c:pt>
              </c:numCache>
            </c:numRef>
          </c:val>
        </c:ser>
        <c:dLbls>
          <c:showLegendKey val="0"/>
          <c:showVal val="0"/>
          <c:showCatName val="0"/>
          <c:showSerName val="0"/>
          <c:showPercent val="0"/>
          <c:showBubbleSize val="0"/>
        </c:dLbls>
        <c:gapWidth val="150"/>
        <c:axId val="127025536"/>
        <c:axId val="128476288"/>
      </c:barChart>
      <c:catAx>
        <c:axId val="127025536"/>
        <c:scaling>
          <c:orientation val="minMax"/>
        </c:scaling>
        <c:delete val="0"/>
        <c:axPos val="b"/>
        <c:numFmt formatCode="General" sourceLinked="0"/>
        <c:majorTickMark val="out"/>
        <c:minorTickMark val="none"/>
        <c:tickLblPos val="nextTo"/>
        <c:crossAx val="128476288"/>
        <c:crosses val="autoZero"/>
        <c:auto val="1"/>
        <c:lblAlgn val="ctr"/>
        <c:lblOffset val="100"/>
        <c:noMultiLvlLbl val="0"/>
      </c:catAx>
      <c:valAx>
        <c:axId val="128476288"/>
        <c:scaling>
          <c:orientation val="minMax"/>
        </c:scaling>
        <c:delete val="0"/>
        <c:axPos val="l"/>
        <c:numFmt formatCode="General" sourceLinked="1"/>
        <c:majorTickMark val="out"/>
        <c:minorTickMark val="none"/>
        <c:tickLblPos val="nextTo"/>
        <c:crossAx val="127025536"/>
        <c:crosses val="autoZero"/>
        <c:crossBetween val="between"/>
      </c:valAx>
    </c:plotArea>
    <c:legend>
      <c:legendPos val="b"/>
      <c:layout>
        <c:manualLayout>
          <c:xMode val="edge"/>
          <c:yMode val="edge"/>
          <c:x val="9.6543828628853114E-3"/>
          <c:y val="0.80031402324709411"/>
          <c:w val="0.97869787109944795"/>
          <c:h val="0.16566012079815323"/>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004618093624394E-2"/>
          <c:y val="2.3809523809523812E-2"/>
          <c:w val="0.89586879962789467"/>
          <c:h val="0.64694444444444699"/>
        </c:manualLayout>
      </c:layout>
      <c:barChart>
        <c:barDir val="col"/>
        <c:grouping val="clustered"/>
        <c:varyColors val="0"/>
        <c:ser>
          <c:idx val="0"/>
          <c:order val="0"/>
          <c:tx>
            <c:strRef>
              <c:f>Лист1!$B$1</c:f>
              <c:strCache>
                <c:ptCount val="1"/>
                <c:pt idx="0">
                  <c:v>Удовлетворительно/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Лист1!$B$2:$B$4</c:f>
              <c:numCache>
                <c:formatCode>General</c:formatCode>
                <c:ptCount val="3"/>
                <c:pt idx="0">
                  <c:v>29.5</c:v>
                </c:pt>
                <c:pt idx="1">
                  <c:v>28</c:v>
                </c:pt>
                <c:pt idx="2">
                  <c:v>27.1</c:v>
                </c:pt>
              </c:numCache>
            </c:numRef>
          </c:val>
        </c:ser>
        <c:ser>
          <c:idx val="1"/>
          <c:order val="1"/>
          <c:tx>
            <c:strRef>
              <c:f>Лист1!$C$1</c:f>
              <c:strCache>
                <c:ptCount val="1"/>
                <c:pt idx="0">
                  <c:v>Скорее удовлетворительно/скорее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Лист1!$C$2:$C$4</c:f>
              <c:numCache>
                <c:formatCode>General</c:formatCode>
                <c:ptCount val="3"/>
                <c:pt idx="0">
                  <c:v>33.4</c:v>
                </c:pt>
                <c:pt idx="1">
                  <c:v>33.4</c:v>
                </c:pt>
                <c:pt idx="2">
                  <c:v>33.1</c:v>
                </c:pt>
              </c:numCache>
            </c:numRef>
          </c:val>
        </c:ser>
        <c:ser>
          <c:idx val="2"/>
          <c:order val="2"/>
          <c:tx>
            <c:strRef>
              <c:f>Лист1!$D$1</c:f>
              <c:strCache>
                <c:ptCount val="1"/>
                <c:pt idx="0">
                  <c:v>Скорее неудовлетворительно/ скорее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Лист1!$D$2:$D$4</c:f>
              <c:numCache>
                <c:formatCode>General</c:formatCode>
                <c:ptCount val="3"/>
                <c:pt idx="0">
                  <c:v>8.1</c:v>
                </c:pt>
                <c:pt idx="1">
                  <c:v>9.9</c:v>
                </c:pt>
                <c:pt idx="2">
                  <c:v>9.3000000000000007</c:v>
                </c:pt>
              </c:numCache>
            </c:numRef>
          </c:val>
        </c:ser>
        <c:ser>
          <c:idx val="3"/>
          <c:order val="3"/>
          <c:tx>
            <c:strRef>
              <c:f>Лист1!$E$1</c:f>
              <c:strCache>
                <c:ptCount val="1"/>
                <c:pt idx="0">
                  <c:v>Неудовлетворительно /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Лист1!$E$2:$E$4</c:f>
              <c:numCache>
                <c:formatCode>General</c:formatCode>
                <c:ptCount val="3"/>
                <c:pt idx="0">
                  <c:v>4.2</c:v>
                </c:pt>
                <c:pt idx="1">
                  <c:v>3.8</c:v>
                </c:pt>
                <c:pt idx="2">
                  <c:v>5.4</c:v>
                </c:pt>
              </c:numCache>
            </c:numRef>
          </c:val>
        </c:ser>
        <c:ser>
          <c:idx val="4"/>
          <c:order val="4"/>
          <c:tx>
            <c:strRef>
              <c:f>Лист1!$F$1</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Лист1!$F$2:$F$4</c:f>
              <c:numCache>
                <c:formatCode>General</c:formatCode>
                <c:ptCount val="3"/>
                <c:pt idx="0">
                  <c:v>24.8</c:v>
                </c:pt>
                <c:pt idx="1">
                  <c:v>25</c:v>
                </c:pt>
                <c:pt idx="2">
                  <c:v>25.1</c:v>
                </c:pt>
              </c:numCache>
            </c:numRef>
          </c:val>
        </c:ser>
        <c:dLbls>
          <c:showLegendKey val="0"/>
          <c:showVal val="0"/>
          <c:showCatName val="0"/>
          <c:showSerName val="0"/>
          <c:showPercent val="0"/>
          <c:showBubbleSize val="0"/>
        </c:dLbls>
        <c:gapWidth val="150"/>
        <c:axId val="130950656"/>
        <c:axId val="130952192"/>
      </c:barChart>
      <c:catAx>
        <c:axId val="130950656"/>
        <c:scaling>
          <c:orientation val="minMax"/>
        </c:scaling>
        <c:delete val="0"/>
        <c:axPos val="b"/>
        <c:numFmt formatCode="General" sourceLinked="0"/>
        <c:majorTickMark val="out"/>
        <c:minorTickMark val="none"/>
        <c:tickLblPos val="nextTo"/>
        <c:crossAx val="130952192"/>
        <c:crosses val="autoZero"/>
        <c:auto val="1"/>
        <c:lblAlgn val="ctr"/>
        <c:lblOffset val="100"/>
        <c:noMultiLvlLbl val="0"/>
      </c:catAx>
      <c:valAx>
        <c:axId val="130952192"/>
        <c:scaling>
          <c:orientation val="minMax"/>
        </c:scaling>
        <c:delete val="0"/>
        <c:axPos val="l"/>
        <c:numFmt formatCode="General" sourceLinked="1"/>
        <c:majorTickMark val="out"/>
        <c:minorTickMark val="none"/>
        <c:tickLblPos val="nextTo"/>
        <c:crossAx val="130950656"/>
        <c:crosses val="autoZero"/>
        <c:crossBetween val="between"/>
      </c:valAx>
    </c:plotArea>
    <c:legend>
      <c:legendPos val="b"/>
      <c:layout>
        <c:manualLayout>
          <c:xMode val="edge"/>
          <c:yMode val="edge"/>
          <c:x val="1.8752916302128893E-2"/>
          <c:y val="0.83206005499312585"/>
          <c:w val="0.96480898221055833"/>
          <c:h val="0.14413042119735076"/>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004629629629934E-2"/>
          <c:y val="4.3650793650793704E-2"/>
          <c:w val="0.89396416593758965"/>
          <c:h val="0.62710317460317722"/>
        </c:manualLayout>
      </c:layout>
      <c:barChart>
        <c:barDir val="col"/>
        <c:grouping val="clustered"/>
        <c:varyColors val="0"/>
        <c:ser>
          <c:idx val="0"/>
          <c:order val="0"/>
          <c:tx>
            <c:strRef>
              <c:f>Лист1!$B$1</c:f>
              <c:strCache>
                <c:ptCount val="1"/>
                <c:pt idx="0">
                  <c:v>Удовлетворительно/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Лист1!$B$2:$B$4</c:f>
              <c:numCache>
                <c:formatCode>General</c:formatCode>
                <c:ptCount val="3"/>
                <c:pt idx="0">
                  <c:v>25.8</c:v>
                </c:pt>
                <c:pt idx="1">
                  <c:v>25</c:v>
                </c:pt>
                <c:pt idx="2">
                  <c:v>23.7</c:v>
                </c:pt>
              </c:numCache>
            </c:numRef>
          </c:val>
        </c:ser>
        <c:ser>
          <c:idx val="1"/>
          <c:order val="1"/>
          <c:tx>
            <c:strRef>
              <c:f>Лист1!$C$1</c:f>
              <c:strCache>
                <c:ptCount val="1"/>
                <c:pt idx="0">
                  <c:v>Скорее удовлетворительно/скорее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Лист1!$C$2:$C$4</c:f>
              <c:numCache>
                <c:formatCode>General</c:formatCode>
                <c:ptCount val="3"/>
                <c:pt idx="0">
                  <c:v>31.5</c:v>
                </c:pt>
                <c:pt idx="1">
                  <c:v>32.5</c:v>
                </c:pt>
                <c:pt idx="2">
                  <c:v>30.8</c:v>
                </c:pt>
              </c:numCache>
            </c:numRef>
          </c:val>
        </c:ser>
        <c:ser>
          <c:idx val="2"/>
          <c:order val="2"/>
          <c:tx>
            <c:strRef>
              <c:f>Лист1!$D$1</c:f>
              <c:strCache>
                <c:ptCount val="1"/>
                <c:pt idx="0">
                  <c:v>Скорее неудовлетворительно/ скорее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Лист1!$D$2:$D$4</c:f>
              <c:numCache>
                <c:formatCode>General</c:formatCode>
                <c:ptCount val="3"/>
                <c:pt idx="0">
                  <c:v>9.3000000000000007</c:v>
                </c:pt>
                <c:pt idx="1">
                  <c:v>9.3000000000000007</c:v>
                </c:pt>
                <c:pt idx="2">
                  <c:v>10.7</c:v>
                </c:pt>
              </c:numCache>
            </c:numRef>
          </c:val>
        </c:ser>
        <c:ser>
          <c:idx val="3"/>
          <c:order val="3"/>
          <c:tx>
            <c:strRef>
              <c:f>Лист1!$E$1</c:f>
              <c:strCache>
                <c:ptCount val="1"/>
                <c:pt idx="0">
                  <c:v>Неудовлетворительно /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Лист1!$E$2:$E$4</c:f>
              <c:numCache>
                <c:formatCode>General</c:formatCode>
                <c:ptCount val="3"/>
                <c:pt idx="0">
                  <c:v>3.5</c:v>
                </c:pt>
                <c:pt idx="1">
                  <c:v>3.2</c:v>
                </c:pt>
                <c:pt idx="2">
                  <c:v>4.4000000000000004</c:v>
                </c:pt>
              </c:numCache>
            </c:numRef>
          </c:val>
        </c:ser>
        <c:ser>
          <c:idx val="4"/>
          <c:order val="4"/>
          <c:tx>
            <c:strRef>
              <c:f>Лист1!$F$1</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Лист1!$F$2:$F$4</c:f>
              <c:numCache>
                <c:formatCode>General</c:formatCode>
                <c:ptCount val="3"/>
                <c:pt idx="0">
                  <c:v>29.9</c:v>
                </c:pt>
                <c:pt idx="1">
                  <c:v>30</c:v>
                </c:pt>
                <c:pt idx="2">
                  <c:v>30.5</c:v>
                </c:pt>
              </c:numCache>
            </c:numRef>
          </c:val>
        </c:ser>
        <c:dLbls>
          <c:showLegendKey val="0"/>
          <c:showVal val="0"/>
          <c:showCatName val="0"/>
          <c:showSerName val="0"/>
          <c:showPercent val="0"/>
          <c:showBubbleSize val="0"/>
        </c:dLbls>
        <c:gapWidth val="150"/>
        <c:axId val="160842496"/>
        <c:axId val="160844032"/>
      </c:barChart>
      <c:catAx>
        <c:axId val="160842496"/>
        <c:scaling>
          <c:orientation val="minMax"/>
        </c:scaling>
        <c:delete val="0"/>
        <c:axPos val="b"/>
        <c:numFmt formatCode="General" sourceLinked="0"/>
        <c:majorTickMark val="out"/>
        <c:minorTickMark val="none"/>
        <c:tickLblPos val="nextTo"/>
        <c:crossAx val="160844032"/>
        <c:crosses val="autoZero"/>
        <c:auto val="1"/>
        <c:lblAlgn val="ctr"/>
        <c:lblOffset val="100"/>
        <c:noMultiLvlLbl val="0"/>
      </c:catAx>
      <c:valAx>
        <c:axId val="160844032"/>
        <c:scaling>
          <c:orientation val="minMax"/>
        </c:scaling>
        <c:delete val="0"/>
        <c:axPos val="l"/>
        <c:numFmt formatCode="General" sourceLinked="1"/>
        <c:majorTickMark val="out"/>
        <c:minorTickMark val="none"/>
        <c:tickLblPos val="nextTo"/>
        <c:crossAx val="160842496"/>
        <c:crosses val="autoZero"/>
        <c:crossBetween val="between"/>
      </c:valAx>
    </c:plotArea>
    <c:legend>
      <c:legendPos val="b"/>
      <c:layout>
        <c:manualLayout>
          <c:xMode val="edge"/>
          <c:yMode val="edge"/>
          <c:x val="0"/>
          <c:y val="0.83206005499312585"/>
          <c:w val="0.98564231554389214"/>
          <c:h val="0.14413042119735076"/>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004629629629934E-2"/>
          <c:y val="4.3650793650793704E-2"/>
          <c:w val="0.89396416593758965"/>
          <c:h val="0.61916666666666653"/>
        </c:manualLayout>
      </c:layout>
      <c:barChart>
        <c:barDir val="col"/>
        <c:grouping val="clustered"/>
        <c:varyColors val="0"/>
        <c:ser>
          <c:idx val="0"/>
          <c:order val="0"/>
          <c:tx>
            <c:strRef>
              <c:f>Лист1!$B$1</c:f>
              <c:strCache>
                <c:ptCount val="1"/>
                <c:pt idx="0">
                  <c:v>Удовлетворительно/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Лист1!$B$2:$B$4</c:f>
              <c:numCache>
                <c:formatCode>General</c:formatCode>
                <c:ptCount val="3"/>
                <c:pt idx="0">
                  <c:v>30.8</c:v>
                </c:pt>
                <c:pt idx="1">
                  <c:v>30.3</c:v>
                </c:pt>
                <c:pt idx="2">
                  <c:v>29</c:v>
                </c:pt>
              </c:numCache>
            </c:numRef>
          </c:val>
        </c:ser>
        <c:ser>
          <c:idx val="1"/>
          <c:order val="1"/>
          <c:tx>
            <c:strRef>
              <c:f>Лист1!$C$1</c:f>
              <c:strCache>
                <c:ptCount val="1"/>
                <c:pt idx="0">
                  <c:v>Скорее удовлетворительно/скорее низкая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Лист1!$C$2:$C$4</c:f>
              <c:numCache>
                <c:formatCode>General</c:formatCode>
                <c:ptCount val="3"/>
                <c:pt idx="0">
                  <c:v>37.6</c:v>
                </c:pt>
                <c:pt idx="1">
                  <c:v>37.4</c:v>
                </c:pt>
                <c:pt idx="2">
                  <c:v>36.6</c:v>
                </c:pt>
              </c:numCache>
            </c:numRef>
          </c:val>
        </c:ser>
        <c:ser>
          <c:idx val="2"/>
          <c:order val="2"/>
          <c:tx>
            <c:strRef>
              <c:f>Лист1!$D$1</c:f>
              <c:strCache>
                <c:ptCount val="1"/>
                <c:pt idx="0">
                  <c:v>Скорее неудовлетворительно/ скорее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Лист1!$D$2:$D$4</c:f>
              <c:numCache>
                <c:formatCode>General</c:formatCode>
                <c:ptCount val="3"/>
                <c:pt idx="0">
                  <c:v>6.1</c:v>
                </c:pt>
                <c:pt idx="1">
                  <c:v>6.8</c:v>
                </c:pt>
                <c:pt idx="2">
                  <c:v>7.7</c:v>
                </c:pt>
              </c:numCache>
            </c:numRef>
          </c:val>
        </c:ser>
        <c:ser>
          <c:idx val="3"/>
          <c:order val="3"/>
          <c:tx>
            <c:strRef>
              <c:f>Лист1!$E$1</c:f>
              <c:strCache>
                <c:ptCount val="1"/>
                <c:pt idx="0">
                  <c:v>Неудовлетворительно / высокая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Лист1!$E$2:$E$4</c:f>
              <c:numCache>
                <c:formatCode>General</c:formatCode>
                <c:ptCount val="3"/>
                <c:pt idx="0">
                  <c:v>1.6</c:v>
                </c:pt>
                <c:pt idx="1">
                  <c:v>1.6</c:v>
                </c:pt>
                <c:pt idx="2">
                  <c:v>2.5</c:v>
                </c:pt>
              </c:numCache>
            </c:numRef>
          </c:val>
        </c:ser>
        <c:ser>
          <c:idx val="4"/>
          <c:order val="4"/>
          <c:tx>
            <c:strRef>
              <c:f>Лист1!$F$1</c:f>
              <c:strCache>
                <c:ptCount val="1"/>
                <c:pt idx="0">
                  <c:v>Затрудняюсь ответить</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Сроки получения доступа</c:v>
                </c:pt>
                <c:pt idx="1">
                  <c:v>Сложность (количество) процедур подключения</c:v>
                </c:pt>
                <c:pt idx="2">
                  <c:v>Стоимость подключения</c:v>
                </c:pt>
              </c:strCache>
            </c:strRef>
          </c:cat>
          <c:val>
            <c:numRef>
              <c:f>Лист1!$F$2:$F$4</c:f>
              <c:numCache>
                <c:formatCode>General</c:formatCode>
                <c:ptCount val="3"/>
                <c:pt idx="0">
                  <c:v>23.9</c:v>
                </c:pt>
                <c:pt idx="1">
                  <c:v>23.8</c:v>
                </c:pt>
                <c:pt idx="2">
                  <c:v>24.2</c:v>
                </c:pt>
              </c:numCache>
            </c:numRef>
          </c:val>
        </c:ser>
        <c:dLbls>
          <c:showLegendKey val="0"/>
          <c:showVal val="0"/>
          <c:showCatName val="0"/>
          <c:showSerName val="0"/>
          <c:showPercent val="0"/>
          <c:showBubbleSize val="0"/>
        </c:dLbls>
        <c:gapWidth val="150"/>
        <c:axId val="167003648"/>
        <c:axId val="167005184"/>
      </c:barChart>
      <c:catAx>
        <c:axId val="167003648"/>
        <c:scaling>
          <c:orientation val="minMax"/>
        </c:scaling>
        <c:delete val="0"/>
        <c:axPos val="b"/>
        <c:numFmt formatCode="General" sourceLinked="0"/>
        <c:majorTickMark val="out"/>
        <c:minorTickMark val="none"/>
        <c:tickLblPos val="nextTo"/>
        <c:crossAx val="167005184"/>
        <c:crosses val="autoZero"/>
        <c:auto val="1"/>
        <c:lblAlgn val="ctr"/>
        <c:lblOffset val="100"/>
        <c:noMultiLvlLbl val="0"/>
      </c:catAx>
      <c:valAx>
        <c:axId val="167005184"/>
        <c:scaling>
          <c:orientation val="minMax"/>
        </c:scaling>
        <c:delete val="0"/>
        <c:axPos val="l"/>
        <c:numFmt formatCode="General" sourceLinked="1"/>
        <c:majorTickMark val="out"/>
        <c:minorTickMark val="none"/>
        <c:tickLblPos val="nextTo"/>
        <c:crossAx val="167003648"/>
        <c:crosses val="autoZero"/>
        <c:crossBetween val="between"/>
      </c:valAx>
    </c:plotArea>
    <c:legend>
      <c:legendPos val="b"/>
      <c:layout>
        <c:manualLayout>
          <c:xMode val="edge"/>
          <c:yMode val="edge"/>
          <c:x val="1.643810148731412E-2"/>
          <c:y val="0.83206005499312585"/>
          <c:w val="0.97175342665500375"/>
          <c:h val="0.14413042119735076"/>
        </c:manualLayout>
      </c:layout>
      <c:overlay val="0"/>
    </c:legend>
    <c:plotVisOnly val="1"/>
    <c:dispBlanksAs val="gap"/>
    <c:showDLblsOverMax val="0"/>
  </c:chart>
  <c:spPr>
    <a:ln>
      <a:noFill/>
    </a:ln>
  </c:spPr>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23-24'!$B$52</c:f>
              <c:strCache>
                <c:ptCount val="1"/>
                <c:pt idx="0">
                  <c:v>Удовлетворительно и скорее удовлетворительно</c:v>
                </c:pt>
              </c:strCache>
            </c:strRef>
          </c:tx>
          <c:invertIfNegative val="0"/>
          <c:cat>
            <c:strRef>
              <c:f>'табл 23-24'!$A$53:$A$58</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'табл 23-24'!$B$53:$B$58</c:f>
              <c:numCache>
                <c:formatCode>General</c:formatCode>
                <c:ptCount val="6"/>
                <c:pt idx="0">
                  <c:v>51.300000000000004</c:v>
                </c:pt>
                <c:pt idx="1">
                  <c:v>48</c:v>
                </c:pt>
                <c:pt idx="2">
                  <c:v>18.100000000000001</c:v>
                </c:pt>
                <c:pt idx="3">
                  <c:v>55.800000000000004</c:v>
                </c:pt>
                <c:pt idx="4">
                  <c:v>47.300000000000004</c:v>
                </c:pt>
                <c:pt idx="5">
                  <c:v>53</c:v>
                </c:pt>
              </c:numCache>
            </c:numRef>
          </c:val>
        </c:ser>
        <c:ser>
          <c:idx val="1"/>
          <c:order val="1"/>
          <c:tx>
            <c:strRef>
              <c:f>'табл 23-24'!$C$52</c:f>
              <c:strCache>
                <c:ptCount val="1"/>
                <c:pt idx="0">
                  <c:v>Неудовлетворительно и скорее неудовлетворительно</c:v>
                </c:pt>
              </c:strCache>
            </c:strRef>
          </c:tx>
          <c:invertIfNegative val="0"/>
          <c:cat>
            <c:strRef>
              <c:f>'табл 23-24'!$A$53:$A$58</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'табл 23-24'!$C$53:$C$58</c:f>
              <c:numCache>
                <c:formatCode>General</c:formatCode>
                <c:ptCount val="6"/>
                <c:pt idx="0">
                  <c:v>40.700000000000003</c:v>
                </c:pt>
                <c:pt idx="1">
                  <c:v>41.2</c:v>
                </c:pt>
                <c:pt idx="2">
                  <c:v>31.2</c:v>
                </c:pt>
                <c:pt idx="3">
                  <c:v>36.200000000000003</c:v>
                </c:pt>
                <c:pt idx="4">
                  <c:v>46</c:v>
                </c:pt>
                <c:pt idx="5">
                  <c:v>34.900000000000006</c:v>
                </c:pt>
              </c:numCache>
            </c:numRef>
          </c:val>
        </c:ser>
        <c:dLbls>
          <c:showLegendKey val="0"/>
          <c:showVal val="0"/>
          <c:showCatName val="0"/>
          <c:showSerName val="0"/>
          <c:showPercent val="0"/>
          <c:showBubbleSize val="0"/>
        </c:dLbls>
        <c:gapWidth val="150"/>
        <c:axId val="172340352"/>
        <c:axId val="172342272"/>
      </c:barChart>
      <c:catAx>
        <c:axId val="172340352"/>
        <c:scaling>
          <c:orientation val="minMax"/>
        </c:scaling>
        <c:delete val="0"/>
        <c:axPos val="l"/>
        <c:numFmt formatCode="General" sourceLinked="0"/>
        <c:majorTickMark val="out"/>
        <c:minorTickMark val="none"/>
        <c:tickLblPos val="nextTo"/>
        <c:crossAx val="172342272"/>
        <c:crosses val="autoZero"/>
        <c:auto val="1"/>
        <c:lblAlgn val="ctr"/>
        <c:lblOffset val="100"/>
        <c:noMultiLvlLbl val="0"/>
      </c:catAx>
      <c:valAx>
        <c:axId val="172342272"/>
        <c:scaling>
          <c:orientation val="minMax"/>
        </c:scaling>
        <c:delete val="0"/>
        <c:axPos val="b"/>
        <c:majorGridlines/>
        <c:numFmt formatCode="General" sourceLinked="1"/>
        <c:majorTickMark val="out"/>
        <c:minorTickMark val="none"/>
        <c:tickLblPos val="nextTo"/>
        <c:crossAx val="172340352"/>
        <c:crosses val="autoZero"/>
        <c:crossBetween val="between"/>
      </c:valAx>
    </c:plotArea>
    <c:legend>
      <c:legendPos val="r"/>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'табл 23-24'!$B$61</c:f>
              <c:strCache>
                <c:ptCount val="1"/>
                <c:pt idx="0">
                  <c:v>2018</c:v>
                </c:pt>
              </c:strCache>
            </c:strRef>
          </c:tx>
          <c:invertIfNegative val="0"/>
          <c:cat>
            <c:strRef>
              <c:f>'табл 23-24'!$A$62:$A$67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'табл 23-24'!$B$62:$B$67</c:f>
              <c:numCache>
                <c:formatCode>General</c:formatCode>
                <c:ptCount val="6"/>
                <c:pt idx="0">
                  <c:v>51.3</c:v>
                </c:pt>
                <c:pt idx="1">
                  <c:v>48</c:v>
                </c:pt>
                <c:pt idx="2">
                  <c:v>18.100000000000001</c:v>
                </c:pt>
                <c:pt idx="3">
                  <c:v>55.8</c:v>
                </c:pt>
                <c:pt idx="4">
                  <c:v>47.3</c:v>
                </c:pt>
                <c:pt idx="5">
                  <c:v>53</c:v>
                </c:pt>
              </c:numCache>
            </c:numRef>
          </c:val>
        </c:ser>
        <c:ser>
          <c:idx val="1"/>
          <c:order val="1"/>
          <c:tx>
            <c:strRef>
              <c:f>'табл 23-24'!$C$61</c:f>
              <c:strCache>
                <c:ptCount val="1"/>
                <c:pt idx="0">
                  <c:v>2017</c:v>
                </c:pt>
              </c:strCache>
            </c:strRef>
          </c:tx>
          <c:invertIfNegative val="0"/>
          <c:cat>
            <c:strRef>
              <c:f>'табл 23-24'!$A$62:$A$67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'табл 23-24'!$C$62:$C$67</c:f>
              <c:numCache>
                <c:formatCode>General</c:formatCode>
                <c:ptCount val="6"/>
                <c:pt idx="0">
                  <c:v>54.1</c:v>
                </c:pt>
                <c:pt idx="1">
                  <c:v>45.5</c:v>
                </c:pt>
                <c:pt idx="2">
                  <c:v>21.8</c:v>
                </c:pt>
                <c:pt idx="3">
                  <c:v>55.6</c:v>
                </c:pt>
                <c:pt idx="4">
                  <c:v>46.1</c:v>
                </c:pt>
                <c:pt idx="5">
                  <c:v>57.3</c:v>
                </c:pt>
              </c:numCache>
            </c:numRef>
          </c:val>
        </c:ser>
        <c:ser>
          <c:idx val="2"/>
          <c:order val="2"/>
          <c:tx>
            <c:strRef>
              <c:f>'табл 23-24'!$D$61</c:f>
              <c:strCache>
                <c:ptCount val="1"/>
                <c:pt idx="0">
                  <c:v>2016</c:v>
                </c:pt>
              </c:strCache>
            </c:strRef>
          </c:tx>
          <c:invertIfNegative val="0"/>
          <c:cat>
            <c:strRef>
              <c:f>'табл 23-24'!$A$62:$A$67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'табл 23-24'!$D$62:$D$67</c:f>
              <c:numCache>
                <c:formatCode>General</c:formatCode>
                <c:ptCount val="6"/>
                <c:pt idx="0">
                  <c:v>43.3</c:v>
                </c:pt>
                <c:pt idx="1">
                  <c:v>44.6</c:v>
                </c:pt>
                <c:pt idx="2">
                  <c:v>28.1</c:v>
                </c:pt>
                <c:pt idx="3">
                  <c:v>64.8</c:v>
                </c:pt>
                <c:pt idx="4">
                  <c:v>53</c:v>
                </c:pt>
                <c:pt idx="5">
                  <c:v>49.6</c:v>
                </c:pt>
              </c:numCache>
            </c:numRef>
          </c:val>
        </c:ser>
        <c:dLbls>
          <c:showLegendKey val="0"/>
          <c:showVal val="0"/>
          <c:showCatName val="0"/>
          <c:showSerName val="0"/>
          <c:showPercent val="0"/>
          <c:showBubbleSize val="0"/>
        </c:dLbls>
        <c:gapWidth val="150"/>
        <c:axId val="174515328"/>
        <c:axId val="174516864"/>
      </c:barChart>
      <c:catAx>
        <c:axId val="174515328"/>
        <c:scaling>
          <c:orientation val="minMax"/>
        </c:scaling>
        <c:delete val="0"/>
        <c:axPos val="l"/>
        <c:numFmt formatCode="General" sourceLinked="0"/>
        <c:majorTickMark val="out"/>
        <c:minorTickMark val="none"/>
        <c:tickLblPos val="nextTo"/>
        <c:crossAx val="174516864"/>
        <c:crosses val="autoZero"/>
        <c:auto val="1"/>
        <c:lblAlgn val="ctr"/>
        <c:lblOffset val="100"/>
        <c:noMultiLvlLbl val="0"/>
      </c:catAx>
      <c:valAx>
        <c:axId val="174516864"/>
        <c:scaling>
          <c:orientation val="minMax"/>
        </c:scaling>
        <c:delete val="0"/>
        <c:axPos val="b"/>
        <c:majorGridlines/>
        <c:numFmt formatCode="General" sourceLinked="1"/>
        <c:majorTickMark val="out"/>
        <c:minorTickMark val="none"/>
        <c:tickLblPos val="nextTo"/>
        <c:crossAx val="174515328"/>
        <c:crosses val="autoZero"/>
        <c:crossBetween val="between"/>
      </c:valAx>
    </c:plotArea>
    <c:legend>
      <c:legendPos val="b"/>
      <c:overlay val="0"/>
    </c:legend>
    <c:plotVisOnly val="1"/>
    <c:dispBlanksAs val="gap"/>
    <c:showDLblsOverMax val="0"/>
  </c:chart>
  <c:spPr>
    <a:ln>
      <a:noFill/>
    </a:ln>
  </c:spPr>
  <c:txPr>
    <a:bodyPr/>
    <a:lstStyle/>
    <a:p>
      <a:pPr>
        <a:defRPr sz="1050">
          <a:latin typeface="Times New Roman" pitchFamily="18" charset="0"/>
          <a:cs typeface="Times New Roman"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Удовлетворительно и скорее удовлетворительно</c:v>
                </c:pt>
              </c:strCache>
            </c:strRef>
          </c:tx>
          <c:invertIfNegative val="0"/>
          <c:dLbls>
            <c:spPr>
              <a:noFill/>
              <a:ln>
                <a:noFill/>
              </a:ln>
              <a:effectLst/>
            </c:spPr>
            <c:txPr>
              <a:bodyPr/>
              <a:lstStyle/>
              <a:p>
                <a:pPr>
                  <a:defRPr sz="900" b="1" i="1">
                    <a:solidFill>
                      <a:schemeClr val="tx2"/>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Лист1!$B$2:$B$7</c:f>
              <c:numCache>
                <c:formatCode>General</c:formatCode>
                <c:ptCount val="6"/>
                <c:pt idx="0">
                  <c:v>48.7</c:v>
                </c:pt>
                <c:pt idx="1">
                  <c:v>45.3</c:v>
                </c:pt>
                <c:pt idx="2">
                  <c:v>16.600000000000001</c:v>
                </c:pt>
                <c:pt idx="3">
                  <c:v>54</c:v>
                </c:pt>
                <c:pt idx="4">
                  <c:v>43.7</c:v>
                </c:pt>
                <c:pt idx="5">
                  <c:v>54</c:v>
                </c:pt>
              </c:numCache>
            </c:numRef>
          </c:val>
        </c:ser>
        <c:ser>
          <c:idx val="1"/>
          <c:order val="1"/>
          <c:tx>
            <c:strRef>
              <c:f>Лист1!$C$1</c:f>
              <c:strCache>
                <c:ptCount val="1"/>
                <c:pt idx="0">
                  <c:v>Неудовлетворительно и скорее неудовлетворительно</c:v>
                </c:pt>
              </c:strCache>
            </c:strRef>
          </c:tx>
          <c:invertIfNegative val="0"/>
          <c:dLbls>
            <c:spPr>
              <a:noFill/>
              <a:ln>
                <a:noFill/>
              </a:ln>
              <a:effectLst/>
            </c:spPr>
            <c:txPr>
              <a:bodyPr/>
              <a:lstStyle/>
              <a:p>
                <a:pPr>
                  <a:defRPr sz="900" b="1" i="1">
                    <a:solidFill>
                      <a:srgbClr val="C00000"/>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Водоснабжение, водоотведение</c:v>
                </c:pt>
                <c:pt idx="1">
                  <c:v>Водоочистка</c:v>
                </c:pt>
                <c:pt idx="2">
                  <c:v>Газоснабжение</c:v>
                </c:pt>
                <c:pt idx="3">
                  <c:v>Электроснабжение</c:v>
                </c:pt>
                <c:pt idx="4">
                  <c:v>Теплоснабжение</c:v>
                </c:pt>
                <c:pt idx="5">
                  <c:v>Телефонная связь</c:v>
                </c:pt>
              </c:strCache>
            </c:strRef>
          </c:cat>
          <c:val>
            <c:numRef>
              <c:f>Лист1!$C$2:$C$7</c:f>
              <c:numCache>
                <c:formatCode>General</c:formatCode>
                <c:ptCount val="6"/>
                <c:pt idx="0">
                  <c:v>43.6</c:v>
                </c:pt>
                <c:pt idx="1">
                  <c:v>60</c:v>
                </c:pt>
                <c:pt idx="2">
                  <c:v>32.4</c:v>
                </c:pt>
                <c:pt idx="3">
                  <c:v>38.700000000000003</c:v>
                </c:pt>
                <c:pt idx="4">
                  <c:v>50.4</c:v>
                </c:pt>
                <c:pt idx="5">
                  <c:v>34.700000000000003</c:v>
                </c:pt>
              </c:numCache>
            </c:numRef>
          </c:val>
        </c:ser>
        <c:dLbls>
          <c:showLegendKey val="0"/>
          <c:showVal val="0"/>
          <c:showCatName val="0"/>
          <c:showSerName val="0"/>
          <c:showPercent val="0"/>
          <c:showBubbleSize val="0"/>
        </c:dLbls>
        <c:gapWidth val="90"/>
        <c:axId val="190051840"/>
        <c:axId val="190053760"/>
      </c:barChart>
      <c:catAx>
        <c:axId val="190051840"/>
        <c:scaling>
          <c:orientation val="minMax"/>
        </c:scaling>
        <c:delete val="0"/>
        <c:axPos val="l"/>
        <c:numFmt formatCode="General" sourceLinked="0"/>
        <c:majorTickMark val="out"/>
        <c:minorTickMark val="none"/>
        <c:tickLblPos val="nextTo"/>
        <c:crossAx val="190053760"/>
        <c:crosses val="autoZero"/>
        <c:auto val="1"/>
        <c:lblAlgn val="ctr"/>
        <c:lblOffset val="100"/>
        <c:noMultiLvlLbl val="0"/>
      </c:catAx>
      <c:valAx>
        <c:axId val="190053760"/>
        <c:scaling>
          <c:orientation val="minMax"/>
        </c:scaling>
        <c:delete val="0"/>
        <c:axPos val="b"/>
        <c:numFmt formatCode="General" sourceLinked="1"/>
        <c:majorTickMark val="out"/>
        <c:minorTickMark val="none"/>
        <c:tickLblPos val="nextTo"/>
        <c:crossAx val="190051840"/>
        <c:crosses val="autoZero"/>
        <c:crossBetween val="between"/>
      </c:valAx>
    </c:plotArea>
    <c:legend>
      <c:legendPos val="b"/>
      <c:overlay val="0"/>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11045</Words>
  <Characters>62960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2019-03-09T04:50:00Z</dcterms:created>
  <dcterms:modified xsi:type="dcterms:W3CDTF">2019-03-09T11:23:00Z</dcterms:modified>
</cp:coreProperties>
</file>