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50" w:rsidRDefault="00420650">
      <w:pPr>
        <w:pStyle w:val="ConsPlusTitlePage"/>
      </w:pPr>
    </w:p>
    <w:p w:rsidR="00420650" w:rsidRDefault="00420650">
      <w:pPr>
        <w:pStyle w:val="ConsPlusNormal"/>
        <w:ind w:firstLine="540"/>
        <w:jc w:val="both"/>
        <w:outlineLvl w:val="0"/>
      </w:pPr>
    </w:p>
    <w:p w:rsidR="00420650" w:rsidRDefault="00420650">
      <w:pPr>
        <w:pStyle w:val="ConsPlusTitle"/>
        <w:jc w:val="center"/>
        <w:outlineLvl w:val="0"/>
      </w:pPr>
      <w:r>
        <w:t>МИНИСТЕРСТВО СОЦИАЛЬНОГО РАЗВИТИЯ И ТРУДА</w:t>
      </w:r>
    </w:p>
    <w:p w:rsidR="00420650" w:rsidRDefault="00420650">
      <w:pPr>
        <w:pStyle w:val="ConsPlusTitle"/>
        <w:jc w:val="center"/>
      </w:pPr>
      <w:r>
        <w:t>КАМЧАТСКОГО КРАЯ</w:t>
      </w:r>
    </w:p>
    <w:p w:rsidR="00420650" w:rsidRDefault="00420650">
      <w:pPr>
        <w:pStyle w:val="ConsPlusTitle"/>
        <w:jc w:val="center"/>
      </w:pPr>
    </w:p>
    <w:p w:rsidR="00420650" w:rsidRDefault="00420650">
      <w:pPr>
        <w:pStyle w:val="ConsPlusTitle"/>
        <w:jc w:val="center"/>
      </w:pPr>
      <w:r>
        <w:t>ПРИКАЗ</w:t>
      </w:r>
    </w:p>
    <w:p w:rsidR="00420650" w:rsidRDefault="00420650">
      <w:pPr>
        <w:pStyle w:val="ConsPlusTitle"/>
        <w:jc w:val="center"/>
      </w:pPr>
      <w:r>
        <w:t>от 14 февраля 2014 г. N 114-п</w:t>
      </w:r>
    </w:p>
    <w:p w:rsidR="00420650" w:rsidRDefault="00420650">
      <w:pPr>
        <w:pStyle w:val="ConsPlusTitle"/>
        <w:jc w:val="center"/>
      </w:pPr>
    </w:p>
    <w:p w:rsidR="00420650" w:rsidRDefault="00420650">
      <w:pPr>
        <w:pStyle w:val="ConsPlusTitle"/>
        <w:jc w:val="center"/>
      </w:pPr>
      <w:r>
        <w:t>ОБ УТВЕРЖДЕНИИ ПОРЯДКА</w:t>
      </w:r>
    </w:p>
    <w:p w:rsidR="00420650" w:rsidRDefault="00420650">
      <w:pPr>
        <w:pStyle w:val="ConsPlusTitle"/>
        <w:jc w:val="center"/>
      </w:pPr>
      <w:r>
        <w:t>ПРЕДОСТАВЛЕНИЯ ЕДИНОВРЕМЕННОЙ ДЕНЕЖНОЙ ВЫПЛАТЫ</w:t>
      </w:r>
    </w:p>
    <w:p w:rsidR="00420650" w:rsidRDefault="00420650">
      <w:pPr>
        <w:pStyle w:val="ConsPlusTitle"/>
        <w:jc w:val="center"/>
      </w:pPr>
      <w:r>
        <w:t>НА ПРИОБРЕТЕНИЕ МЕБЕЛИ И БЫТОВОЙ ТЕХНИКИ ЛИЦАМ ИЗ ЧИСЛА</w:t>
      </w:r>
    </w:p>
    <w:p w:rsidR="00420650" w:rsidRDefault="00420650">
      <w:pPr>
        <w:pStyle w:val="ConsPlusTitle"/>
        <w:jc w:val="center"/>
      </w:pPr>
      <w:r>
        <w:t>ДЕТЕЙ-СИРОТ И ДЕТЕЙ, ОСТАВШИХСЯ БЕЗ</w:t>
      </w:r>
    </w:p>
    <w:p w:rsidR="00420650" w:rsidRDefault="00420650">
      <w:pPr>
        <w:pStyle w:val="ConsPlusTitle"/>
        <w:jc w:val="center"/>
      </w:pPr>
      <w:r>
        <w:t>ПОПЕЧЕНИЯ РОДИТЕЛЕЙ</w:t>
      </w:r>
    </w:p>
    <w:p w:rsidR="00420650" w:rsidRDefault="004206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06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0650" w:rsidRDefault="00420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0650" w:rsidRDefault="004206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и труда Камчатского края</w:t>
            </w:r>
          </w:p>
          <w:p w:rsidR="00420650" w:rsidRDefault="00420650">
            <w:pPr>
              <w:pStyle w:val="ConsPlusNormal"/>
              <w:jc w:val="center"/>
            </w:pPr>
            <w:r>
              <w:rPr>
                <w:color w:val="392C69"/>
              </w:rPr>
              <w:t>от 11.06.2014 N 446-п)</w:t>
            </w:r>
          </w:p>
        </w:tc>
      </w:tr>
    </w:tbl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ind w:firstLine="540"/>
        <w:jc w:val="both"/>
      </w:pPr>
      <w:r>
        <w:t xml:space="preserve">В целях реализации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Камчатского края "Развитие образования в Камчатском крае на 2014-2016 годы", утвержденной Постановлением Правительства Камчатского края от 29.11.2013 N 532-П,</w:t>
      </w: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ind w:firstLine="540"/>
        <w:jc w:val="both"/>
      </w:pPr>
      <w:r>
        <w:t>ПРИКАЗЫВАЮ:</w:t>
      </w: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предоставления единовременной денежной выплаты на приобретение мебели и бытовой техники лицам из числа детей-сирот и детей, оставшихся без попечения родителей, согласно приложению.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2. Настоящий Приказ вступает в силу через 10 дней после дня его официального опубликования и распространяется на правоотношения, возникшие с 01.01.2014.</w:t>
      </w: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jc w:val="right"/>
      </w:pPr>
      <w:r>
        <w:t>Министр</w:t>
      </w:r>
    </w:p>
    <w:p w:rsidR="00420650" w:rsidRDefault="00420650">
      <w:pPr>
        <w:pStyle w:val="ConsPlusNormal"/>
        <w:jc w:val="right"/>
      </w:pPr>
      <w:r>
        <w:t>И.Э.КОЙРОВИЧ</w:t>
      </w: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jc w:val="right"/>
        <w:outlineLvl w:val="0"/>
      </w:pPr>
      <w:r>
        <w:t>Приложение</w:t>
      </w:r>
    </w:p>
    <w:p w:rsidR="00420650" w:rsidRDefault="00420650">
      <w:pPr>
        <w:pStyle w:val="ConsPlusNormal"/>
        <w:jc w:val="right"/>
      </w:pPr>
      <w:r>
        <w:t>к Приказу Министерства</w:t>
      </w:r>
    </w:p>
    <w:p w:rsidR="00420650" w:rsidRDefault="00420650">
      <w:pPr>
        <w:pStyle w:val="ConsPlusNormal"/>
        <w:jc w:val="right"/>
      </w:pPr>
      <w:r>
        <w:t>социального развития и труда</w:t>
      </w:r>
    </w:p>
    <w:p w:rsidR="00420650" w:rsidRDefault="00420650">
      <w:pPr>
        <w:pStyle w:val="ConsPlusNormal"/>
        <w:jc w:val="right"/>
      </w:pPr>
      <w:r>
        <w:t>Камчатского края</w:t>
      </w:r>
    </w:p>
    <w:p w:rsidR="00420650" w:rsidRDefault="00420650">
      <w:pPr>
        <w:pStyle w:val="ConsPlusNormal"/>
        <w:jc w:val="right"/>
      </w:pPr>
      <w:r>
        <w:t>от 14.02.2014 N 114-п</w:t>
      </w: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Title"/>
        <w:jc w:val="center"/>
      </w:pPr>
      <w:bookmarkStart w:id="0" w:name="P36"/>
      <w:bookmarkEnd w:id="0"/>
      <w:r>
        <w:t>ПОРЯДОК</w:t>
      </w:r>
    </w:p>
    <w:p w:rsidR="00420650" w:rsidRDefault="00420650">
      <w:pPr>
        <w:pStyle w:val="ConsPlusTitle"/>
        <w:jc w:val="center"/>
      </w:pPr>
      <w:r>
        <w:t>ПРЕДОСТАВЛЕНИЯ ЕДИНОВРЕМЕННОЙ ДЕНЕЖНОЙ</w:t>
      </w:r>
    </w:p>
    <w:p w:rsidR="00420650" w:rsidRDefault="00420650">
      <w:pPr>
        <w:pStyle w:val="ConsPlusTitle"/>
        <w:jc w:val="center"/>
      </w:pPr>
      <w:r>
        <w:t>ВЫПЛАТЫ НА ПРИОБРЕТЕНИЕ МЕБЕЛИ И БЫТОВОЙ ТЕХНИКИ ЛИЦАМ</w:t>
      </w:r>
    </w:p>
    <w:p w:rsidR="00420650" w:rsidRDefault="00420650">
      <w:pPr>
        <w:pStyle w:val="ConsPlusTitle"/>
        <w:jc w:val="center"/>
      </w:pPr>
      <w:r>
        <w:t>ИЗ ЧИСЛА ДЕТЕЙ-СИРОТ И ДЕТЕЙ, ОСТАВШИХСЯ БЕЗ</w:t>
      </w:r>
    </w:p>
    <w:p w:rsidR="00420650" w:rsidRDefault="00420650">
      <w:pPr>
        <w:pStyle w:val="ConsPlusTitle"/>
        <w:jc w:val="center"/>
      </w:pPr>
      <w:r>
        <w:t>ПОПЕЧЕНИЯ РОДИТЕЛЕЙ</w:t>
      </w:r>
    </w:p>
    <w:p w:rsidR="00420650" w:rsidRDefault="004206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06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0650" w:rsidRDefault="00420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0650" w:rsidRDefault="004206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</w:t>
              </w:r>
              <w:bookmarkStart w:id="1" w:name="_GoBack"/>
              <w:bookmarkEnd w:id="1"/>
              <w:r>
                <w:rPr>
                  <w:color w:val="0000FF"/>
                </w:rPr>
                <w:t>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и труда Камчатского края</w:t>
            </w:r>
          </w:p>
          <w:p w:rsidR="00420650" w:rsidRDefault="0042065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11.06.2014 N 446-п)</w:t>
            </w:r>
          </w:p>
        </w:tc>
      </w:tr>
    </w:tbl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ind w:firstLine="540"/>
        <w:jc w:val="both"/>
      </w:pPr>
      <w:r>
        <w:t xml:space="preserve">1. Настоящий порядок разработан в целях реализации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Камчатского края "Развитие образования в Камчатском крае на 2014-2016 годы", утвержденной Постановлением Правительства Камчатского края от 29.11.2013 N 532-П, и устанавливает порядок предоставления единовременной денежной выплаты на приобретение мебели и бытовой техники лицам из числа детей-сирот и детей, оставшихся без попечения родителей (далее - Порядок, выплата).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2. К лицам из числа детей-сирот и детей, оставшихся без попечения родителей, относятся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(далее - граждане).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3. Выплата предоставляется гражданам Российской Федерации, проживающим в Камчатском крае, на приобретение мебели и бытовой техники.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 xml:space="preserve">4. Выплата гражданам осуществляется из средств, предусмотренных государственной </w:t>
      </w:r>
      <w:hyperlink r:id="rId8" w:history="1">
        <w:r>
          <w:rPr>
            <w:color w:val="0000FF"/>
          </w:rPr>
          <w:t>программой</w:t>
        </w:r>
      </w:hyperlink>
      <w:r>
        <w:t xml:space="preserve"> Камчатского края "Развитие образования в Камчатском крае на 2014-2016 годы", утвержденной Постановлением Правительства Камчатского края от 29.11.2013 N 532-П, Министерству социального развития и труда Камчатского края (далее - Министерство) на эти цели, через Краевое государственное казенное учреждение "Камчатский центр по выплате государственных и социальных пособий" (далее - КГКУ "Центр выплат").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В случае недостаточности средств для выплаты на эти цели Министерство формирует очередь по дате поступления заявления гражданина или его представителя в Министерство, о чем производится соответствующая запись в журнал регистрации данных заявлений.</w:t>
      </w:r>
    </w:p>
    <w:p w:rsidR="00420650" w:rsidRDefault="00420650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11.06.2014 N 446-п)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Рассмотрение заявлений, занесенных в журнал регистрации, осуществляется по мере поступления средств на эти цели</w:t>
      </w:r>
    </w:p>
    <w:p w:rsidR="00420650" w:rsidRDefault="00420650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и труда Камчатского края от 11.06.2014 N 446-п)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5. Предоставление выплаты осуществляется по заявлению гражданина или его представителя в Министерство.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6. Рассмотрение заявлений граждан по вопросу предоставления выплаты осуществляется на основании представленных ими документов Комиссией по социальным вопросам Министерства социального развития и труда Камчатского края (далее - Комиссия).</w:t>
      </w:r>
    </w:p>
    <w:p w:rsidR="00420650" w:rsidRDefault="00420650">
      <w:pPr>
        <w:pStyle w:val="ConsPlusNormal"/>
        <w:spacing w:before="220"/>
        <w:ind w:firstLine="540"/>
        <w:jc w:val="both"/>
      </w:pPr>
      <w:bookmarkStart w:id="2" w:name="P55"/>
      <w:bookmarkEnd w:id="2"/>
      <w:r>
        <w:t>7. Рассмотрение заявления гражданина осуществляется при предоставлении следующих документов: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1) паспорта гражданина Российской Федерации;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2) документа, подтверждающего факт проживания в Камчатском крае;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3) документов, подтверждающих отнесение гражданина к лицам из числа детей-сирот и детей, оставшихся без попечения родителей;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4) доверенности, выданной в установленном законом порядке (для лиц, являющихся представителем заявителя).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8. Комиссия принимает решение о предоставлении выплаты (или об отказе в ее предоставлении) в течение 20 дней со дня регистрации заявления гражданина в Министерстве.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lastRenderedPageBreak/>
        <w:t>Решение Комиссии оформляется протоколом.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9. Министерство в течение 5 дней со дня принятия Комиссией решения о предоставлении выплаты (или об отказе в ее предоставлении) уведомляет гражданина о принятом решении. При принятии решения о предоставлении выплаты гражданину предлагается заключить соглашение о целевом использовании выделенных средств. В случае принятия решения об отказе в предоставлении выплаты в уведомлении указывается причина отказа.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При отказе гражданина от подписания соглашения о целевом использовании выделенных средств, выраженном в письменной форме, выплата ему не производится.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10. На основании решения Комиссии о предоставлении выплаты в течение 5 дней после заключения соглашения о целевом использовании выделенных средств издается приказ Министерства, который с прилагаемыми документами направляется для осуществления выплаты в КГКУ "Центр выплат".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11. Размер выплаты определяется Комиссией индивидуально.</w:t>
      </w:r>
    </w:p>
    <w:p w:rsidR="00420650" w:rsidRDefault="00420650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12. Предоставление выплаты гражданину осуществляется однократно.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13. Основаниями принятия Комиссией решения об отказе в предоставлении выплаты являются: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1) повторное обращение гражданина за предоставлением выплаты;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2) достижение гражданином на момент подачи заявления возраста 23 лет;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 xml:space="preserve">3) представление гражданином неполного пакета документов, указанных в </w:t>
      </w:r>
      <w:hyperlink w:anchor="P55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 xml:space="preserve">4) предоставление гражданином документов, указанных в </w:t>
      </w:r>
      <w:hyperlink w:anchor="P55" w:history="1">
        <w:r>
          <w:rPr>
            <w:color w:val="0000FF"/>
          </w:rPr>
          <w:t>пункте 7</w:t>
        </w:r>
      </w:hyperlink>
      <w:r>
        <w:t xml:space="preserve"> настоящего Порядка, с недостоверными сведениями.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>14. КГКУ "Центр выплат" в течение 5 банковских дней со дня поступления средств на эти цели осуществляет в соответствии с заявлением гражданина перечисление денежных средств через учреждения и организации, осуществляющие доставку пенсий и пособий в соответствии с заключенными договорами или в кредитную организацию, в которой гражданином открыты лицевые счета.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 xml:space="preserve">15. Министерство вправе проверить использование средств на цели, предусмотренные соглашением, указанным в </w:t>
      </w:r>
      <w:hyperlink w:anchor="P66" w:history="1"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420650" w:rsidRDefault="00420650">
      <w:pPr>
        <w:pStyle w:val="ConsPlusNormal"/>
        <w:spacing w:before="220"/>
        <w:ind w:firstLine="540"/>
        <w:jc w:val="both"/>
      </w:pPr>
      <w:r>
        <w:t xml:space="preserve">16. В случае использования гражданином средств выплаты на иные цели, не предусмотренные заключенным соглашением, указанным в </w:t>
      </w:r>
      <w:hyperlink w:anchor="P66" w:history="1">
        <w:r>
          <w:rPr>
            <w:color w:val="0000FF"/>
          </w:rPr>
          <w:t>пункте 12</w:t>
        </w:r>
      </w:hyperlink>
      <w:r>
        <w:t xml:space="preserve"> настоящего Порядка, денежные средства возвращаются гражданином добровольно либо взыскиваются в судебном порядке.</w:t>
      </w: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ind w:firstLine="540"/>
        <w:jc w:val="both"/>
      </w:pPr>
    </w:p>
    <w:p w:rsidR="00420650" w:rsidRDefault="004206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656" w:rsidRDefault="008F0656"/>
    <w:sectPr w:rsidR="008F0656" w:rsidSect="00F6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50"/>
    <w:rsid w:val="00420650"/>
    <w:rsid w:val="008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CB77-3FED-40B0-A58B-2113A2A9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0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06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5D0AE1CF3354D14E9EC975780028C0D5C9B09A94B2535B4A21D6363F015BB6EC2A6D664DBE89E40DB5F76S2m9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5D0AE1CF3354D14E9EC975780028C0D5C9B09A94B2535B4A21D6363F015BB6EC2A6D664DBE89E40DB5F76S2m9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5D0AE1CF3354D14E9EC975780028C0D5C9B09A94B2530B5A51D6363F015BB6EC2A6D664DBE89E40DB5F77S2mD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065D0AE1CF3354D14E9EC975780028C0D5C9B09A94B2535B4A21D6363F015BB6EC2A6D664DBE89E40DB5F76S2m9X" TargetMode="External"/><Relationship Id="rId10" Type="http://schemas.openxmlformats.org/officeDocument/2006/relationships/hyperlink" Target="consultantplus://offline/ref=2065D0AE1CF3354D14E9EC975780028C0D5C9B09A94B2530B5A51D6363F015BB6EC2A6D664DBE89E40DB5F77S2mDX" TargetMode="External"/><Relationship Id="rId4" Type="http://schemas.openxmlformats.org/officeDocument/2006/relationships/hyperlink" Target="consultantplus://offline/ref=2065D0AE1CF3354D14E9EC975780028C0D5C9B09A94B2530B5A51D6363F015BB6EC2A6D664DBE89E40DB5F77S2mDX" TargetMode="External"/><Relationship Id="rId9" Type="http://schemas.openxmlformats.org/officeDocument/2006/relationships/hyperlink" Target="consultantplus://offline/ref=2065D0AE1CF3354D14E9EC975780028C0D5C9B09A94B2530B5A51D6363F015BB6EC2A6D664DBE89E40DB5F77S2m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Александр Владимирович</dc:creator>
  <cp:keywords/>
  <dc:description/>
  <cp:lastModifiedBy>Петухов Александр Владимирович</cp:lastModifiedBy>
  <cp:revision>1</cp:revision>
  <dcterms:created xsi:type="dcterms:W3CDTF">2018-01-09T23:38:00Z</dcterms:created>
  <dcterms:modified xsi:type="dcterms:W3CDTF">2018-01-09T23:39:00Z</dcterms:modified>
</cp:coreProperties>
</file>