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постановление Правительства Камчатского к</w:t>
      </w:r>
      <w:r>
        <w:rPr>
          <w:rFonts w:ascii="Times New Roman" w:hAnsi="Times New Roman"/>
          <w:b w:val="1"/>
          <w:sz w:val="28"/>
        </w:rPr>
        <w:t xml:space="preserve">рая 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</w:t>
      </w:r>
      <w:r>
        <w:br/>
      </w:r>
      <w:r>
        <w:rPr>
          <w:rFonts w:ascii="Times New Roman" w:hAnsi="Times New Roman"/>
          <w:b w:val="1"/>
          <w:sz w:val="28"/>
        </w:rPr>
        <w:t>и членам их семей»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Внести в постановление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18.11.2022 №</w:t>
      </w:r>
      <w:r>
        <w:rPr>
          <w:rFonts w:ascii="Times New Roman" w:hAnsi="Times New Roman"/>
          <w:sz w:val="28"/>
        </w:rPr>
        <w:t xml:space="preserve">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изменение, изложив его в редакции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января 2025 года.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9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 w:firstLine="3827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«</w:t>
      </w:r>
    </w:p>
    <w:p w14:paraId="3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3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3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5"/>
        <w:gridCol w:w="425"/>
        <w:gridCol w:w="1985"/>
      </w:tblGrid>
      <w:tr>
        <w:tc>
          <w:tcPr>
            <w:tcW w:type="dxa" w:w="1985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18.11.2022</w:t>
            </w:r>
          </w:p>
        </w:tc>
        <w:tc>
          <w:tcPr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5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596-П</w:t>
            </w:r>
          </w:p>
        </w:tc>
      </w:tr>
    </w:tbl>
    <w:p w14:paraId="42000000">
      <w:pPr>
        <w:spacing w:after="0" w:line="240" w:lineRule="auto"/>
        <w:ind w:right="53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предоставлении дополнительных мер социальной поддержки отдельным категориям граждан </w:t>
            </w:r>
            <w:r>
              <w:rPr>
                <w:rFonts w:ascii="Times New Roman" w:hAnsi="Times New Roman"/>
                <w:b w:val="1"/>
                <w:sz w:val="28"/>
              </w:rPr>
              <w:t>и членам их семей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связи с проведением специальной военной операции</w:t>
            </w:r>
          </w:p>
        </w:tc>
      </w:tr>
    </w:tbl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7000000">
      <w:pPr>
        <w:tabs>
          <w:tab w:leader="none" w:pos="0" w:val="left"/>
          <w:tab w:leader="none" w:pos="993" w:val="left"/>
          <w:tab w:leader="none" w:pos="1134" w:val="left"/>
        </w:tabs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>с частью 3 статьи 48 Фе</w:t>
      </w:r>
      <w:r>
        <w:rPr>
          <w:rFonts w:ascii="Times New Roman" w:hAnsi="Times New Roman"/>
          <w:color w:val="000000"/>
          <w:sz w:val="28"/>
        </w:rPr>
        <w:t>дерального закона от 21.12.2021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414-ФЗ «Об общих принципах организации публичной власти в субъектах Российской Федерации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Указом Президента Российской Федерации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от 05.03.2022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98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дополнительных социальных гарантиях военнослужащим, лицам, проходящим службу в войсках национальной гвардии Российской Федерации, и членам их семей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Указом Президента Российской Федерации </w:t>
      </w:r>
      <w:r>
        <w:br/>
      </w:r>
      <w:r>
        <w:rPr>
          <w:rFonts w:ascii="Times New Roman" w:hAnsi="Times New Roman"/>
          <w:color w:val="000000"/>
          <w:sz w:val="28"/>
        </w:rPr>
        <w:t>от 21.09.2022 № 647 «Об объявлении частичной мобилизации в Российской Федерации»</w:t>
      </w:r>
      <w:r>
        <w:rPr>
          <w:rFonts w:ascii="Times New Roman" w:hAnsi="Times New Roman"/>
          <w:sz w:val="28"/>
        </w:rPr>
        <w:t xml:space="preserve">, в связи с направлением с территории Камчатского края отдельных </w:t>
      </w:r>
      <w:r>
        <w:rPr>
          <w:rFonts w:ascii="Times New Roman" w:hAnsi="Times New Roman"/>
          <w:sz w:val="28"/>
        </w:rPr>
        <w:t xml:space="preserve">категорий граждан для участия в специальной военной операции </w:t>
      </w:r>
      <w:r>
        <w:rPr>
          <w:rFonts w:ascii="Times New Roman" w:hAnsi="Times New Roman"/>
          <w:sz w:val="28"/>
        </w:rPr>
        <w:t xml:space="preserve">или </w:t>
      </w:r>
      <w:r>
        <w:rPr>
          <w:rStyle w:val="Style_4_ch"/>
          <w:rFonts w:ascii="Times New Roman" w:hAnsi="Times New Roman"/>
          <w:strike w:val="0"/>
          <w:color w:val="000000"/>
          <w:sz w:val="28"/>
        </w:rPr>
        <w:t>выполнения задач по отражению вооруженного вторжения на территор</w:t>
      </w:r>
      <w:r>
        <w:rPr>
          <w:rStyle w:val="Style_4_ch"/>
          <w:rFonts w:ascii="Times New Roman" w:hAnsi="Times New Roman"/>
          <w:strike w:val="0"/>
          <w:color w:val="000000"/>
          <w:sz w:val="28"/>
        </w:rPr>
        <w:t>ию</w:t>
      </w:r>
      <w:r>
        <w:rPr>
          <w:rStyle w:val="Style_4_ch"/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Российской Федерации,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или выполнения задач в ходе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вооруженной провокации </w:t>
      </w:r>
      <w:r>
        <w:rPr>
          <w:rStyle w:val="Style_4_ch"/>
          <w:rFonts w:ascii="Times New Roman" w:hAnsi="Times New Roman"/>
          <w:color w:val="000000"/>
          <w:sz w:val="28"/>
        </w:rPr>
        <w:t>на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</w:t>
      </w:r>
      <w:r>
        <w:rPr>
          <w:rStyle w:val="Style_4_ch"/>
          <w:rFonts w:ascii="Times New Roman" w:hAnsi="Times New Roman"/>
          <w:color w:val="000000"/>
          <w:sz w:val="28"/>
        </w:rPr>
        <w:t>и,</w:t>
      </w:r>
    </w:p>
    <w:p w14:paraId="48000000">
      <w:pPr>
        <w:tabs>
          <w:tab w:leader="none" w:pos="0" w:val="left"/>
          <w:tab w:leader="none" w:pos="993" w:val="left"/>
          <w:tab w:leader="none" w:pos="1134" w:val="left"/>
        </w:tabs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  <w:r>
        <w:rPr>
          <w:rFonts w:ascii="Times New Roman" w:hAnsi="Times New Roman"/>
          <w:sz w:val="28"/>
        </w:rPr>
        <w:t xml:space="preserve"> 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Предоставлять за счет средств краевого бюджета дополнительные меры социальной поддержки следующим категориям граждан, </w:t>
      </w:r>
      <w:r>
        <w:rPr>
          <w:rFonts w:ascii="Times New Roman" w:hAnsi="Times New Roman"/>
          <w:sz w:val="28"/>
        </w:rPr>
        <w:t xml:space="preserve">принимающим (принимавшим) участие </w:t>
      </w:r>
      <w:r>
        <w:rPr>
          <w:rFonts w:ascii="Times New Roman" w:hAnsi="Times New Roman"/>
          <w:sz w:val="28"/>
        </w:rPr>
        <w:t xml:space="preserve">в специальной военной операции </w:t>
      </w:r>
      <w:r>
        <w:rPr>
          <w:rFonts w:ascii="Times New Roman" w:hAnsi="Times New Roman"/>
          <w:sz w:val="28"/>
        </w:rPr>
        <w:t xml:space="preserve">или в </w:t>
      </w:r>
      <w:r>
        <w:rPr>
          <w:rStyle w:val="Style_4_ch"/>
          <w:rFonts w:ascii="Times New Roman" w:hAnsi="Times New Roman"/>
          <w:color w:val="000000"/>
          <w:sz w:val="28"/>
        </w:rPr>
        <w:t>в</w:t>
      </w:r>
      <w:r>
        <w:rPr>
          <w:rStyle w:val="Style_4_ch"/>
          <w:rFonts w:ascii="Times New Roman" w:hAnsi="Times New Roman"/>
          <w:color w:val="000000"/>
          <w:sz w:val="28"/>
        </w:rPr>
        <w:t>ыполнении задач по отражению вооруженного вторжения на территор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ию Российской Федерации,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или в выполнении задач в ходе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вооруженной провокации </w:t>
      </w:r>
      <w:r>
        <w:rPr>
          <w:rStyle w:val="Style_4_ch"/>
          <w:rFonts w:ascii="Times New Roman" w:hAnsi="Times New Roman"/>
          <w:color w:val="000000"/>
          <w:sz w:val="28"/>
        </w:rPr>
        <w:t>на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</w:t>
      </w:r>
      <w:r>
        <w:rPr>
          <w:rStyle w:val="Style_4_ch"/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военнослужащим, лицам, проходящим службу в подразделениях войск национальной гвардии Российской Федерации и имеющим специальное звание</w:t>
      </w:r>
      <w:r>
        <w:rPr>
          <w:rFonts w:ascii="Times New Roman" w:hAnsi="Times New Roman"/>
          <w:sz w:val="28"/>
        </w:rPr>
        <w:t xml:space="preserve"> полиции, </w:t>
      </w:r>
      <w:r>
        <w:rPr>
          <w:rFonts w:ascii="Times New Roman" w:hAnsi="Times New Roman"/>
          <w:sz w:val="28"/>
        </w:rPr>
        <w:t xml:space="preserve">лицам, проходящим службу </w:t>
      </w:r>
      <w:r>
        <w:rPr>
          <w:rFonts w:ascii="Times New Roman" w:hAnsi="Times New Roman"/>
          <w:sz w:val="28"/>
        </w:rPr>
        <w:t>в пограничном управлении Федеральной службы безопасности Российской Федерации по восточному арктическому рай</w:t>
      </w:r>
      <w:r>
        <w:rPr>
          <w:rFonts w:ascii="Times New Roman" w:hAnsi="Times New Roman"/>
          <w:sz w:val="28"/>
        </w:rPr>
        <w:t>ону</w:t>
      </w:r>
      <w:r>
        <w:rPr>
          <w:rFonts w:ascii="Times New Roman" w:hAnsi="Times New Roman"/>
          <w:sz w:val="28"/>
        </w:rPr>
        <w:t xml:space="preserve">, включенным в списки личного состава воинских частей, а также указанных подразделений и органов, находящихся на территории Камчатского края, лицам, указанным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пунктах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 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настоящей части и </w:t>
      </w:r>
      <w:r>
        <w:rPr>
          <w:rFonts w:ascii="Times New Roman" w:hAnsi="Times New Roman"/>
          <w:sz w:val="28"/>
        </w:rPr>
        <w:t>частях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3</w:t>
      </w:r>
      <w:r>
        <w:rPr>
          <w:rFonts w:ascii="Times New Roman" w:hAnsi="Times New Roman"/>
          <w:sz w:val="28"/>
        </w:rPr>
        <w:t xml:space="preserve"> настоящего постановления </w:t>
      </w:r>
      <w:r>
        <w:rPr>
          <w:rFonts w:ascii="Times New Roman" w:hAnsi="Times New Roman"/>
          <w:sz w:val="28"/>
        </w:rPr>
        <w:t>(далее – военнослужащие),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получившим</w:t>
      </w:r>
      <w:r>
        <w:rPr>
          <w:rFonts w:ascii="Times New Roman" w:hAnsi="Times New Roman"/>
          <w:sz w:val="28"/>
        </w:rPr>
        <w:t xml:space="preserve"> увечье (ранение, травму, контузию) в ходе проведения специальной военной операции </w:t>
      </w:r>
      <w:r>
        <w:rPr>
          <w:rFonts w:ascii="Times New Roman" w:hAnsi="Times New Roman"/>
          <w:sz w:val="28"/>
        </w:rPr>
        <w:t xml:space="preserve">или </w:t>
      </w:r>
      <w:r>
        <w:rPr>
          <w:rStyle w:val="Style_4_ch"/>
          <w:rFonts w:ascii="Times New Roman" w:hAnsi="Times New Roman"/>
          <w:color w:val="000000"/>
          <w:sz w:val="28"/>
        </w:rPr>
        <w:t>выполнения задач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по отражению вооруженного вторжения на территор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ию Российской Федерации,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или выполнения задач в ходе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вооруженной провокации </w:t>
      </w:r>
      <w:r>
        <w:rPr>
          <w:rStyle w:val="Style_4_ch"/>
          <w:rFonts w:ascii="Times New Roman" w:hAnsi="Times New Roman"/>
          <w:color w:val="000000"/>
          <w:sz w:val="28"/>
        </w:rPr>
        <w:t>на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</w:t>
      </w:r>
      <w:r>
        <w:rPr>
          <w:rStyle w:val="Style_4_ch"/>
          <w:rFonts w:ascii="Times New Roman" w:hAnsi="Times New Roman"/>
          <w:color w:val="000000"/>
          <w:sz w:val="28"/>
        </w:rPr>
        <w:t>и</w:t>
      </w:r>
      <w:r>
        <w:rPr>
          <w:rStyle w:val="Style_4_ch"/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– в виде единовременной выплаты в следующих размерах: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получения тяжелого увечья (ранения, травмы, контузии) – </w:t>
      </w:r>
      <w:r>
        <w:br/>
      </w:r>
      <w:r>
        <w:rPr>
          <w:rFonts w:ascii="Times New Roman" w:hAnsi="Times New Roman"/>
          <w:sz w:val="28"/>
        </w:rPr>
        <w:t>700 000 (семьсот тысяч) рублей;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получения легкого увечья (ранения, травмы, контузии) –</w:t>
      </w:r>
      <w:r>
        <w:br/>
      </w:r>
      <w:r>
        <w:rPr>
          <w:rFonts w:ascii="Times New Roman" w:hAnsi="Times New Roman"/>
          <w:sz w:val="28"/>
        </w:rPr>
        <w:t>300 000 (триста тысяч) рублей;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отсутствия документов, подтверждающих степень тяжести полученного увечья (ранения, травмы, контузии) – 100 000 (сто тысяч) рублей;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лицам, проходящим службу </w:t>
      </w:r>
      <w:r>
        <w:rPr>
          <w:rFonts w:ascii="Times New Roman" w:hAnsi="Times New Roman"/>
          <w:sz w:val="28"/>
        </w:rPr>
        <w:t>в органах Федеральной службы безопасности Российской Федерации</w:t>
      </w:r>
      <w:r>
        <w:rPr>
          <w:rFonts w:ascii="Times New Roman" w:hAnsi="Times New Roman"/>
          <w:sz w:val="28"/>
        </w:rPr>
        <w:t xml:space="preserve">, включенным в списки личного состава </w:t>
      </w:r>
      <w:r>
        <w:rPr>
          <w:rFonts w:ascii="Times New Roman" w:hAnsi="Times New Roman"/>
          <w:sz w:val="28"/>
        </w:rPr>
        <w:t>воинских частей или указанных органов,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находящихся на территории Камчатского края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военнослужащие), и </w:t>
      </w:r>
      <w:r>
        <w:rPr>
          <w:rFonts w:ascii="Times New Roman" w:hAnsi="Times New Roman"/>
          <w:sz w:val="28"/>
        </w:rPr>
        <w:t>получившим</w:t>
      </w:r>
      <w:r>
        <w:rPr>
          <w:rFonts w:ascii="Times New Roman" w:hAnsi="Times New Roman"/>
          <w:sz w:val="28"/>
        </w:rPr>
        <w:t xml:space="preserve"> увечье (ранение, травму, контузию) до 31 декабря 2024 года включительно в ходе проведения специальной военной операции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виде единовременной выплаты в соответствии с размерами и условиями, установленными подпунктами «а»–«в» пункта 1 настоящей части;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лицам, заключившим контракт о прохождении военной службы </w:t>
      </w:r>
      <w:r>
        <w:br/>
      </w:r>
      <w:r>
        <w:rPr>
          <w:rFonts w:ascii="Times New Roman" w:hAnsi="Times New Roman"/>
          <w:sz w:val="28"/>
        </w:rPr>
        <w:t>в соответствии с приказом начал</w:t>
      </w:r>
      <w:r>
        <w:rPr>
          <w:rFonts w:ascii="Times New Roman" w:hAnsi="Times New Roman"/>
          <w:sz w:val="28"/>
        </w:rPr>
        <w:t>ьника пункта отбора на военную службу по контракту (2 разряда) Восточного военного округа (г. Петропавловск-Камчатский) или приказом военного комиссара Камчатского края на основании пункта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34 Федерального закона от 28.03.1998 № 53-ФЗ «О воинской </w:t>
      </w:r>
      <w:r>
        <w:rPr>
          <w:rFonts w:ascii="Times New Roman" w:hAnsi="Times New Roman"/>
          <w:sz w:val="28"/>
        </w:rPr>
        <w:t>обязанности и военной службе» (далее – Федеральный закон № 53-</w:t>
      </w:r>
      <w:r>
        <w:rPr>
          <w:rFonts w:ascii="Times New Roman" w:hAnsi="Times New Roman"/>
          <w:sz w:val="28"/>
        </w:rPr>
        <w:t xml:space="preserve">ФЗ) после </w:t>
      </w:r>
      <w:r>
        <w:br/>
      </w:r>
      <w:r>
        <w:rPr>
          <w:rFonts w:ascii="Times New Roman" w:hAnsi="Times New Roman"/>
          <w:sz w:val="28"/>
        </w:rPr>
        <w:t xml:space="preserve">30 июня 2024 года и получившим увечье (ранение, травму, контузию) в ходе проведения специальной военной операции,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виде единовременной выплаты в соответствии с размерами и условиями, установленными подпунктами «а»–«в» пункта 1 настоящей части;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добровольцам, а также лицам, заключившим контракт о пребывании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добровольческом </w:t>
      </w:r>
      <w:r>
        <w:rPr>
          <w:rFonts w:ascii="Times New Roman" w:hAnsi="Times New Roman"/>
          <w:sz w:val="28"/>
        </w:rPr>
        <w:t xml:space="preserve">формировании (о добровольном содействии в выполнении задач, возложенных на Вооруженные Силы Российской Федерации), направленным не позднее 10 сентября 2023 года с территории Камчатского края для участия в специальной военной операции (далее – добровольцы)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получившим увечье (ранение, травму, контузию) в период пребывания в добровольческом формировании в ходе проведения специальной военной операции,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в виде единовременной выплаты в соответствии с размерами и условиями, установленными подпунктами «а»–«в» пункта 1 настоящей части. </w:t>
      </w:r>
      <w:r>
        <w:br/>
      </w:r>
      <w:r>
        <w:rPr>
          <w:rFonts w:ascii="Times New Roman" w:hAnsi="Times New Roman"/>
          <w:sz w:val="28"/>
        </w:rPr>
        <w:t>В целях применения настоящего пункта под добровольцами понимаются лица, получившие единовременную выплату в раз</w:t>
      </w:r>
      <w:r>
        <w:rPr>
          <w:rFonts w:ascii="Times New Roman" w:hAnsi="Times New Roman"/>
          <w:sz w:val="28"/>
        </w:rPr>
        <w:t>мере 150 000 (сто пятьдесят тысяч) рублей в связи с их участием в специальной военной операции согласно списк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граждан, представленн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военным комиссариатом Камчатского края, и не относящиеся к лицам, указанным в пункте 1 части 1 настоящего постановления;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лицам,</w:t>
      </w:r>
      <w:r>
        <w:t xml:space="preserve"> </w:t>
      </w:r>
      <w:r>
        <w:rPr>
          <w:rFonts w:ascii="Times New Roman" w:hAnsi="Times New Roman"/>
          <w:sz w:val="28"/>
        </w:rPr>
        <w:t xml:space="preserve">прибывшим после 31 марта или 30 апреля 2023 года </w:t>
      </w:r>
      <w:r>
        <w:br/>
      </w:r>
      <w:r>
        <w:rPr>
          <w:rFonts w:ascii="Times New Roman" w:hAnsi="Times New Roman"/>
          <w:sz w:val="28"/>
        </w:rPr>
        <w:t>в войсковую часть 11740 для прохождения военной службы, заключившим контракт о прохождении военной службы</w:t>
      </w:r>
      <w:r>
        <w:t xml:space="preserve"> </w:t>
      </w:r>
      <w:r>
        <w:rPr>
          <w:rFonts w:ascii="Times New Roman" w:hAnsi="Times New Roman"/>
          <w:sz w:val="28"/>
        </w:rPr>
        <w:t>соответственно</w:t>
      </w:r>
      <w:r>
        <w:t xml:space="preserve"> </w:t>
      </w:r>
      <w:r>
        <w:rPr>
          <w:rFonts w:ascii="Times New Roman" w:hAnsi="Times New Roman"/>
          <w:sz w:val="28"/>
        </w:rPr>
        <w:t xml:space="preserve">на основании решения совместной аттестационной комиссии пункта отбора на военную службу </w:t>
      </w:r>
      <w:r>
        <w:rPr>
          <w:rFonts w:ascii="Times New Roman" w:hAnsi="Times New Roman"/>
          <w:sz w:val="28"/>
        </w:rPr>
        <w:t xml:space="preserve">по контракту (2 разряда) Восточного военного округа </w:t>
      </w:r>
      <w:r>
        <w:rPr>
          <w:rFonts w:ascii="Times New Roman" w:hAnsi="Times New Roman"/>
          <w:sz w:val="28"/>
        </w:rPr>
        <w:t>(г. Петропавловск-Камчатский) и военного комиссариата Камчатского края</w:t>
      </w:r>
      <w:r>
        <w:t xml:space="preserve"> </w:t>
      </w:r>
      <w:r>
        <w:rPr>
          <w:rFonts w:ascii="Times New Roman" w:hAnsi="Times New Roman"/>
          <w:sz w:val="28"/>
        </w:rPr>
        <w:t>или</w:t>
      </w:r>
      <w:r>
        <w:t xml:space="preserve"> </w:t>
      </w:r>
      <w:r>
        <w:rPr>
          <w:rFonts w:ascii="Times New Roman" w:hAnsi="Times New Roman"/>
          <w:sz w:val="28"/>
        </w:rPr>
        <w:t>в соответствии с приказом начальника пункта отбора на военную службу</w:t>
      </w:r>
      <w:r>
        <w:br/>
      </w:r>
      <w:r>
        <w:rPr>
          <w:rFonts w:ascii="Times New Roman" w:hAnsi="Times New Roman"/>
          <w:sz w:val="28"/>
        </w:rPr>
        <w:t>по контракту (2 разряда) Восточного военного округа (г. Петропавловск-Камчатский) или приказом военного комиссара Камчатского края,</w:t>
      </w:r>
      <w:r>
        <w:br/>
      </w:r>
      <w:r>
        <w:rPr>
          <w:rFonts w:ascii="Times New Roman" w:hAnsi="Times New Roman"/>
          <w:sz w:val="28"/>
        </w:rPr>
        <w:t>и получившим увечье (ранение, травму, контузию)</w:t>
      </w:r>
      <w:r>
        <w:br/>
      </w:r>
      <w:r>
        <w:rPr>
          <w:rFonts w:ascii="Times New Roman" w:hAnsi="Times New Roman"/>
          <w:sz w:val="28"/>
        </w:rPr>
        <w:t xml:space="preserve">в ходе проведения специальной военной операции, </w:t>
      </w:r>
      <w:r>
        <w:rPr>
          <w:rFonts w:ascii="Times New Roman" w:hAnsi="Times New Roman"/>
          <w:sz w:val="28"/>
        </w:rPr>
        <w:t>– в виде единовременной выплаты в соответствии с размерами и условиями, установленными подпунктами «а»–«в» пункта 1 настоящей части;</w:t>
      </w:r>
    </w:p>
    <w:p w14:paraId="54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лицам, прибывшим в Камчатский край из других субъектов Российской Федерации, а также проживающим в Камчатском крае и соответствующим одному из следующих условий:</w:t>
      </w:r>
    </w:p>
    <w:p w14:paraId="55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а) заключившим контракт</w:t>
      </w:r>
      <w:r>
        <w:rPr>
          <w:rFonts w:ascii="Times New Roman" w:hAnsi="Times New Roman"/>
          <w:sz w:val="28"/>
        </w:rPr>
        <w:t xml:space="preserve"> о прохождении военной службы на основании решения совместной аттестационной комиссии пункта отбора на военную службу по контракту (2 разряда) Восточного военного округа </w:t>
      </w:r>
      <w:r>
        <w:br/>
      </w:r>
      <w:r>
        <w:rPr>
          <w:rFonts w:ascii="Times New Roman" w:hAnsi="Times New Roman"/>
          <w:sz w:val="28"/>
        </w:rPr>
        <w:t xml:space="preserve">(г. Петропавловск-Камчатский) и военного комиссариата Камчатского края после 31 марта </w:t>
      </w:r>
      <w:r>
        <w:rPr>
          <w:rFonts w:ascii="Times New Roman" w:hAnsi="Times New Roman"/>
          <w:sz w:val="28"/>
        </w:rPr>
        <w:t xml:space="preserve">2023 года, – в виде единовременной выплаты в размере </w:t>
      </w:r>
      <w:r>
        <w:br/>
      </w:r>
      <w:r>
        <w:rPr>
          <w:rFonts w:ascii="Times New Roman" w:hAnsi="Times New Roman"/>
          <w:sz w:val="28"/>
        </w:rPr>
        <w:t xml:space="preserve">200 000 (двести тысяч) рублей; </w:t>
      </w:r>
    </w:p>
    <w:p w14:paraId="5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заключившим контракт о прохождении военной службы в соответствии с приказом начальника пункта отбора на военную службу по контракту (2 разряда) Восточно</w:t>
      </w:r>
      <w:r>
        <w:rPr>
          <w:rFonts w:ascii="Times New Roman" w:hAnsi="Times New Roman"/>
          <w:sz w:val="28"/>
        </w:rPr>
        <w:t>го военного округа (г. Петропавловск-Камчатский) или приказом военного комиссара Камчатского края, и прибывшим к месту прохождения военной службы, и зачисленным в списки личного состава воинской части на основании приказа командира воинской части в период</w:t>
      </w:r>
      <w:r>
        <w:br/>
      </w:r>
      <w:r>
        <w:rPr>
          <w:rFonts w:ascii="Times New Roman" w:hAnsi="Times New Roman"/>
          <w:sz w:val="28"/>
        </w:rPr>
        <w:t xml:space="preserve">с 30 апреля 2023 года по 30 июня 2024 года включительно, – </w:t>
      </w:r>
      <w:r>
        <w:br/>
      </w:r>
      <w:r>
        <w:rPr>
          <w:rFonts w:ascii="Times New Roman" w:hAnsi="Times New Roman"/>
          <w:sz w:val="28"/>
        </w:rPr>
        <w:t xml:space="preserve">в виде единовременной выплаты в размере 200 000 (двести тысяч) рублей; </w:t>
      </w:r>
    </w:p>
    <w:p w14:paraId="5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призванным в Камчатском крае на военную службу по призыву, а также заключившим в период прохождения военной службы первый контракт </w:t>
      </w:r>
      <w:r>
        <w:rPr>
          <w:rFonts w:ascii="Times New Roman" w:hAnsi="Times New Roman"/>
          <w:sz w:val="28"/>
        </w:rPr>
        <w:t xml:space="preserve">о прохождении военной службы и назначенным на воинские должности </w:t>
      </w:r>
      <w:r>
        <w:rPr>
          <w:rFonts w:ascii="Times New Roman" w:hAnsi="Times New Roman"/>
          <w:sz w:val="28"/>
        </w:rPr>
        <w:t>начиная</w:t>
      </w:r>
      <w:r>
        <w:br/>
      </w:r>
      <w:r>
        <w:rPr>
          <w:rFonts w:ascii="Times New Roman" w:hAnsi="Times New Roman"/>
          <w:sz w:val="28"/>
        </w:rPr>
        <w:t xml:space="preserve">с 1 января 2024 года </w:t>
      </w:r>
      <w:r>
        <w:rPr>
          <w:rFonts w:ascii="Times New Roman" w:hAnsi="Times New Roman"/>
          <w:sz w:val="28"/>
        </w:rPr>
        <w:t xml:space="preserve">по 31 декабря 2024 года включительно, </w:t>
      </w:r>
      <w:r>
        <w:rPr>
          <w:rFonts w:ascii="Times New Roman" w:hAnsi="Times New Roman"/>
          <w:sz w:val="28"/>
        </w:rPr>
        <w:t>– в виде единовременной выплаты в размере</w:t>
      </w:r>
      <w:r>
        <w:t xml:space="preserve"> </w:t>
      </w:r>
      <w:r>
        <w:rPr>
          <w:rFonts w:ascii="Times New Roman" w:hAnsi="Times New Roman"/>
          <w:sz w:val="28"/>
        </w:rPr>
        <w:t>200 000 (двести тысяч) рублей;</w:t>
      </w:r>
    </w:p>
    <w:p w14:paraId="5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призванным в Камчатском крае на военную службу по призыву, а также заключившим в период прохождения военной службы первый контракт </w:t>
      </w:r>
      <w:r>
        <w:rPr>
          <w:rFonts w:ascii="Times New Roman" w:hAnsi="Times New Roman"/>
          <w:sz w:val="28"/>
        </w:rPr>
        <w:t xml:space="preserve">о прохождении военной службы и назначенным на воинские должности </w:t>
      </w:r>
      <w:r>
        <w:rPr>
          <w:rFonts w:ascii="Times New Roman" w:hAnsi="Times New Roman"/>
          <w:sz w:val="28"/>
        </w:rPr>
        <w:t>начиная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 1 января 2025 года, – в виде единовременной выплаты в размере</w:t>
      </w:r>
      <w:r>
        <w:t xml:space="preserve"> </w:t>
      </w:r>
      <w:r>
        <w:br/>
      </w:r>
      <w:r>
        <w:rPr>
          <w:rFonts w:ascii="Times New Roman" w:hAnsi="Times New Roman"/>
          <w:sz w:val="28"/>
        </w:rPr>
        <w:t>900 000 (девятьсот тысяч) рублей;</w:t>
      </w:r>
    </w:p>
    <w:p w14:paraId="59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аключившим начиная с 1 января 2024 года </w:t>
      </w:r>
      <w:r>
        <w:rPr>
          <w:rFonts w:ascii="Times New Roman" w:hAnsi="Times New Roman"/>
          <w:sz w:val="28"/>
        </w:rPr>
        <w:t xml:space="preserve">по 31 декабря 2024 года включительно контракт </w:t>
      </w:r>
      <w:r>
        <w:rPr>
          <w:rFonts w:ascii="Times New Roman" w:hAnsi="Times New Roman"/>
          <w:sz w:val="28"/>
        </w:rPr>
        <w:t>о прохождении военной службы,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 xml:space="preserve">изванным ранее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 21.09.2022 № 647 «Об объявлении частичной мобилизации в Российской Федерации»,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виде единовременной выплаты в размере 200 000 (двести тысяч) рублей;</w:t>
      </w:r>
    </w:p>
    <w:p w14:paraId="5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аключившим начиная с 1 января 2025 года контракт о прохождении военной службы,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 xml:space="preserve">изванным ранее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 21.09.2022 № 647 «Об объявлении частичной мобилизации в Российской Федерации»,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виде единовременной выплаты в размере 900 000 (девятьсот тысяч) рублей;</w:t>
      </w:r>
    </w:p>
    <w:p w14:paraId="5B000000">
      <w:pPr>
        <w:spacing w:after="0" w:line="240" w:lineRule="auto"/>
        <w:ind w:firstLine="709" w:left="0"/>
        <w:jc w:val="both"/>
      </w:pPr>
      <w:r>
        <w:rPr>
          <w:rStyle w:val="Style_4_ch"/>
          <w:rFonts w:ascii="Times New Roman" w:hAnsi="Times New Roman"/>
          <w:sz w:val="28"/>
        </w:rPr>
        <w:t>7)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лицам, прибывшим в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мчатский край из других субъектов Российской Федерации, а также проживающим в Камчатском крае и заключившим краткосрочный контракт о пр</w:t>
      </w:r>
      <w:r>
        <w:rPr>
          <w:rFonts w:ascii="Times New Roman" w:hAnsi="Times New Roman"/>
          <w:sz w:val="28"/>
        </w:rPr>
        <w:t xml:space="preserve">охождении военной службы в подразделениях войск национальной гвардии Российской Федерации по Камчатскому краю на основании заключения аттестационной комиссии Управления Федеральной службы войск национальной гвардии Российской Федерации по Камчатскому краю </w:t>
      </w:r>
      <w:r>
        <w:rPr>
          <w:rFonts w:ascii="Times New Roman" w:hAnsi="Times New Roman"/>
          <w:sz w:val="28"/>
        </w:rPr>
        <w:t>после 1 августа 2022 года</w:t>
      </w:r>
      <w:r>
        <w:rPr>
          <w:rFonts w:ascii="Times New Roman" w:hAnsi="Times New Roman"/>
          <w:sz w:val="28"/>
        </w:rPr>
        <w:t xml:space="preserve">, – </w:t>
      </w:r>
      <w:r>
        <w:rPr>
          <w:rFonts w:ascii="Times New Roman" w:hAnsi="Times New Roman"/>
          <w:sz w:val="28"/>
        </w:rPr>
        <w:t xml:space="preserve">в виде единовременной выплаты в размере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150 000 (сто пятьдесят тысяч) рублей;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color w:val="22272F"/>
          <w:sz w:val="28"/>
        </w:rPr>
        <w:t>лицам, прибывшим в Камчатский край из других субъектов Российской Федерации или из труднодоступных и отдаленных местностей в Камчатском крае и соответствующим условиям, указанным</w:t>
      </w:r>
      <w:r>
        <w:rPr>
          <w:rFonts w:ascii="Times New Roman" w:hAnsi="Times New Roman"/>
          <w:color w:val="22272F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подпунктах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22272F"/>
          <w:sz w:val="28"/>
        </w:rPr>
        <w:t> или 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части 1</w:t>
      </w:r>
      <w:r>
        <w:rPr>
          <w:rFonts w:ascii="Times New Roman" w:hAnsi="Times New Roman"/>
          <w:color w:val="22272F"/>
          <w:sz w:val="28"/>
        </w:rPr>
        <w:t xml:space="preserve"> </w:t>
      </w:r>
      <w:r>
        <w:rPr>
          <w:rFonts w:ascii="Times New Roman" w:hAnsi="Times New Roman"/>
          <w:color w:val="22272F"/>
          <w:sz w:val="28"/>
        </w:rPr>
        <w:t xml:space="preserve">или </w:t>
      </w:r>
      <w:r>
        <w:rPr>
          <w:rFonts w:ascii="Times New Roman" w:hAnsi="Times New Roman"/>
          <w:color w:val="22272F"/>
          <w:sz w:val="28"/>
        </w:rPr>
        <w:t>части</w:t>
      </w:r>
      <w:r>
        <w:rPr>
          <w:rFonts w:ascii="Times New Roman" w:hAnsi="Times New Roman"/>
          <w:color w:val="22272F"/>
          <w:sz w:val="28"/>
        </w:rPr>
        <w:t xml:space="preserve"> </w:t>
      </w:r>
      <w:r>
        <w:rPr>
          <w:rFonts w:ascii="Times New Roman" w:hAnsi="Times New Roman"/>
          <w:color w:val="22272F"/>
          <w:sz w:val="28"/>
        </w:rPr>
        <w:t>3</w:t>
      </w:r>
      <w:r>
        <w:rPr>
          <w:rFonts w:ascii="Times New Roman" w:hAnsi="Times New Roman"/>
          <w:color w:val="22272F"/>
          <w:sz w:val="28"/>
        </w:rPr>
        <w:t xml:space="preserve"> </w:t>
      </w:r>
      <w:r>
        <w:rPr>
          <w:rFonts w:ascii="Times New Roman" w:hAnsi="Times New Roman"/>
          <w:color w:val="22272F"/>
          <w:sz w:val="28"/>
        </w:rPr>
        <w:t xml:space="preserve"> настоящего постановления, </w:t>
      </w:r>
      <w:r>
        <w:rPr>
          <w:rFonts w:ascii="Times New Roman" w:hAnsi="Times New Roman"/>
          <w:color w:val="22272F"/>
          <w:sz w:val="28"/>
        </w:rPr>
        <w:t>после 14 мая 2022 года</w:t>
      </w:r>
      <w:r>
        <w:rPr>
          <w:rFonts w:ascii="Times New Roman" w:hAnsi="Times New Roman"/>
          <w:sz w:val="28"/>
        </w:rPr>
        <w:t xml:space="preserve">, – </w:t>
      </w:r>
      <w:r>
        <w:br/>
      </w:r>
      <w:r>
        <w:rPr>
          <w:rFonts w:ascii="Times New Roman" w:hAnsi="Times New Roman"/>
          <w:sz w:val="28"/>
        </w:rPr>
        <w:t>в виде компенсации оп</w:t>
      </w:r>
      <w:r>
        <w:rPr>
          <w:rFonts w:ascii="Times New Roman" w:hAnsi="Times New Roman"/>
          <w:sz w:val="28"/>
        </w:rPr>
        <w:t>латы проезда и провоза багажа;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</w:t>
      </w:r>
      <w:r>
        <w:rPr>
          <w:rFonts w:ascii="Times New Roman" w:hAnsi="Times New Roman"/>
          <w:sz w:val="28"/>
        </w:rPr>
        <w:t xml:space="preserve">гражданам, призванным в Камчатском крае на военную службу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частичной мобилизации в Вооруженные Силы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"consultantplus://offline/ref=5C504FDA3251C4886AD83DA6E5278F96F0151FE3E0AA82041714AA18F0F32F02FEBDC8F650D518FC160781D5D5RBkBL" \o "consultantplus://offline/ref=5C504FDA3251C4886AD83DA6E5278F96F0151FE3E0AA82041714AA18F0F32F02FEBDC8F650D518FC160781D5D5RBkBL"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Президента Российской Федерации от 21.09.2022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647 «Об объявлении частичной мобилизации в Российской Федерации», – в виде единовременной выплаты в размере 150 000 (сто пятьдесят тысяч) рублей.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Предоставлять</w:t>
      </w:r>
      <w:r>
        <w:t xml:space="preserve"> </w:t>
      </w:r>
      <w:r>
        <w:rPr>
          <w:rFonts w:ascii="Times New Roman" w:hAnsi="Times New Roman"/>
          <w:sz w:val="28"/>
        </w:rPr>
        <w:t>за счет средств краевого бюджета и прочих безвозмездных поступлений в краевой бюджет от негосударственных организаций дополнительную меру социальной поддержки гражданам, заключившим контракт о прохождении военной</w:t>
      </w:r>
      <w:r>
        <w:rPr>
          <w:rFonts w:ascii="Times New Roman" w:hAnsi="Times New Roman"/>
          <w:sz w:val="28"/>
        </w:rPr>
        <w:t xml:space="preserve"> службы в соответствии </w:t>
      </w:r>
      <w:r>
        <w:br/>
      </w:r>
      <w:r>
        <w:rPr>
          <w:rFonts w:ascii="Times New Roman" w:hAnsi="Times New Roman"/>
          <w:sz w:val="28"/>
        </w:rPr>
        <w:t xml:space="preserve">с приказом начальника пункта отбора на военную службу по контракту </w:t>
      </w:r>
      <w:r>
        <w:br/>
      </w:r>
      <w:r>
        <w:rPr>
          <w:rFonts w:ascii="Times New Roman" w:hAnsi="Times New Roman"/>
          <w:sz w:val="28"/>
        </w:rPr>
        <w:t>(2 разряда) Восточного военного округа (г. Петропавловск-Камчатский) или приказом военного комиссара Камчатского края, и прибывшим к месту прохождения военной службы</w:t>
      </w:r>
      <w:r>
        <w:rPr>
          <w:rFonts w:ascii="Times New Roman" w:hAnsi="Times New Roman"/>
          <w:sz w:val="28"/>
        </w:rPr>
        <w:t xml:space="preserve">, и зачисленным в списки личного состава воинской части на основании приказа </w:t>
      </w:r>
      <w:r>
        <w:rPr>
          <w:rFonts w:ascii="Times New Roman" w:hAnsi="Times New Roman"/>
          <w:sz w:val="28"/>
        </w:rPr>
        <w:t xml:space="preserve">командира воинской части </w:t>
      </w:r>
      <w:r>
        <w:rPr>
          <w:rFonts w:ascii="Times New Roman" w:hAnsi="Times New Roman"/>
          <w:sz w:val="28"/>
        </w:rPr>
        <w:t xml:space="preserve">после 30 июня 2024 года </w:t>
      </w:r>
      <w:r>
        <w:rPr>
          <w:rFonts w:ascii="Times New Roman" w:hAnsi="Times New Roman"/>
          <w:sz w:val="28"/>
        </w:rPr>
        <w:t>по 31 декабря 2024 года</w:t>
      </w:r>
      <w:r>
        <w:rPr>
          <w:rFonts w:ascii="Times New Roman" w:hAnsi="Times New Roman"/>
          <w:sz w:val="28"/>
        </w:rPr>
        <w:t xml:space="preserve"> включительно</w:t>
      </w:r>
      <w:r>
        <w:rPr>
          <w:rFonts w:ascii="Times New Roman" w:hAnsi="Times New Roman"/>
          <w:sz w:val="28"/>
        </w:rPr>
        <w:t>, принимающим (принимавшим) участие в специальной военной операции,</w:t>
      </w:r>
      <w:r>
        <w:rPr>
          <w:rFonts w:ascii="Times New Roman" w:hAnsi="Times New Roman"/>
          <w:sz w:val="28"/>
        </w:rPr>
        <w:t xml:space="preserve"> за исключением граждан, заключивших контракт о прохождении военной службы на основании подпунктов </w:t>
      </w:r>
      <w:r>
        <w:rPr>
          <w:rFonts w:ascii="Times New Roman" w:hAnsi="Times New Roman"/>
          <w:sz w:val="28"/>
        </w:rPr>
        <w:t>«а» и «б»</w:t>
      </w:r>
      <w:r>
        <w:rPr>
          <w:rFonts w:ascii="Times New Roman" w:hAnsi="Times New Roman"/>
          <w:sz w:val="28"/>
        </w:rPr>
        <w:t xml:space="preserve"> пункта 5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статьи 34 Федерального закона № 53-ФЗ,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виде единовременной выплаты в размере 505 000 (пятьсот пять тысяч) рублей;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Предоставлять</w:t>
      </w:r>
      <w:r>
        <w:t xml:space="preserve"> </w:t>
      </w:r>
      <w:r>
        <w:rPr>
          <w:rFonts w:ascii="Times New Roman" w:hAnsi="Times New Roman"/>
          <w:sz w:val="28"/>
        </w:rPr>
        <w:t>за счет средств краевого бюджета и прочих безвозмездных поступлений в краевой бюджет от негосударственных организаций дополнительную меру социальной поддержки гражданам, заключившим контракт о прохождении военной</w:t>
      </w:r>
      <w:r>
        <w:rPr>
          <w:rFonts w:ascii="Times New Roman" w:hAnsi="Times New Roman"/>
          <w:sz w:val="28"/>
        </w:rPr>
        <w:t xml:space="preserve"> службы в соответствии </w:t>
      </w:r>
      <w:r>
        <w:br/>
      </w:r>
      <w:r>
        <w:rPr>
          <w:rFonts w:ascii="Times New Roman" w:hAnsi="Times New Roman"/>
          <w:sz w:val="28"/>
        </w:rPr>
        <w:t xml:space="preserve">с приказом начальника пункта отбора на военную службу по контракту </w:t>
      </w:r>
      <w:r>
        <w:br/>
      </w:r>
      <w:r>
        <w:rPr>
          <w:rFonts w:ascii="Times New Roman" w:hAnsi="Times New Roman"/>
          <w:sz w:val="28"/>
        </w:rPr>
        <w:t>(2 разряда) Восточного военного округа (г. Петропавловск-Камчатский) или приказом военного комиссара Камчатского края, и прибывшим к месту прохождения военной службы</w:t>
      </w:r>
      <w:r>
        <w:rPr>
          <w:rFonts w:ascii="Times New Roman" w:hAnsi="Times New Roman"/>
          <w:sz w:val="28"/>
        </w:rPr>
        <w:t xml:space="preserve">, и зачисленным в списки личного состава воинской части на основании приказа </w:t>
      </w:r>
      <w:r>
        <w:rPr>
          <w:rFonts w:ascii="Times New Roman" w:hAnsi="Times New Roman"/>
          <w:sz w:val="28"/>
        </w:rPr>
        <w:t>командира воинской части начиная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1 января</w:t>
      </w:r>
      <w:r>
        <w:rPr>
          <w:rFonts w:ascii="Times New Roman" w:hAnsi="Times New Roman"/>
          <w:sz w:val="28"/>
        </w:rPr>
        <w:t xml:space="preserve"> 2025 года, принимающим (принимавшим) участие в специальной военной операции,</w:t>
      </w:r>
      <w:r>
        <w:rPr>
          <w:rFonts w:ascii="Times New Roman" w:hAnsi="Times New Roman"/>
          <w:sz w:val="28"/>
        </w:rPr>
        <w:t xml:space="preserve"> за исключением граждан, заключивших контракт о прохождении военной службы на основании подпунктов </w:t>
      </w:r>
      <w:r>
        <w:rPr>
          <w:rFonts w:ascii="Times New Roman" w:hAnsi="Times New Roman"/>
          <w:sz w:val="28"/>
        </w:rPr>
        <w:t>«а» и «б»</w:t>
      </w:r>
      <w:r>
        <w:rPr>
          <w:rFonts w:ascii="Times New Roman" w:hAnsi="Times New Roman"/>
          <w:sz w:val="28"/>
        </w:rPr>
        <w:t xml:space="preserve"> пункта 5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статьи 34 Федерального закона № 53-ФЗ,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в виде единовременной выплаты в размере </w:t>
      </w:r>
      <w:r>
        <w:rPr>
          <w:rFonts w:ascii="Times New Roman" w:hAnsi="Times New Roman"/>
          <w:sz w:val="28"/>
        </w:rPr>
        <w:t>900 000 (девятьсот тысяч) рублей.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Предоставлять за счет средств </w:t>
      </w:r>
      <w:r>
        <w:rPr>
          <w:rFonts w:ascii="Times New Roman" w:hAnsi="Times New Roman"/>
          <w:sz w:val="28"/>
        </w:rPr>
        <w:t>краевого бюджета</w:t>
      </w:r>
      <w:r>
        <w:rPr>
          <w:rFonts w:ascii="Times New Roman" w:hAnsi="Times New Roman"/>
          <w:sz w:val="28"/>
        </w:rPr>
        <w:t xml:space="preserve"> членам семей погибших военнослужащих, </w:t>
      </w:r>
      <w:r>
        <w:rPr>
          <w:rFonts w:ascii="Times New Roman" w:hAnsi="Times New Roman"/>
          <w:sz w:val="28"/>
        </w:rPr>
        <w:t xml:space="preserve">принимавших участие </w:t>
      </w:r>
      <w:r>
        <w:rPr>
          <w:rFonts w:ascii="Times New Roman" w:hAnsi="Times New Roman"/>
          <w:sz w:val="28"/>
        </w:rPr>
        <w:t xml:space="preserve">в специальной военной операции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выполнявших задачи </w:t>
      </w:r>
      <w:r>
        <w:rPr>
          <w:rStyle w:val="Style_4_ch"/>
          <w:rFonts w:ascii="Times New Roman" w:hAnsi="Times New Roman"/>
          <w:color w:val="000000"/>
          <w:sz w:val="28"/>
        </w:rPr>
        <w:t>по отражению вооруженного вторжения на территор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ию Российской Федерации,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или выполнявших задачи в ходе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вооруженной провокации </w:t>
      </w:r>
      <w:r>
        <w:rPr>
          <w:rStyle w:val="Style_4_ch"/>
          <w:rFonts w:ascii="Times New Roman" w:hAnsi="Times New Roman"/>
          <w:color w:val="000000"/>
          <w:sz w:val="28"/>
        </w:rPr>
        <w:t>на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</w:t>
      </w:r>
      <w:r>
        <w:rPr>
          <w:rStyle w:val="Style_4_ch"/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sz w:val="28"/>
        </w:rPr>
        <w:t xml:space="preserve">, добровольцев, принимавших участие в специальной военной операции,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дополнительную меру социальной поддержки в виде единовременной выплаты в размере 1 000 000 (один миллион) рублей в равных долях каждому члену семьи. </w:t>
      </w:r>
      <w:r>
        <w:rPr>
          <w:rFonts w:ascii="Times New Roman" w:hAnsi="Times New Roman"/>
          <w:sz w:val="28"/>
        </w:rPr>
        <w:t>Категории членов</w:t>
      </w:r>
      <w:r>
        <w:rPr>
          <w:rFonts w:ascii="Times New Roman" w:hAnsi="Times New Roman"/>
          <w:sz w:val="28"/>
        </w:rPr>
        <w:t xml:space="preserve"> семей </w:t>
      </w:r>
      <w:r>
        <w:rPr>
          <w:rFonts w:ascii="Times New Roman" w:hAnsi="Times New Roman"/>
          <w:sz w:val="28"/>
        </w:rPr>
        <w:t>определяются приказом Министерства социального благополучия и семейной политики Камчатского края от 15.12.2022 № 998-П «Об утверждении Порядка предоставления дополнительных мер социальной поддержки отдельным категориям граждан, принимающим (принимав</w:t>
      </w:r>
      <w:r>
        <w:rPr>
          <w:rFonts w:ascii="Times New Roman" w:hAnsi="Times New Roman"/>
          <w:sz w:val="28"/>
        </w:rPr>
        <w:t xml:space="preserve">шим) участие в специальной военной операции, проводимой Вооруженными Силами Российской Федерации с 24 февраля 2022 года, и членам их семей». При отсутствии членов семей единовременная выплата предоставляется в равных долях несовершеннолетним полнородным и </w:t>
      </w:r>
      <w:r>
        <w:rPr>
          <w:rFonts w:ascii="Times New Roman" w:hAnsi="Times New Roman"/>
          <w:sz w:val="28"/>
        </w:rPr>
        <w:t>неполнородным</w:t>
      </w:r>
      <w:r>
        <w:rPr>
          <w:rFonts w:ascii="Times New Roman" w:hAnsi="Times New Roman"/>
          <w:sz w:val="28"/>
        </w:rPr>
        <w:t xml:space="preserve"> братьям и сестрам указанных военнослужащих, добровольцев.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Установить, что дополнительные меры социальной поддержки, у</w:t>
      </w:r>
      <w:r>
        <w:rPr>
          <w:rFonts w:ascii="Times New Roman" w:hAnsi="Times New Roman"/>
          <w:sz w:val="28"/>
        </w:rPr>
        <w:t xml:space="preserve">становленные </w:t>
      </w: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, предоставляются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приказом Министерства социального благополучия и семейной политики Камчатского края от 15.12.2022 № 998-П «Об утверждени</w:t>
      </w:r>
      <w:r>
        <w:rPr>
          <w:rFonts w:ascii="Times New Roman" w:hAnsi="Times New Roman"/>
          <w:sz w:val="28"/>
        </w:rPr>
        <w:t>и Порядка предоставления дополнительных мер социальной</w:t>
      </w:r>
      <w:r>
        <w:rPr>
          <w:rFonts w:ascii="Times New Roman" w:hAnsi="Times New Roman"/>
          <w:sz w:val="28"/>
        </w:rPr>
        <w:t xml:space="preserve">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Право на дополнительную меру социальной поддержки членам семей, установленную 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постановления, имею</w:t>
      </w:r>
      <w:r>
        <w:rPr>
          <w:rFonts w:ascii="Times New Roman" w:hAnsi="Times New Roman"/>
          <w:sz w:val="28"/>
        </w:rPr>
        <w:t xml:space="preserve">т члены семей </w:t>
      </w:r>
      <w:r>
        <w:rPr>
          <w:rFonts w:ascii="Times New Roman" w:hAnsi="Times New Roman"/>
          <w:sz w:val="28"/>
        </w:rPr>
        <w:t xml:space="preserve">погибших военнослужащих, добровольцев, проживавших на территории Камчатского края на дату гибели военнослужащего, добровольца, при условии отсутствия факта назначения аналогичной меры социальной поддержки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отношении погибшего военнослужащего, добровольца в ином субъекте Российской Федерации.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Настоящее постановление вступает в силу с 1 декабря 2022 года.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567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footnote reference"/>
    <w:basedOn w:val="Style_11"/>
    <w:link w:val="Style_10_ch"/>
    <w:rPr>
      <w:vertAlign w:val="superscript"/>
    </w:rPr>
  </w:style>
  <w:style w:styleId="Style_10_ch" w:type="character">
    <w:name w:val="footnote reference"/>
    <w:basedOn w:val="Style_11_ch"/>
    <w:link w:val="Style_10"/>
    <w:rPr>
      <w:vertAlign w:val="superscript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 reference"/>
    <w:basedOn w:val="Style_11"/>
    <w:link w:val="Style_13_ch"/>
    <w:rPr>
      <w:vertAlign w:val="superscript"/>
    </w:rPr>
  </w:style>
  <w:style w:styleId="Style_13_ch" w:type="character">
    <w:name w:val="endnote reference"/>
    <w:basedOn w:val="Style_11_ch"/>
    <w:link w:val="Style_13"/>
    <w:rPr>
      <w:vertAlign w:val="superscript"/>
    </w:rPr>
  </w:style>
  <w:style w:styleId="Style_14" w:type="paragraph">
    <w:name w:val="Heading 3 Char"/>
    <w:basedOn w:val="Style_15"/>
    <w:link w:val="Style_14_ch"/>
    <w:rPr>
      <w:rFonts w:ascii="Arial" w:hAnsi="Arial"/>
      <w:sz w:val="30"/>
    </w:rPr>
  </w:style>
  <w:style w:styleId="Style_14_ch" w:type="character">
    <w:name w:val="Heading 3 Char"/>
    <w:basedOn w:val="Style_15_ch"/>
    <w:link w:val="Style_14"/>
    <w:rPr>
      <w:rFonts w:ascii="Arial" w:hAnsi="Arial"/>
      <w:sz w:val="30"/>
    </w:rPr>
  </w:style>
  <w:style w:styleId="Style_16" w:type="paragraph">
    <w:name w:val="Quote"/>
    <w:basedOn w:val="Style_4"/>
    <w:next w:val="Style_4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4_ch"/>
    <w:link w:val="Style_16"/>
    <w:rPr>
      <w:i w:val="1"/>
    </w:rPr>
  </w:style>
  <w:style w:styleId="Style_17" w:type="paragraph">
    <w:name w:val="Endnote"/>
    <w:basedOn w:val="Style_4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4_ch"/>
    <w:link w:val="Style_17"/>
    <w:rPr>
      <w:sz w:val="20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Heading 6 Char"/>
    <w:basedOn w:val="Style_11"/>
    <w:link w:val="Style_19_ch"/>
    <w:rPr>
      <w:rFonts w:ascii="Arial" w:hAnsi="Arial"/>
      <w:b w:val="1"/>
      <w:sz w:val="22"/>
    </w:rPr>
  </w:style>
  <w:style w:styleId="Style_19_ch" w:type="character">
    <w:name w:val="Heading 6 Char"/>
    <w:basedOn w:val="Style_11_ch"/>
    <w:link w:val="Style_19"/>
    <w:rPr>
      <w:rFonts w:ascii="Arial" w:hAnsi="Arial"/>
      <w:b w:val="1"/>
      <w:sz w:val="22"/>
    </w:rPr>
  </w:style>
  <w:style w:styleId="Style_20" w:type="paragraph">
    <w:name w:val="Heading 9 Char"/>
    <w:basedOn w:val="Style_11"/>
    <w:link w:val="Style_20_ch"/>
    <w:rPr>
      <w:rFonts w:ascii="Arial" w:hAnsi="Arial"/>
      <w:i w:val="1"/>
      <w:sz w:val="21"/>
    </w:rPr>
  </w:style>
  <w:style w:styleId="Style_20_ch" w:type="character">
    <w:name w:val="Heading 9 Char"/>
    <w:basedOn w:val="Style_11_ch"/>
    <w:link w:val="Style_20"/>
    <w:rPr>
      <w:rFonts w:ascii="Arial" w:hAnsi="Arial"/>
      <w:i w:val="1"/>
      <w:sz w:val="21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Endnote"/>
    <w:link w:val="Style_21"/>
    <w:rPr>
      <w:rFonts w:ascii="XO Thames" w:hAnsi="XO Thames"/>
    </w:rPr>
  </w:style>
  <w:style w:styleId="Style_22" w:type="paragraph">
    <w:name w:val="Heading 5 Char"/>
    <w:basedOn w:val="Style_15"/>
    <w:link w:val="Style_22_ch"/>
    <w:rPr>
      <w:rFonts w:ascii="Arial" w:hAnsi="Arial"/>
      <w:b w:val="1"/>
      <w:sz w:val="24"/>
    </w:rPr>
  </w:style>
  <w:style w:styleId="Style_22_ch" w:type="character">
    <w:name w:val="Heading 5 Char"/>
    <w:basedOn w:val="Style_15_ch"/>
    <w:link w:val="Style_22"/>
    <w:rPr>
      <w:rFonts w:ascii="Arial" w:hAnsi="Arial"/>
      <w:b w:val="1"/>
      <w:sz w:val="24"/>
    </w:rPr>
  </w:style>
  <w:style w:styleId="Style_23" w:type="paragraph">
    <w:name w:val="List Paragraph"/>
    <w:basedOn w:val="Style_4"/>
    <w:link w:val="Style_23_ch"/>
    <w:pPr>
      <w:ind w:firstLine="0" w:left="720"/>
      <w:contextualSpacing w:val="1"/>
    </w:pPr>
  </w:style>
  <w:style w:styleId="Style_23_ch" w:type="character">
    <w:name w:val="List Paragraph"/>
    <w:basedOn w:val="Style_4_ch"/>
    <w:link w:val="Style_23"/>
  </w:style>
  <w:style w:styleId="Style_24" w:type="paragraph">
    <w:name w:val="Intense Quote"/>
    <w:basedOn w:val="Style_4"/>
    <w:next w:val="Style_4"/>
    <w:link w:val="Style_24_ch"/>
    <w:pPr>
      <w:ind w:firstLine="0" w:left="720" w:right="720"/>
    </w:pPr>
    <w:rPr>
      <w:i w:val="1"/>
    </w:rPr>
  </w:style>
  <w:style w:styleId="Style_24_ch" w:type="character">
    <w:name w:val="Intense Quote"/>
    <w:basedOn w:val="Style_4_ch"/>
    <w:link w:val="Style_24"/>
    <w:rPr>
      <w:i w:val="1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heading 9"/>
    <w:basedOn w:val="Style_4"/>
    <w:next w:val="Style_4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4_ch"/>
    <w:link w:val="Style_26"/>
    <w:rPr>
      <w:rFonts w:ascii="Arial" w:hAnsi="Arial"/>
      <w:i w:val="1"/>
      <w:sz w:val="21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" w:type="paragraph">
    <w:name w:val="Heading 2 Char"/>
    <w:basedOn w:val="Style_15"/>
    <w:link w:val="Style_27_ch"/>
    <w:rPr>
      <w:rFonts w:ascii="Arial" w:hAnsi="Arial"/>
      <w:sz w:val="34"/>
    </w:rPr>
  </w:style>
  <w:style w:styleId="Style_27_ch" w:type="character">
    <w:name w:val="Heading 2 Char"/>
    <w:basedOn w:val="Style_15_ch"/>
    <w:link w:val="Style_27"/>
    <w:rPr>
      <w:rFonts w:ascii="Arial" w:hAnsi="Arial"/>
      <w:sz w:val="34"/>
    </w:rPr>
  </w:style>
  <w:style w:styleId="Style_28" w:type="paragraph">
    <w:name w:val="Header Char"/>
    <w:basedOn w:val="Style_15"/>
    <w:link w:val="Style_28_ch"/>
  </w:style>
  <w:style w:styleId="Style_28_ch" w:type="character">
    <w:name w:val="Header Char"/>
    <w:basedOn w:val="Style_15_ch"/>
    <w:link w:val="Style_28"/>
  </w:style>
  <w:style w:styleId="Style_29" w:type="paragraph">
    <w:name w:val="Footer"/>
    <w:basedOn w:val="Style_4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4_ch"/>
    <w:link w:val="Style_29"/>
    <w:rPr>
      <w:rFonts w:ascii="Times New Roman" w:hAnsi="Times New Roman"/>
      <w:sz w:val="28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1" w:type="paragraph">
    <w:name w:val="Гиперссылка1"/>
    <w:basedOn w:val="Style_8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8_ch"/>
    <w:link w:val="Style_31"/>
    <w:rPr>
      <w:color w:themeColor="hyperlink" w:val="0563C1"/>
      <w:u w:val="single"/>
    </w:rPr>
  </w:style>
  <w:style w:styleId="Style_32" w:type="paragraph">
    <w:name w:val="toc 3"/>
    <w:next w:val="Style_4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Caption"/>
    <w:basedOn w:val="Style_4"/>
    <w:next w:val="Style_4"/>
    <w:link w:val="Style_33_ch"/>
    <w:pPr>
      <w:spacing w:line="276" w:lineRule="auto"/>
      <w:ind/>
    </w:pPr>
    <w:rPr>
      <w:b w:val="1"/>
      <w:color w:themeColor="accent1" w:val="5B9BD5"/>
      <w:sz w:val="18"/>
    </w:rPr>
  </w:style>
  <w:style w:styleId="Style_33_ch" w:type="character">
    <w:name w:val="Caption"/>
    <w:basedOn w:val="Style_4_ch"/>
    <w:link w:val="Style_33"/>
    <w:rPr>
      <w:b w:val="1"/>
      <w:color w:themeColor="accent1" w:val="5B9BD5"/>
      <w:sz w:val="18"/>
    </w:rPr>
  </w:style>
  <w:style w:styleId="Style_34" w:type="paragraph">
    <w:name w:val="Footnote"/>
    <w:basedOn w:val="Style_4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4_ch"/>
    <w:link w:val="Style_34"/>
    <w:rPr>
      <w:sz w:val="18"/>
    </w:rPr>
  </w:style>
  <w:style w:styleId="Style_35" w:type="paragraph">
    <w:name w:val="table of figures"/>
    <w:basedOn w:val="Style_4"/>
    <w:next w:val="Style_4"/>
    <w:link w:val="Style_35_ch"/>
    <w:pPr>
      <w:spacing w:after="0"/>
      <w:ind/>
    </w:pPr>
  </w:style>
  <w:style w:styleId="Style_35_ch" w:type="character">
    <w:name w:val="table of figures"/>
    <w:basedOn w:val="Style_4_ch"/>
    <w:link w:val="Style_35"/>
  </w:style>
  <w:style w:styleId="Style_36" w:type="paragraph">
    <w:name w:val="heading 5"/>
    <w:next w:val="Style_4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6_ch" w:type="character">
    <w:name w:val="heading 5"/>
    <w:link w:val="Style_36"/>
    <w:rPr>
      <w:rFonts w:ascii="XO Thames" w:hAnsi="XO Thames"/>
      <w:b w:val="1"/>
    </w:rPr>
  </w:style>
  <w:style w:styleId="Style_37" w:type="paragraph">
    <w:name w:val="heading 1"/>
    <w:next w:val="Style_4"/>
    <w:link w:val="Style_3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4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4_ch"/>
    <w:link w:val="Style_39"/>
    <w:rPr>
      <w:sz w:val="18"/>
    </w:rPr>
  </w:style>
  <w:style w:styleId="Style_40" w:type="paragraph">
    <w:name w:val="heading 8"/>
    <w:basedOn w:val="Style_4"/>
    <w:next w:val="Style_4"/>
    <w:link w:val="Style_4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0_ch" w:type="character">
    <w:name w:val="heading 8"/>
    <w:basedOn w:val="Style_4_ch"/>
    <w:link w:val="Style_40"/>
    <w:rPr>
      <w:rFonts w:ascii="Arial" w:hAnsi="Arial"/>
      <w:i w:val="1"/>
    </w:rPr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toc 1"/>
    <w:next w:val="Style_4"/>
    <w:link w:val="Style_42_ch"/>
    <w:uiPriority w:val="39"/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Знак сноски1"/>
    <w:basedOn w:val="Style_15"/>
    <w:link w:val="Style_44_ch"/>
    <w:rPr>
      <w:vertAlign w:val="superscript"/>
    </w:rPr>
  </w:style>
  <w:style w:styleId="Style_44_ch" w:type="character">
    <w:name w:val="Знак сноски1"/>
    <w:basedOn w:val="Style_15_ch"/>
    <w:link w:val="Style_44"/>
    <w:rPr>
      <w:vertAlign w:val="superscript"/>
    </w:rPr>
  </w:style>
  <w:style w:styleId="Style_45" w:type="paragraph">
    <w:name w:val="No Spacing"/>
    <w:link w:val="Style_45_ch"/>
    <w:pPr>
      <w:spacing w:after="0" w:line="240" w:lineRule="auto"/>
      <w:ind/>
    </w:pPr>
  </w:style>
  <w:style w:styleId="Style_45_ch" w:type="character">
    <w:name w:val="No Spacing"/>
    <w:link w:val="Style_45"/>
  </w:style>
  <w:style w:styleId="Style_46" w:type="paragraph">
    <w:name w:val="toc 9"/>
    <w:next w:val="Style_4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Plain Text"/>
    <w:basedOn w:val="Style_4"/>
    <w:link w:val="Style_47_ch"/>
    <w:pPr>
      <w:spacing w:after="0" w:line="240" w:lineRule="auto"/>
      <w:ind/>
    </w:pPr>
    <w:rPr>
      <w:rFonts w:ascii="Calibri" w:hAnsi="Calibri"/>
    </w:rPr>
  </w:style>
  <w:style w:styleId="Style_47_ch" w:type="character">
    <w:name w:val="Plain Text"/>
    <w:basedOn w:val="Style_4_ch"/>
    <w:link w:val="Style_47"/>
    <w:rPr>
      <w:rFonts w:ascii="Calibri" w:hAnsi="Calibri"/>
    </w:rPr>
  </w:style>
  <w:style w:styleId="Style_48" w:type="paragraph">
    <w:name w:val="Quote Char"/>
    <w:link w:val="Style_48_ch"/>
    <w:rPr>
      <w:i w:val="1"/>
    </w:rPr>
  </w:style>
  <w:style w:styleId="Style_48_ch" w:type="character">
    <w:name w:val="Quote Char"/>
    <w:link w:val="Style_48"/>
    <w:rPr>
      <w:i w:val="1"/>
    </w:rPr>
  </w:style>
  <w:style w:styleId="Style_49" w:type="paragraph">
    <w:name w:val="Heading 8 Char"/>
    <w:basedOn w:val="Style_11"/>
    <w:link w:val="Style_49_ch"/>
    <w:rPr>
      <w:rFonts w:ascii="Arial" w:hAnsi="Arial"/>
      <w:i w:val="1"/>
      <w:sz w:val="22"/>
    </w:rPr>
  </w:style>
  <w:style w:styleId="Style_49_ch" w:type="character">
    <w:name w:val="Heading 8 Char"/>
    <w:basedOn w:val="Style_11_ch"/>
    <w:link w:val="Style_49"/>
    <w:rPr>
      <w:rFonts w:ascii="Arial" w:hAnsi="Arial"/>
      <w:i w:val="1"/>
      <w:sz w:val="22"/>
    </w:rPr>
  </w:style>
  <w:style w:styleId="Style_50" w:type="paragraph">
    <w:name w:val="Footnote"/>
    <w:basedOn w:val="Style_4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4_ch"/>
    <w:link w:val="Style_50"/>
    <w:rPr>
      <w:sz w:val="18"/>
    </w:rPr>
  </w:style>
  <w:style w:styleId="Style_51" w:type="paragraph">
    <w:name w:val="Знак концевой сноски1"/>
    <w:basedOn w:val="Style_15"/>
    <w:link w:val="Style_51_ch"/>
    <w:rPr>
      <w:vertAlign w:val="superscript"/>
    </w:rPr>
  </w:style>
  <w:style w:styleId="Style_51_ch" w:type="character">
    <w:name w:val="Знак концевой сноски1"/>
    <w:basedOn w:val="Style_15_ch"/>
    <w:link w:val="Style_51"/>
    <w:rPr>
      <w:vertAlign w:val="superscript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52" w:type="paragraph">
    <w:name w:val="Balloon Text"/>
    <w:basedOn w:val="Style_4"/>
    <w:link w:val="Style_52_ch"/>
    <w:pPr>
      <w:spacing w:after="0" w:line="240" w:lineRule="auto"/>
      <w:ind/>
    </w:pPr>
    <w:rPr>
      <w:rFonts w:ascii="Segoe UI" w:hAnsi="Segoe UI"/>
      <w:sz w:val="18"/>
    </w:rPr>
  </w:style>
  <w:style w:styleId="Style_52_ch" w:type="character">
    <w:name w:val="Balloon Text"/>
    <w:basedOn w:val="Style_4_ch"/>
    <w:link w:val="Style_52"/>
    <w:rPr>
      <w:rFonts w:ascii="Segoe UI" w:hAnsi="Segoe UI"/>
      <w:sz w:val="18"/>
    </w:rPr>
  </w:style>
  <w:style w:styleId="Style_53" w:type="paragraph">
    <w:name w:val="toc 8"/>
    <w:next w:val="Style_4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Endnote"/>
    <w:basedOn w:val="Style_4"/>
    <w:link w:val="Style_54_ch"/>
    <w:pPr>
      <w:spacing w:after="0" w:line="240" w:lineRule="auto"/>
      <w:ind/>
    </w:pPr>
    <w:rPr>
      <w:sz w:val="20"/>
    </w:rPr>
  </w:style>
  <w:style w:styleId="Style_54_ch" w:type="character">
    <w:name w:val="Endnote"/>
    <w:basedOn w:val="Style_4_ch"/>
    <w:link w:val="Style_54"/>
    <w:rPr>
      <w:sz w:val="20"/>
    </w:rPr>
  </w:style>
  <w:style w:styleId="Style_55" w:type="paragraph">
    <w:name w:val="Subtitle Char"/>
    <w:basedOn w:val="Style_15"/>
    <w:link w:val="Style_55_ch"/>
    <w:rPr>
      <w:sz w:val="24"/>
    </w:rPr>
  </w:style>
  <w:style w:styleId="Style_55_ch" w:type="character">
    <w:name w:val="Subtitle Char"/>
    <w:basedOn w:val="Style_15_ch"/>
    <w:link w:val="Style_55"/>
    <w:rPr>
      <w:sz w:val="24"/>
    </w:rPr>
  </w:style>
  <w:style w:styleId="Style_56" w:type="paragraph">
    <w:name w:val="Endnote"/>
    <w:basedOn w:val="Style_4"/>
    <w:link w:val="Style_56_ch"/>
    <w:pPr>
      <w:spacing w:after="0" w:line="240" w:lineRule="auto"/>
      <w:ind/>
    </w:pPr>
    <w:rPr>
      <w:sz w:val="20"/>
    </w:rPr>
  </w:style>
  <w:style w:styleId="Style_56_ch" w:type="character">
    <w:name w:val="Endnote"/>
    <w:basedOn w:val="Style_4_ch"/>
    <w:link w:val="Style_56"/>
    <w:rPr>
      <w:sz w:val="20"/>
    </w:rPr>
  </w:style>
  <w:style w:styleId="Style_57" w:type="paragraph">
    <w:name w:val="Heading 7 Char"/>
    <w:basedOn w:val="Style_11"/>
    <w:link w:val="Style_57_ch"/>
    <w:rPr>
      <w:rFonts w:ascii="Arial" w:hAnsi="Arial"/>
      <w:b w:val="1"/>
      <w:i w:val="1"/>
      <w:sz w:val="22"/>
    </w:rPr>
  </w:style>
  <w:style w:styleId="Style_57_ch" w:type="character">
    <w:name w:val="Heading 7 Char"/>
    <w:basedOn w:val="Style_11_ch"/>
    <w:link w:val="Style_57"/>
    <w:rPr>
      <w:rFonts w:ascii="Arial" w:hAnsi="Arial"/>
      <w:b w:val="1"/>
      <w:i w:val="1"/>
      <w:sz w:val="22"/>
    </w:rPr>
  </w:style>
  <w:style w:styleId="Style_58" w:type="paragraph">
    <w:name w:val="toc 5"/>
    <w:next w:val="Style_4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Endnote"/>
    <w:basedOn w:val="Style_4"/>
    <w:link w:val="Style_60_ch"/>
    <w:pPr>
      <w:spacing w:after="0" w:line="240" w:lineRule="auto"/>
      <w:ind/>
    </w:pPr>
    <w:rPr>
      <w:sz w:val="20"/>
    </w:rPr>
  </w:style>
  <w:style w:styleId="Style_60_ch" w:type="character">
    <w:name w:val="Endnote"/>
    <w:basedOn w:val="Style_4_ch"/>
    <w:link w:val="Style_60"/>
    <w:rPr>
      <w:sz w:val="20"/>
    </w:rPr>
  </w:style>
  <w:style w:styleId="Style_61" w:type="paragraph">
    <w:name w:val="Subtitle"/>
    <w:next w:val="Style_4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Footer Char"/>
    <w:basedOn w:val="Style_15"/>
    <w:link w:val="Style_63_ch"/>
  </w:style>
  <w:style w:styleId="Style_63_ch" w:type="character">
    <w:name w:val="Footer Char"/>
    <w:basedOn w:val="Style_15_ch"/>
    <w:link w:val="Style_63"/>
  </w:style>
  <w:style w:styleId="Style_64" w:type="paragraph">
    <w:name w:val="Title"/>
    <w:next w:val="Style_4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65" w:type="paragraph">
    <w:name w:val="heading 4"/>
    <w:next w:val="Style_4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Footnote"/>
    <w:basedOn w:val="Style_4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4_ch"/>
    <w:link w:val="Style_66"/>
    <w:rPr>
      <w:sz w:val="18"/>
    </w:rPr>
  </w:style>
  <w:style w:styleId="Style_67" w:type="paragraph">
    <w:name w:val="Гиперссылка2"/>
    <w:link w:val="Style_67_ch"/>
    <w:rPr>
      <w:color w:val="0000FF"/>
      <w:u w:val="single"/>
    </w:rPr>
  </w:style>
  <w:style w:styleId="Style_67_ch" w:type="character">
    <w:name w:val="Гиперссылка2"/>
    <w:link w:val="Style_67"/>
    <w:rPr>
      <w:color w:val="0000FF"/>
      <w:u w:val="single"/>
    </w:rPr>
  </w:style>
  <w:style w:styleId="Style_68" w:type="paragraph">
    <w:name w:val="Heading 4 Char"/>
    <w:basedOn w:val="Style_15"/>
    <w:link w:val="Style_68_ch"/>
    <w:rPr>
      <w:rFonts w:ascii="Arial" w:hAnsi="Arial"/>
      <w:b w:val="1"/>
      <w:sz w:val="26"/>
    </w:rPr>
  </w:style>
  <w:style w:styleId="Style_68_ch" w:type="character">
    <w:name w:val="Heading 4 Char"/>
    <w:basedOn w:val="Style_15_ch"/>
    <w:link w:val="Style_68"/>
    <w:rPr>
      <w:rFonts w:ascii="Arial" w:hAnsi="Arial"/>
      <w:b w:val="1"/>
      <w:sz w:val="26"/>
    </w:rPr>
  </w:style>
  <w:style w:styleId="Style_69" w:type="paragraph">
    <w:name w:val="Title Char"/>
    <w:basedOn w:val="Style_15"/>
    <w:link w:val="Style_69_ch"/>
    <w:rPr>
      <w:sz w:val="48"/>
    </w:rPr>
  </w:style>
  <w:style w:styleId="Style_69_ch" w:type="character">
    <w:name w:val="Title Char"/>
    <w:basedOn w:val="Style_15_ch"/>
    <w:link w:val="Style_69"/>
    <w:rPr>
      <w:sz w:val="48"/>
    </w:rPr>
  </w:style>
  <w:style w:styleId="Style_70" w:type="paragraph">
    <w:name w:val="heading 2"/>
    <w:next w:val="Style_4"/>
    <w:link w:val="Style_7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styleId="Style_71" w:type="paragraph">
    <w:name w:val="Caption Char"/>
    <w:basedOn w:val="Style_33"/>
    <w:link w:val="Style_71_ch"/>
  </w:style>
  <w:style w:styleId="Style_71_ch" w:type="character">
    <w:name w:val="Caption Char"/>
    <w:basedOn w:val="Style_33_ch"/>
    <w:link w:val="Style_71"/>
  </w:style>
  <w:style w:styleId="Style_72" w:type="paragraph">
    <w:name w:val="Heading 1 Char"/>
    <w:basedOn w:val="Style_15"/>
    <w:link w:val="Style_72_ch"/>
    <w:rPr>
      <w:rFonts w:ascii="Arial" w:hAnsi="Arial"/>
      <w:sz w:val="40"/>
    </w:rPr>
  </w:style>
  <w:style w:styleId="Style_72_ch" w:type="character">
    <w:name w:val="Heading 1 Char"/>
    <w:basedOn w:val="Style_15_ch"/>
    <w:link w:val="Style_72"/>
    <w:rPr>
      <w:rFonts w:ascii="Arial" w:hAnsi="Arial"/>
      <w:sz w:val="40"/>
    </w:rPr>
  </w:style>
  <w:style w:styleId="Style_73" w:type="paragraph">
    <w:name w:val="heading 6"/>
    <w:basedOn w:val="Style_4"/>
    <w:next w:val="Style_4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3_ch" w:type="character">
    <w:name w:val="heading 6"/>
    <w:basedOn w:val="Style_4_ch"/>
    <w:link w:val="Style_73"/>
    <w:rPr>
      <w:rFonts w:ascii="Arial" w:hAnsi="Arial"/>
      <w:b w:val="1"/>
    </w:rPr>
  </w:style>
  <w:style w:styleId="Style_74" w:type="table">
    <w:name w:val="List Table 1 Light - Accent 6"/>
    <w:basedOn w:val="Style_2"/>
    <w:pPr>
      <w:spacing w:after="0" w:line="240" w:lineRule="auto"/>
      <w:ind/>
    </w:pPr>
  </w:style>
  <w:style w:styleId="Style_75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7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8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0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1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2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83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Plain Table 5"/>
    <w:basedOn w:val="Style_2"/>
    <w:pPr>
      <w:spacing w:after="0" w:line="240" w:lineRule="auto"/>
      <w:ind/>
    </w:pPr>
  </w:style>
  <w:style w:styleId="Style_85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86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88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9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0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3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5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96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7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8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9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0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2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04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5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6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7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9" w:type="table">
    <w:name w:val="Plain Table 4"/>
    <w:basedOn w:val="Style_2"/>
    <w:pPr>
      <w:spacing w:after="0" w:line="240" w:lineRule="auto"/>
      <w:ind/>
    </w:pPr>
  </w:style>
  <w:style w:styleId="Style_110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11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2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3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4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5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6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7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9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0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2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4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25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7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8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9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0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1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2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34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5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6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7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8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9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43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Plain Table 3"/>
    <w:basedOn w:val="Style_2"/>
    <w:pPr>
      <w:spacing w:after="0" w:line="240" w:lineRule="auto"/>
      <w:ind/>
    </w:pPr>
  </w:style>
  <w:style w:styleId="Style_145" w:type="table">
    <w:name w:val="List Table 1 Light - Accent 5"/>
    <w:basedOn w:val="Style_2"/>
    <w:pPr>
      <w:spacing w:after="0" w:line="240" w:lineRule="auto"/>
      <w:ind/>
    </w:pPr>
  </w:style>
  <w:style w:styleId="Style_146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7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8" w:type="table">
    <w:name w:val="List Table 1 Light - Accent 4"/>
    <w:basedOn w:val="Style_2"/>
    <w:pPr>
      <w:spacing w:after="0" w:line="240" w:lineRule="auto"/>
      <w:ind/>
    </w:pPr>
  </w:style>
  <w:style w:styleId="Style_149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2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3" w:type="table">
    <w:name w:val="List Table 1 Light - Accent 3"/>
    <w:basedOn w:val="Style_2"/>
    <w:pPr>
      <w:spacing w:after="0" w:line="240" w:lineRule="auto"/>
      <w:ind/>
    </w:pPr>
  </w:style>
  <w:style w:styleId="Style_154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5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6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7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8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9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0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1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2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4" w:type="table">
    <w:name w:val="List Table 1 Light"/>
    <w:basedOn w:val="Style_2"/>
    <w:pPr>
      <w:spacing w:after="0" w:line="240" w:lineRule="auto"/>
      <w:ind/>
    </w:pPr>
  </w:style>
  <w:style w:styleId="Style_165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6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7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8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9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0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1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2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4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5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6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7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8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9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0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1" w:type="table">
    <w:name w:val="List Table 1 Light - Accent 1"/>
    <w:basedOn w:val="Style_2"/>
    <w:pPr>
      <w:spacing w:after="0" w:line="240" w:lineRule="auto"/>
      <w:ind/>
    </w:pPr>
  </w:style>
  <w:style w:styleId="Style_182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3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4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5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6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8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9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0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1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2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1 Light - Accent 2"/>
    <w:basedOn w:val="Style_2"/>
    <w:pPr>
      <w:spacing w:after="0" w:line="240" w:lineRule="auto"/>
      <w:ind/>
    </w:pPr>
  </w:style>
  <w:style w:styleId="Style_194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5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6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97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8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9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0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media/2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2024-12-25T06:53:30Z</dcterms:modified>
</cp:coreProperties>
</file>