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2000000">
      <w:pPr>
        <w:spacing w:after="0" w:line="276" w:lineRule="auto"/>
        <w:ind/>
        <w:rPr>
          <w:rFonts w:ascii="Times New Roman" w:hAnsi="Times New Roman"/>
          <w:sz w:val="28"/>
        </w:rPr>
      </w:pPr>
      <w:r>
        <w:rPr>
          <w:rFonts w:ascii="Times New Roman" w:hAnsi="Times New Roman"/>
          <w:sz w:val="32"/>
        </w:rPr>
        <w:drawing>
          <wp:anchor allowOverlap="true" behindDoc="true" distB="0" distL="114300" distR="114300" distT="0" layoutInCell="true" locked="false" relativeHeight="251658240" simplePos="false">
            <wp:simplePos x="0" y="0"/>
            <wp:positionH relativeFrom="margin">
              <wp:align>center</wp:align>
            </wp:positionH>
            <wp:positionV relativeFrom="paragraph">
              <wp:posOffset>0</wp:posOffset>
            </wp:positionV>
            <wp:extent cx="647700" cy="807720"/>
            <wp:effectExtent b="0" l="0" r="0" t="0"/>
            <wp:wrapTight distL="114300" distR="114300" wrapText="bothSides">
              <wp:wrapPolygon>
                <wp:start x="0" y="0"/>
                <wp:lineTo x="0" y="20887"/>
                <wp:lineTo x="20965" y="20887"/>
                <wp:lineTo x="20965" y="0"/>
                <wp:lineTo x="0" y="0"/>
              </wp:wrapPolygon>
            </wp:wrapTight>
            <wp:docPr hidden="false" id="2" name="Picture 2"/>
            <a:graphic>
              <a:graphicData uri="http://schemas.openxmlformats.org/drawingml/2006/picture">
                <pic:pic>
                  <pic:nvPicPr>
                    <pic:cNvPr hidden="false" id="1" name="Picture 1"/>
                    <pic:cNvPicPr preferRelativeResize="true"/>
                  </pic:nvPicPr>
                  <pic:blipFill>
                    <a:blip r:embed="rId2"/>
                    <a:srcRect b="0" l="0" r="0" t="0"/>
                    <a:stretch/>
                  </pic:blipFill>
                  <pic:spPr>
                    <a:xfrm flipH="false" flipV="false" rot="0">
                      <a:ext cx="647700" cy="807720"/>
                    </a:xfrm>
                    <a:prstGeom prst="rect"/>
                  </pic:spPr>
                </pic:pic>
              </a:graphicData>
            </a:graphic>
          </wp:anchor>
        </w:drawing>
      </w:r>
    </w:p>
    <w:p w14:paraId="03000000">
      <w:pPr>
        <w:spacing w:after="0" w:line="360" w:lineRule="auto"/>
        <w:ind/>
        <w:jc w:val="center"/>
        <w:rPr>
          <w:rFonts w:ascii="Times New Roman" w:hAnsi="Times New Roman"/>
          <w:sz w:val="32"/>
        </w:rPr>
      </w:pPr>
    </w:p>
    <w:p w14:paraId="04000000">
      <w:pPr>
        <w:spacing w:after="0" w:line="240" w:lineRule="auto"/>
        <w:ind/>
        <w:jc w:val="center"/>
        <w:rPr>
          <w:rFonts w:ascii="Times New Roman" w:hAnsi="Times New Roman"/>
          <w:b w:val="1"/>
          <w:sz w:val="32"/>
        </w:rPr>
      </w:pPr>
    </w:p>
    <w:p w14:paraId="05000000">
      <w:pPr>
        <w:spacing w:after="0" w:line="240" w:lineRule="auto"/>
        <w:ind/>
        <w:rPr>
          <w:rFonts w:ascii="Times New Roman" w:hAnsi="Times New Roman"/>
          <w:b w:val="1"/>
          <w:sz w:val="32"/>
        </w:rPr>
      </w:pPr>
    </w:p>
    <w:p w14:paraId="06000000">
      <w:pPr>
        <w:spacing w:after="0" w:line="240" w:lineRule="auto"/>
        <w:ind/>
        <w:jc w:val="center"/>
        <w:rPr>
          <w:rFonts w:ascii="Times New Roman" w:hAnsi="Times New Roman"/>
          <w:b w:val="1"/>
          <w:sz w:val="28"/>
        </w:rPr>
      </w:pPr>
      <w:r>
        <w:rPr>
          <w:rFonts w:ascii="Times New Roman" w:hAnsi="Times New Roman"/>
          <w:b w:val="1"/>
          <w:sz w:val="28"/>
        </w:rPr>
        <w:t>МИНИСТЕРСТВО</w:t>
      </w:r>
    </w:p>
    <w:p w14:paraId="07000000">
      <w:pPr>
        <w:spacing w:after="0" w:line="240" w:lineRule="auto"/>
        <w:ind/>
        <w:jc w:val="center"/>
        <w:rPr>
          <w:rFonts w:ascii="Times New Roman" w:hAnsi="Times New Roman"/>
          <w:b w:val="1"/>
          <w:sz w:val="28"/>
        </w:rPr>
      </w:pPr>
      <w:r>
        <w:rPr>
          <w:rFonts w:ascii="Times New Roman" w:hAnsi="Times New Roman"/>
          <w:b w:val="1"/>
          <w:sz w:val="28"/>
        </w:rPr>
        <w:t xml:space="preserve">СОЦИАЛЬНОГО БЛАГОПОЛУЧИЯ </w:t>
      </w:r>
    </w:p>
    <w:p w14:paraId="08000000">
      <w:pPr>
        <w:spacing w:after="0" w:line="240" w:lineRule="auto"/>
        <w:ind/>
        <w:jc w:val="center"/>
        <w:rPr>
          <w:rFonts w:ascii="Times New Roman" w:hAnsi="Times New Roman"/>
          <w:b w:val="1"/>
          <w:sz w:val="28"/>
        </w:rPr>
      </w:pPr>
      <w:r>
        <w:rPr>
          <w:rFonts w:ascii="Times New Roman" w:hAnsi="Times New Roman"/>
          <w:b w:val="1"/>
          <w:sz w:val="28"/>
        </w:rPr>
        <w:t>И СЕМЕЙНОЙ ПОЛИТИКИ КАМЧАТСКОГО КРАЯ</w:t>
      </w:r>
    </w:p>
    <w:p w14:paraId="09000000">
      <w:pPr>
        <w:spacing w:after="0" w:line="240" w:lineRule="auto"/>
        <w:ind/>
        <w:jc w:val="center"/>
        <w:rPr>
          <w:rFonts w:ascii="Times New Roman" w:hAnsi="Times New Roman"/>
          <w:sz w:val="24"/>
        </w:rPr>
      </w:pPr>
    </w:p>
    <w:p w14:paraId="0A000000">
      <w:pPr>
        <w:spacing w:after="0" w:line="240" w:lineRule="auto"/>
        <w:ind/>
        <w:jc w:val="center"/>
        <w:rPr>
          <w:rFonts w:ascii="Times New Roman" w:hAnsi="Times New Roman"/>
          <w:b w:val="1"/>
          <w:sz w:val="28"/>
        </w:rPr>
      </w:pPr>
      <w:r>
        <w:rPr>
          <w:rFonts w:ascii="Times New Roman" w:hAnsi="Times New Roman"/>
          <w:b w:val="1"/>
          <w:sz w:val="28"/>
        </w:rPr>
        <w:t>ПРИКАЗ</w:t>
      </w:r>
    </w:p>
    <w:p w14:paraId="0B000000">
      <w:pPr>
        <w:spacing w:after="0" w:line="240" w:lineRule="auto"/>
        <w:ind/>
        <w:jc w:val="center"/>
        <w:rPr>
          <w:rFonts w:ascii="Times New Roman" w:hAnsi="Times New Roman"/>
          <w:sz w:val="28"/>
        </w:rPr>
      </w:pPr>
    </w:p>
    <w:p w14:paraId="0C000000">
      <w:pPr>
        <w:spacing w:after="0" w:line="240" w:lineRule="auto"/>
        <w:ind w:firstLine="709" w:left="0"/>
        <w:jc w:val="center"/>
        <w:rPr>
          <w:rFonts w:ascii="Times New Roman" w:hAnsi="Times New Roman"/>
          <w:sz w:val="20"/>
        </w:rPr>
      </w:pPr>
    </w:p>
    <w:p w14:paraId="0D000000">
      <w:pPr>
        <w:spacing w:after="0" w:line="240" w:lineRule="auto"/>
        <w:ind w:firstLine="0" w:left="-284" w:right="5526"/>
        <w:jc w:val="center"/>
        <w:rPr>
          <w:rFonts w:ascii="Times New Roman" w:hAnsi="Times New Roman"/>
          <w:sz w:val="24"/>
        </w:rPr>
      </w:pPr>
      <w:bookmarkStart w:id="1" w:name="REGNUMDATESTAMP"/>
      <w:bookmarkEnd w:id="1"/>
      <w:r>
        <w:rPr>
          <w:rFonts w:ascii="Times New Roman" w:hAnsi="Times New Roman"/>
          <w:sz w:val="24"/>
          <w:u w:val="single"/>
        </w:rPr>
        <w:t>[</w:t>
      </w:r>
      <w:r>
        <w:rPr>
          <w:rFonts w:ascii="Times New Roman" w:hAnsi="Times New Roman"/>
          <w:u w:val="single"/>
        </w:rPr>
        <w:t>Дата регистрации] № [Номер документа]</w:t>
      </w:r>
    </w:p>
    <w:p w14:paraId="0E000000">
      <w:pPr>
        <w:spacing w:after="0" w:line="240" w:lineRule="auto"/>
        <w:ind w:right="5526"/>
        <w:jc w:val="center"/>
        <w:rPr>
          <w:rFonts w:ascii="Times New Roman" w:hAnsi="Times New Roman"/>
          <w:sz w:val="28"/>
        </w:rPr>
      </w:pPr>
      <w:r>
        <w:rPr>
          <w:rFonts w:ascii="Times New Roman" w:hAnsi="Times New Roman"/>
          <w:sz w:val="24"/>
        </w:rPr>
        <w:t>г. Петропавловск-Камчатский</w:t>
      </w:r>
    </w:p>
    <w:p w14:paraId="0F000000">
      <w:pPr>
        <w:spacing w:after="0" w:line="240" w:lineRule="auto"/>
        <w:ind w:firstLine="709" w:left="0"/>
        <w:jc w:val="both"/>
        <w:rPr>
          <w:rFonts w:ascii="Times New Roman" w:hAnsi="Times New Roman"/>
          <w:sz w:val="28"/>
        </w:rPr>
      </w:pPr>
    </w:p>
    <w:tbl>
      <w:tblPr>
        <w:tblStyle w:val="Style_2"/>
        <w:tblBorders>
          <w:top w:sz="4" w:val="nil"/>
          <w:left w:sz="4" w:val="nil"/>
          <w:bottom w:sz="4" w:val="nil"/>
          <w:right w:sz="4" w:val="nil"/>
          <w:insideH w:sz="4" w:val="nil"/>
          <w:insideV w:sz="4" w:val="nil"/>
        </w:tblBorders>
        <w:tblLayout w:type="fixed"/>
      </w:tblPr>
      <w:tblGrid>
        <w:gridCol w:w="9637"/>
      </w:tblGrid>
      <w:tr>
        <w:tc>
          <w:tcPr>
            <w:tcW w:type="dxa" w:w="9637"/>
            <w:tcBorders>
              <w:top w:sz="4" w:val="nil"/>
              <w:left w:sz="4" w:val="nil"/>
              <w:bottom w:sz="4" w:val="nil"/>
              <w:right w:sz="4" w:val="nil"/>
            </w:tcBorders>
            <w:tcMar>
              <w:top w:type="dxa" w:w="0"/>
              <w:left w:type="dxa" w:w="108"/>
              <w:bottom w:type="dxa" w:w="0"/>
              <w:right w:type="dxa" w:w="108"/>
            </w:tcMar>
          </w:tcPr>
          <w:p w14:paraId="10000000">
            <w:pPr>
              <w:spacing w:after="0" w:line="240" w:lineRule="auto"/>
              <w:ind/>
              <w:jc w:val="center"/>
              <w:rPr>
                <w:rFonts w:ascii="Times New Roman" w:hAnsi="Times New Roman"/>
                <w:b w:val="1"/>
                <w:sz w:val="28"/>
              </w:rPr>
            </w:pPr>
            <w:r>
              <w:rPr>
                <w:rFonts w:ascii="Times New Roman" w:hAnsi="Times New Roman"/>
                <w:b w:val="1"/>
                <w:sz w:val="28"/>
              </w:rPr>
              <w:t xml:space="preserve">Об утверждении </w:t>
            </w:r>
            <w:r>
              <w:rPr>
                <w:rFonts w:ascii="Times New Roman" w:hAnsi="Times New Roman"/>
                <w:b w:val="1"/>
                <w:sz w:val="28"/>
              </w:rPr>
              <w:t xml:space="preserve">порядка </w:t>
            </w:r>
            <w:r>
              <w:rPr>
                <w:rFonts w:ascii="Times New Roman" w:hAnsi="Times New Roman"/>
                <w:b w:val="1"/>
                <w:sz w:val="28"/>
              </w:rPr>
              <w:t>п</w:t>
            </w:r>
            <w:r>
              <w:rPr>
                <w:rFonts w:ascii="Times New Roman" w:hAnsi="Times New Roman"/>
                <w:b w:val="1"/>
                <w:sz w:val="28"/>
              </w:rPr>
              <w:t xml:space="preserve">редоставления мер социальной </w:t>
            </w:r>
            <w:r>
              <w:rPr>
                <w:rFonts w:ascii="Times New Roman" w:hAnsi="Times New Roman"/>
                <w:b w:val="1"/>
                <w:sz w:val="28"/>
              </w:rPr>
              <w:t xml:space="preserve">поддержки </w:t>
            </w:r>
            <w:r>
              <w:rPr>
                <w:rFonts w:ascii="Times New Roman" w:hAnsi="Times New Roman"/>
                <w:b w:val="1"/>
                <w:sz w:val="28"/>
              </w:rPr>
              <w:t>по оплате жилого помещения, в том числе по оплате взноса на капитальный ремонт общего имущества в многоквартирном доме, коммунальных и других видов услуг</w:t>
            </w:r>
            <w:r>
              <w:rPr>
                <w:rFonts w:ascii="Times New Roman" w:hAnsi="Times New Roman"/>
                <w:sz w:val="28"/>
              </w:rPr>
              <w:t xml:space="preserve">, </w:t>
            </w:r>
            <w:r>
              <w:rPr>
                <w:rFonts w:ascii="Times New Roman" w:hAnsi="Times New Roman"/>
                <w:b w:val="1"/>
                <w:sz w:val="28"/>
              </w:rPr>
              <w:t>предусмотренных законодательством Российской Федерации отдельным категориям граждан, проживающим в Камчатском крае</w:t>
            </w:r>
          </w:p>
        </w:tc>
      </w:tr>
    </w:tbl>
    <w:p w14:paraId="11000000">
      <w:pPr>
        <w:spacing w:after="0" w:line="240" w:lineRule="auto"/>
        <w:ind w:firstLine="709" w:left="0"/>
        <w:jc w:val="center"/>
        <w:rPr>
          <w:rFonts w:ascii="Times New Roman" w:hAnsi="Times New Roman"/>
          <w:b w:val="1"/>
          <w:sz w:val="28"/>
        </w:rPr>
      </w:pPr>
    </w:p>
    <w:p w14:paraId="12000000">
      <w:pPr>
        <w:spacing w:after="0" w:line="240" w:lineRule="auto"/>
        <w:ind w:firstLine="709" w:left="0"/>
        <w:jc w:val="both"/>
        <w:rPr>
          <w:rFonts w:ascii="Times New Roman" w:hAnsi="Times New Roman"/>
          <w:sz w:val="28"/>
        </w:rPr>
      </w:pPr>
      <w:r>
        <w:rPr>
          <w:rFonts w:ascii="Times New Roman" w:hAnsi="Times New Roman"/>
          <w:sz w:val="28"/>
        </w:rPr>
        <w:t>ПРИКАЗЫВАЮ:</w:t>
      </w:r>
    </w:p>
    <w:p w14:paraId="13000000">
      <w:pPr>
        <w:spacing w:after="0" w:line="240" w:lineRule="auto"/>
        <w:ind w:firstLine="709" w:left="0"/>
        <w:jc w:val="both"/>
        <w:rPr>
          <w:rFonts w:ascii="Times New Roman" w:hAnsi="Times New Roman"/>
          <w:sz w:val="28"/>
        </w:rPr>
      </w:pPr>
    </w:p>
    <w:p w14:paraId="14000000">
      <w:pPr>
        <w:spacing w:after="0" w:line="240" w:lineRule="auto"/>
        <w:ind w:firstLine="709" w:left="0"/>
        <w:jc w:val="both"/>
        <w:rPr>
          <w:rFonts w:ascii="Times New Roman" w:hAnsi="Times New Roman"/>
          <w:sz w:val="28"/>
        </w:rPr>
      </w:pPr>
      <w:r>
        <w:rPr>
          <w:rFonts w:ascii="Times New Roman" w:hAnsi="Times New Roman"/>
          <w:sz w:val="28"/>
        </w:rPr>
        <w:t xml:space="preserve">1. Утвердить </w:t>
      </w:r>
      <w:r>
        <w:rPr>
          <w:rFonts w:ascii="Times New Roman" w:hAnsi="Times New Roman"/>
          <w:sz w:val="28"/>
        </w:rPr>
        <w:t>порядок</w:t>
      </w:r>
      <w:r>
        <w:rPr>
          <w:rFonts w:ascii="Times New Roman" w:hAnsi="Times New Roman"/>
          <w:sz w:val="28"/>
        </w:rPr>
        <w:t xml:space="preserve"> </w:t>
      </w:r>
      <w:r>
        <w:rPr>
          <w:rFonts w:ascii="Times New Roman" w:hAnsi="Times New Roman"/>
          <w:sz w:val="28"/>
        </w:rPr>
        <w:t>предоставления мер социальной поддержки по оплате жилого помещения, в том числе по оплате взноса на капитальный ремонт общего имущества в многоквартирном доме,</w:t>
      </w:r>
      <w:r>
        <w:rPr>
          <w:rFonts w:ascii="Times New Roman" w:hAnsi="Times New Roman"/>
          <w:sz w:val="28"/>
        </w:rPr>
        <w:t xml:space="preserve"> </w:t>
      </w:r>
      <w:r>
        <w:rPr>
          <w:rFonts w:ascii="Times New Roman" w:hAnsi="Times New Roman"/>
          <w:sz w:val="28"/>
        </w:rPr>
        <w:t>коммунальных и других</w:t>
      </w:r>
      <w:r>
        <w:rPr>
          <w:rFonts w:ascii="Times New Roman" w:hAnsi="Times New Roman"/>
          <w:sz w:val="28"/>
        </w:rPr>
        <w:t xml:space="preserve"> видов услуг, предусмотренных законодательством Российской Федерации отдельным категориям граждан, проживающим в Камчатском крае, согласно приложению.</w:t>
      </w:r>
    </w:p>
    <w:p w14:paraId="15000000">
      <w:pPr>
        <w:spacing w:after="0" w:line="240" w:lineRule="auto"/>
        <w:ind w:firstLine="709" w:left="0"/>
        <w:jc w:val="both"/>
        <w:rPr>
          <w:rFonts w:ascii="Times New Roman" w:hAnsi="Times New Roman"/>
          <w:sz w:val="28"/>
        </w:rPr>
      </w:pPr>
      <w:r>
        <w:rPr>
          <w:rFonts w:ascii="Times New Roman" w:hAnsi="Times New Roman"/>
          <w:sz w:val="28"/>
        </w:rPr>
        <w:t>2.</w:t>
      </w:r>
      <w:r>
        <w:rPr>
          <w:rFonts w:ascii="Times New Roman" w:hAnsi="Times New Roman"/>
          <w:sz w:val="28"/>
        </w:rPr>
        <w:t xml:space="preserve"> </w:t>
      </w:r>
      <w:r>
        <w:rPr>
          <w:rFonts w:ascii="Times New Roman" w:hAnsi="Times New Roman"/>
          <w:sz w:val="28"/>
        </w:rPr>
        <w:t>Признать утратившими силу:</w:t>
      </w:r>
    </w:p>
    <w:p w14:paraId="16000000">
      <w:pPr>
        <w:spacing w:after="0" w:line="240" w:lineRule="auto"/>
        <w:ind w:firstLine="709" w:left="0"/>
        <w:jc w:val="both"/>
        <w:rPr>
          <w:rFonts w:ascii="Times New Roman" w:hAnsi="Times New Roman"/>
          <w:sz w:val="28"/>
        </w:rPr>
      </w:pPr>
      <w:r>
        <w:rPr>
          <w:rFonts w:ascii="Times New Roman" w:hAnsi="Times New Roman"/>
          <w:sz w:val="28"/>
        </w:rPr>
        <w:t xml:space="preserve">1) </w:t>
      </w:r>
      <w:r>
        <w:rPr>
          <w:rFonts w:ascii="Times New Roman" w:hAnsi="Times New Roman"/>
          <w:sz w:val="28"/>
        </w:rPr>
        <w:t>приказ Министерства социального развития и труда Камчатского края от 11.03.2019 № 302-п «Об утверждении Порядка предоставления мер социальной поддержки по оплате жилых помещений и (или) коммунальных услуг отдельным категориям граждан, проживающим в Камчатском крае»</w:t>
      </w:r>
      <w:r>
        <w:rPr>
          <w:rFonts w:ascii="Times New Roman" w:hAnsi="Times New Roman"/>
          <w:sz w:val="28"/>
        </w:rPr>
        <w:t>;</w:t>
      </w:r>
    </w:p>
    <w:p w14:paraId="17000000">
      <w:pPr>
        <w:spacing w:after="0" w:line="240" w:lineRule="auto"/>
        <w:ind w:firstLine="709" w:left="0"/>
        <w:jc w:val="both"/>
        <w:rPr>
          <w:rFonts w:ascii="Times New Roman" w:hAnsi="Times New Roman"/>
          <w:sz w:val="28"/>
        </w:rPr>
      </w:pPr>
      <w:r>
        <w:rPr>
          <w:rFonts w:ascii="Times New Roman" w:hAnsi="Times New Roman"/>
          <w:sz w:val="28"/>
        </w:rPr>
        <w:t>2)</w:t>
      </w:r>
      <w:r>
        <w:rPr>
          <w:rFonts w:ascii="Times New Roman" w:hAnsi="Times New Roman"/>
          <w:sz w:val="28"/>
        </w:rPr>
        <w:t xml:space="preserve"> </w:t>
      </w:r>
      <w:r>
        <w:rPr>
          <w:rFonts w:ascii="Times New Roman" w:hAnsi="Times New Roman"/>
          <w:sz w:val="28"/>
        </w:rPr>
        <w:t xml:space="preserve">приказ Министерства социального развития и труда Камчатского края от 03.07.2019 № 792-п «О внесении изменений в приложения к приказу Министерства социального развития и труда Камчатского края от 11.03.2019 № 302-п «Об утверждении Порядка предоставления мер социальной поддержки по </w:t>
      </w:r>
      <w:r>
        <w:rPr>
          <w:rFonts w:ascii="Times New Roman" w:hAnsi="Times New Roman"/>
          <w:sz w:val="28"/>
        </w:rPr>
        <w:t>оплате жилых помещений и (или) коммунальных услуг отдельным категориям граждан, проживающим в Камчатском крае»;</w:t>
      </w:r>
    </w:p>
    <w:p w14:paraId="18000000">
      <w:pPr>
        <w:spacing w:after="0" w:line="240" w:lineRule="auto"/>
        <w:ind w:firstLine="709" w:left="0"/>
        <w:jc w:val="both"/>
        <w:rPr>
          <w:rFonts w:ascii="Times New Roman" w:hAnsi="Times New Roman"/>
          <w:sz w:val="28"/>
        </w:rPr>
      </w:pPr>
      <w:r>
        <w:rPr>
          <w:rFonts w:ascii="Times New Roman" w:hAnsi="Times New Roman"/>
          <w:sz w:val="28"/>
        </w:rPr>
        <w:t>3) приказ Министерства социального развития и труда Камчатского края от 16.12.2019 № 1544-п «О внесении изменений в приложение 1 к Приказу Министерства социального развития и труда Камчатского края от 11.03.2019 302-п «Об утверждении порядка предоставления мер социальной поддержки по оплате жилых помещений и (или) коммунальных услуг отдельным категориям граждан, проживающим в Камчатском крае»;</w:t>
      </w:r>
    </w:p>
    <w:p w14:paraId="19000000">
      <w:pPr>
        <w:spacing w:after="0" w:line="240" w:lineRule="auto"/>
        <w:ind w:firstLine="709" w:left="0"/>
        <w:jc w:val="both"/>
        <w:rPr>
          <w:rFonts w:ascii="Times New Roman" w:hAnsi="Times New Roman"/>
          <w:sz w:val="28"/>
        </w:rPr>
      </w:pPr>
      <w:r>
        <w:rPr>
          <w:rFonts w:ascii="Times New Roman" w:hAnsi="Times New Roman"/>
          <w:sz w:val="28"/>
        </w:rPr>
        <w:t>4)</w:t>
      </w:r>
      <w:r>
        <w:rPr>
          <w:rFonts w:ascii="Times New Roman" w:hAnsi="Times New Roman"/>
          <w:sz w:val="28"/>
        </w:rPr>
        <w:t xml:space="preserve"> </w:t>
      </w:r>
      <w:r>
        <w:rPr>
          <w:rFonts w:ascii="Times New Roman" w:hAnsi="Times New Roman"/>
          <w:sz w:val="28"/>
        </w:rPr>
        <w:t>Приказ Мин</w:t>
      </w:r>
      <w:r>
        <w:rPr>
          <w:rFonts w:ascii="Times New Roman" w:hAnsi="Times New Roman"/>
          <w:sz w:val="28"/>
        </w:rPr>
        <w:t xml:space="preserve">истерства социального </w:t>
      </w:r>
      <w:r>
        <w:rPr>
          <w:rFonts w:ascii="Times New Roman" w:hAnsi="Times New Roman"/>
          <w:sz w:val="28"/>
        </w:rPr>
        <w:t>развития и труда Камчатского края от 18.12.2019</w:t>
      </w:r>
      <w:r>
        <w:rPr>
          <w:rFonts w:ascii="Times New Roman" w:hAnsi="Times New Roman"/>
          <w:sz w:val="28"/>
        </w:rPr>
        <w:t xml:space="preserve"> №</w:t>
      </w:r>
      <w:r>
        <w:rPr>
          <w:rFonts w:ascii="Times New Roman" w:hAnsi="Times New Roman"/>
          <w:sz w:val="28"/>
        </w:rPr>
        <w:t xml:space="preserve"> 1563-п</w:t>
      </w:r>
      <w:r>
        <w:rPr>
          <w:rFonts w:ascii="Times New Roman" w:hAnsi="Times New Roman"/>
          <w:sz w:val="28"/>
        </w:rPr>
        <w:t xml:space="preserve"> «</w:t>
      </w:r>
      <w:r>
        <w:rPr>
          <w:rFonts w:ascii="Times New Roman" w:hAnsi="Times New Roman"/>
          <w:sz w:val="28"/>
        </w:rPr>
        <w:t xml:space="preserve">О внесении изменений в приложение 1 к </w:t>
      </w:r>
      <w:r>
        <w:rPr>
          <w:rFonts w:ascii="Times New Roman" w:hAnsi="Times New Roman"/>
          <w:sz w:val="28"/>
        </w:rPr>
        <w:t>п</w:t>
      </w:r>
      <w:r>
        <w:rPr>
          <w:rFonts w:ascii="Times New Roman" w:hAnsi="Times New Roman"/>
          <w:sz w:val="28"/>
        </w:rPr>
        <w:t xml:space="preserve">риказу Министерства социального развития и труда Камчатского края от 11.03.2019 </w:t>
      </w:r>
      <w:r>
        <w:rPr>
          <w:rFonts w:ascii="Times New Roman" w:hAnsi="Times New Roman"/>
          <w:sz w:val="28"/>
        </w:rPr>
        <w:t xml:space="preserve">      </w:t>
      </w:r>
      <w:r>
        <w:rPr>
          <w:rFonts w:ascii="Times New Roman" w:hAnsi="Times New Roman"/>
          <w:sz w:val="28"/>
        </w:rPr>
        <w:t>№</w:t>
      </w:r>
      <w:r>
        <w:rPr>
          <w:rFonts w:ascii="Times New Roman" w:hAnsi="Times New Roman"/>
          <w:sz w:val="28"/>
        </w:rPr>
        <w:t xml:space="preserve"> 302-п </w:t>
      </w:r>
      <w:r>
        <w:rPr>
          <w:rFonts w:ascii="Times New Roman" w:hAnsi="Times New Roman"/>
          <w:sz w:val="28"/>
        </w:rPr>
        <w:t>«</w:t>
      </w:r>
      <w:r>
        <w:rPr>
          <w:rFonts w:ascii="Times New Roman" w:hAnsi="Times New Roman"/>
          <w:sz w:val="28"/>
        </w:rPr>
        <w:t>Об утверждении Порядка предоставления мер социальной поддержки по оплате жилых помещений и (или) коммунальных услуг отдельным категориям граждан</w:t>
      </w:r>
      <w:r>
        <w:rPr>
          <w:rFonts w:ascii="Times New Roman" w:hAnsi="Times New Roman"/>
          <w:sz w:val="28"/>
        </w:rPr>
        <w:t>, проживающим в Камчатском крае»;</w:t>
      </w:r>
    </w:p>
    <w:p w14:paraId="1A000000">
      <w:pPr>
        <w:spacing w:after="0" w:line="240" w:lineRule="auto"/>
        <w:ind w:firstLine="709" w:left="0"/>
        <w:jc w:val="both"/>
        <w:rPr>
          <w:rFonts w:ascii="Times New Roman" w:hAnsi="Times New Roman"/>
          <w:sz w:val="28"/>
        </w:rPr>
      </w:pPr>
      <w:r>
        <w:rPr>
          <w:rFonts w:ascii="Times New Roman" w:hAnsi="Times New Roman"/>
          <w:sz w:val="28"/>
        </w:rPr>
        <w:t>5) пр</w:t>
      </w:r>
      <w:r>
        <w:rPr>
          <w:rFonts w:ascii="Times New Roman" w:hAnsi="Times New Roman"/>
          <w:sz w:val="28"/>
        </w:rPr>
        <w:t xml:space="preserve">иказ </w:t>
      </w:r>
      <w:r>
        <w:rPr>
          <w:rFonts w:ascii="Times New Roman" w:hAnsi="Times New Roman"/>
          <w:sz w:val="28"/>
        </w:rPr>
        <w:t>Мин</w:t>
      </w:r>
      <w:r>
        <w:rPr>
          <w:rFonts w:ascii="Times New Roman" w:hAnsi="Times New Roman"/>
          <w:sz w:val="28"/>
        </w:rPr>
        <w:t xml:space="preserve">истерства социального </w:t>
      </w:r>
      <w:r>
        <w:rPr>
          <w:rFonts w:ascii="Times New Roman" w:hAnsi="Times New Roman"/>
          <w:sz w:val="28"/>
        </w:rPr>
        <w:t xml:space="preserve">развития и труда Камчатского </w:t>
      </w:r>
      <w:r>
        <w:rPr>
          <w:rFonts w:ascii="Times New Roman" w:hAnsi="Times New Roman"/>
          <w:sz w:val="28"/>
        </w:rPr>
        <w:t xml:space="preserve">края </w:t>
      </w:r>
      <w:r>
        <w:rPr>
          <w:rFonts w:ascii="Times New Roman" w:hAnsi="Times New Roman"/>
          <w:sz w:val="28"/>
        </w:rPr>
        <w:t xml:space="preserve"> от</w:t>
      </w:r>
      <w:r>
        <w:rPr>
          <w:rFonts w:ascii="Times New Roman" w:hAnsi="Times New Roman"/>
          <w:sz w:val="28"/>
        </w:rPr>
        <w:t xml:space="preserve"> 08.10.2020 № 14</w:t>
      </w:r>
      <w:r>
        <w:rPr>
          <w:rFonts w:ascii="Times New Roman" w:hAnsi="Times New Roman"/>
          <w:sz w:val="28"/>
        </w:rPr>
        <w:t>23-п</w:t>
      </w:r>
      <w:r>
        <w:rPr>
          <w:rFonts w:ascii="Times New Roman" w:hAnsi="Times New Roman"/>
          <w:sz w:val="28"/>
        </w:rPr>
        <w:t xml:space="preserve"> «</w:t>
      </w:r>
      <w:r>
        <w:rPr>
          <w:rFonts w:ascii="Times New Roman" w:hAnsi="Times New Roman"/>
          <w:sz w:val="28"/>
        </w:rPr>
        <w:t xml:space="preserve">О внесении изменений в приложение 2 к </w:t>
      </w:r>
      <w:r>
        <w:rPr>
          <w:rFonts w:ascii="Times New Roman" w:hAnsi="Times New Roman"/>
          <w:sz w:val="28"/>
        </w:rPr>
        <w:t>п</w:t>
      </w:r>
      <w:r>
        <w:rPr>
          <w:rFonts w:ascii="Times New Roman" w:hAnsi="Times New Roman"/>
          <w:sz w:val="28"/>
        </w:rPr>
        <w:t xml:space="preserve">риказу Министерства социального развития и труда </w:t>
      </w:r>
      <w:r>
        <w:rPr>
          <w:rFonts w:ascii="Times New Roman" w:hAnsi="Times New Roman"/>
          <w:sz w:val="28"/>
        </w:rPr>
        <w:t>Камчатского края от 11.03.2019       №</w:t>
      </w:r>
      <w:r>
        <w:rPr>
          <w:rFonts w:ascii="Times New Roman" w:hAnsi="Times New Roman"/>
          <w:sz w:val="28"/>
        </w:rPr>
        <w:t xml:space="preserve"> 302-п </w:t>
      </w:r>
      <w:r>
        <w:rPr>
          <w:rFonts w:ascii="Times New Roman" w:hAnsi="Times New Roman"/>
          <w:sz w:val="28"/>
        </w:rPr>
        <w:t>«</w:t>
      </w:r>
      <w:r>
        <w:rPr>
          <w:rFonts w:ascii="Times New Roman" w:hAnsi="Times New Roman"/>
          <w:sz w:val="28"/>
        </w:rPr>
        <w:t>Об утверждении Порядка предоставления мер социальной поддержки по оплате жилых помещений и (или) коммунальных услуг отдельным категориям граждан, прожи</w:t>
      </w:r>
      <w:r>
        <w:rPr>
          <w:rFonts w:ascii="Times New Roman" w:hAnsi="Times New Roman"/>
          <w:sz w:val="28"/>
        </w:rPr>
        <w:t>вающим в Камчатском крае»;</w:t>
      </w:r>
    </w:p>
    <w:p w14:paraId="1B000000">
      <w:pPr>
        <w:spacing w:after="0" w:line="240" w:lineRule="auto"/>
        <w:ind w:firstLine="709" w:left="0"/>
        <w:jc w:val="both"/>
        <w:rPr>
          <w:rFonts w:ascii="Times New Roman" w:hAnsi="Times New Roman"/>
          <w:sz w:val="28"/>
        </w:rPr>
      </w:pPr>
      <w:r>
        <w:rPr>
          <w:rFonts w:ascii="Times New Roman" w:hAnsi="Times New Roman"/>
          <w:sz w:val="28"/>
        </w:rPr>
        <w:t>6) п</w:t>
      </w:r>
      <w:r>
        <w:rPr>
          <w:rFonts w:ascii="Times New Roman" w:hAnsi="Times New Roman"/>
          <w:sz w:val="28"/>
        </w:rPr>
        <w:t xml:space="preserve">риказ Министерства социального благополучия и семейной политики Камчатского края от 03.02.2021 </w:t>
      </w:r>
      <w:r>
        <w:rPr>
          <w:rFonts w:ascii="Times New Roman" w:hAnsi="Times New Roman"/>
          <w:sz w:val="28"/>
        </w:rPr>
        <w:t>№</w:t>
      </w:r>
      <w:r>
        <w:rPr>
          <w:rFonts w:ascii="Times New Roman" w:hAnsi="Times New Roman"/>
          <w:sz w:val="28"/>
        </w:rPr>
        <w:t xml:space="preserve"> 172-п</w:t>
      </w:r>
      <w:r>
        <w:rPr>
          <w:rFonts w:ascii="Times New Roman" w:hAnsi="Times New Roman"/>
          <w:sz w:val="28"/>
        </w:rPr>
        <w:t xml:space="preserve"> «О</w:t>
      </w:r>
      <w:r>
        <w:rPr>
          <w:rFonts w:ascii="Times New Roman" w:hAnsi="Times New Roman"/>
          <w:sz w:val="28"/>
        </w:rPr>
        <w:t xml:space="preserve"> внесении изменений в приложения к </w:t>
      </w:r>
      <w:r>
        <w:rPr>
          <w:rFonts w:ascii="Times New Roman" w:hAnsi="Times New Roman"/>
          <w:sz w:val="28"/>
        </w:rPr>
        <w:t>п</w:t>
      </w:r>
      <w:r>
        <w:rPr>
          <w:rFonts w:ascii="Times New Roman" w:hAnsi="Times New Roman"/>
          <w:sz w:val="28"/>
        </w:rPr>
        <w:t xml:space="preserve">риказу Министерства социального развития и труда Камчатского края от 11.03.2019 </w:t>
      </w:r>
      <w:r>
        <w:rPr>
          <w:rFonts w:ascii="Times New Roman" w:hAnsi="Times New Roman"/>
          <w:sz w:val="28"/>
        </w:rPr>
        <w:t xml:space="preserve">№ </w:t>
      </w:r>
      <w:r>
        <w:rPr>
          <w:rFonts w:ascii="Times New Roman" w:hAnsi="Times New Roman"/>
          <w:sz w:val="28"/>
        </w:rPr>
        <w:t>302-п</w:t>
      </w:r>
      <w:r>
        <w:rPr>
          <w:rFonts w:ascii="Times New Roman" w:hAnsi="Times New Roman"/>
          <w:sz w:val="28"/>
        </w:rPr>
        <w:t xml:space="preserve"> «</w:t>
      </w:r>
      <w:r>
        <w:rPr>
          <w:rFonts w:ascii="Times New Roman" w:hAnsi="Times New Roman"/>
          <w:sz w:val="28"/>
        </w:rPr>
        <w:t>Об утверждении Порядка предоставления мер социальной поддержки по оплате жилых помещений и (или) коммун</w:t>
      </w:r>
      <w:r>
        <w:rPr>
          <w:rFonts w:ascii="Times New Roman" w:hAnsi="Times New Roman"/>
          <w:sz w:val="28"/>
        </w:rPr>
        <w:t>альных услуг отдельным категориям граждан</w:t>
      </w:r>
      <w:r>
        <w:rPr>
          <w:rFonts w:ascii="Times New Roman" w:hAnsi="Times New Roman"/>
          <w:sz w:val="28"/>
        </w:rPr>
        <w:t>, проживающим в Камчатском крае»;</w:t>
      </w:r>
    </w:p>
    <w:p w14:paraId="1C000000">
      <w:pPr>
        <w:spacing w:after="0" w:line="240" w:lineRule="auto"/>
        <w:ind w:firstLine="709" w:left="0"/>
        <w:jc w:val="both"/>
        <w:rPr>
          <w:rFonts w:ascii="Times New Roman" w:hAnsi="Times New Roman"/>
          <w:sz w:val="28"/>
        </w:rPr>
      </w:pPr>
      <w:r>
        <w:rPr>
          <w:rFonts w:ascii="Times New Roman" w:hAnsi="Times New Roman"/>
          <w:sz w:val="28"/>
        </w:rPr>
        <w:t>7) п</w:t>
      </w:r>
      <w:r>
        <w:rPr>
          <w:rFonts w:ascii="Times New Roman" w:hAnsi="Times New Roman"/>
          <w:sz w:val="28"/>
        </w:rPr>
        <w:t xml:space="preserve">риказ Министерства социального благополучия и семейной политики Камчатского края от 16.04.2021 </w:t>
      </w:r>
      <w:r>
        <w:rPr>
          <w:rFonts w:ascii="Times New Roman" w:hAnsi="Times New Roman"/>
          <w:sz w:val="28"/>
        </w:rPr>
        <w:t>№</w:t>
      </w:r>
      <w:r>
        <w:rPr>
          <w:rFonts w:ascii="Times New Roman" w:hAnsi="Times New Roman"/>
          <w:sz w:val="28"/>
        </w:rPr>
        <w:t xml:space="preserve"> 578-п</w:t>
      </w:r>
      <w:r>
        <w:rPr>
          <w:rFonts w:ascii="Times New Roman" w:hAnsi="Times New Roman"/>
          <w:sz w:val="28"/>
        </w:rPr>
        <w:t xml:space="preserve"> «</w:t>
      </w:r>
      <w:r>
        <w:rPr>
          <w:rFonts w:ascii="Times New Roman" w:hAnsi="Times New Roman"/>
          <w:sz w:val="28"/>
        </w:rPr>
        <w:t xml:space="preserve">О внесении изменений в Порядок предоставления мер социальной поддержки по оплате жилых помещений и (или) коммунальных услуг, предусмотренных законодательством Российской Федерации отдельным категориям граждан, проживающим в Камчатском крае (федеральные льготники), утвержденный </w:t>
      </w:r>
      <w:r>
        <w:rPr>
          <w:rFonts w:ascii="Times New Roman" w:hAnsi="Times New Roman"/>
          <w:sz w:val="28"/>
        </w:rPr>
        <w:t>п</w:t>
      </w:r>
      <w:r>
        <w:rPr>
          <w:rFonts w:ascii="Times New Roman" w:hAnsi="Times New Roman"/>
          <w:sz w:val="28"/>
        </w:rPr>
        <w:t xml:space="preserve">риказом Министерства социального развития и труда Камчатского края от 11.03.2019 </w:t>
      </w:r>
      <w:r>
        <w:rPr>
          <w:rFonts w:ascii="Times New Roman" w:hAnsi="Times New Roman"/>
          <w:sz w:val="28"/>
        </w:rPr>
        <w:t>№</w:t>
      </w:r>
      <w:r>
        <w:rPr>
          <w:rFonts w:ascii="Times New Roman" w:hAnsi="Times New Roman"/>
          <w:sz w:val="28"/>
        </w:rPr>
        <w:t xml:space="preserve"> 302-п</w:t>
      </w:r>
      <w:r>
        <w:rPr>
          <w:rFonts w:ascii="Times New Roman" w:hAnsi="Times New Roman"/>
          <w:sz w:val="28"/>
        </w:rPr>
        <w:t xml:space="preserve"> «</w:t>
      </w:r>
      <w:r>
        <w:rPr>
          <w:rFonts w:ascii="Times New Roman" w:hAnsi="Times New Roman"/>
          <w:sz w:val="28"/>
        </w:rPr>
        <w:t>Об утверждении Порядка предоставления мер социальной поддержки по оплате жилых помещений и (или) коммунальных услуг отдельным категориям граждан</w:t>
      </w:r>
      <w:r>
        <w:rPr>
          <w:rFonts w:ascii="Times New Roman" w:hAnsi="Times New Roman"/>
          <w:sz w:val="28"/>
        </w:rPr>
        <w:t>, проживающим в Камчатском крае»</w:t>
      </w:r>
      <w:r>
        <w:rPr>
          <w:rFonts w:ascii="Times New Roman" w:hAnsi="Times New Roman"/>
          <w:sz w:val="28"/>
        </w:rPr>
        <w:t>.</w:t>
      </w:r>
    </w:p>
    <w:p w14:paraId="1D000000">
      <w:pPr>
        <w:spacing w:after="0" w:line="240" w:lineRule="auto"/>
        <w:ind w:firstLine="709" w:left="0"/>
        <w:jc w:val="both"/>
        <w:rPr>
          <w:rFonts w:ascii="Times New Roman" w:hAnsi="Times New Roman"/>
          <w:sz w:val="28"/>
        </w:rPr>
      </w:pPr>
      <w:r>
        <w:rPr>
          <w:rFonts w:ascii="Times New Roman" w:hAnsi="Times New Roman"/>
          <w:sz w:val="28"/>
        </w:rPr>
        <w:t xml:space="preserve">3. Настоящий приказ вступает в силу после дня его официального опубликования. </w:t>
      </w:r>
    </w:p>
    <w:p w14:paraId="1E000000">
      <w:pPr>
        <w:spacing w:after="0" w:line="240" w:lineRule="auto"/>
        <w:ind w:firstLine="709" w:left="0"/>
        <w:jc w:val="both"/>
        <w:rPr>
          <w:rFonts w:ascii="Times New Roman" w:hAnsi="Times New Roman"/>
          <w:sz w:val="28"/>
        </w:rPr>
      </w:pPr>
    </w:p>
    <w:p w14:paraId="1F000000">
      <w:pPr>
        <w:spacing w:after="0" w:line="240" w:lineRule="auto"/>
        <w:ind w:firstLine="709" w:left="0"/>
        <w:jc w:val="both"/>
        <w:rPr>
          <w:rFonts w:ascii="Times New Roman" w:hAnsi="Times New Roman"/>
          <w:sz w:val="28"/>
        </w:rPr>
      </w:pPr>
    </w:p>
    <w:p w14:paraId="20000000">
      <w:pPr>
        <w:spacing w:after="0" w:line="240" w:lineRule="auto"/>
        <w:ind w:firstLine="709" w:left="0"/>
        <w:jc w:val="both"/>
        <w:rPr>
          <w:rFonts w:ascii="Times New Roman" w:hAnsi="Times New Roman"/>
          <w:sz w:val="28"/>
        </w:rPr>
      </w:pPr>
    </w:p>
    <w:tbl>
      <w:tblPr>
        <w:tblStyle w:val="Style_2"/>
        <w:tblLayout w:type="fixed"/>
        <w:tblCellMar>
          <w:left w:type="dxa" w:w="0"/>
          <w:right w:type="dxa" w:w="0"/>
        </w:tblCellMar>
      </w:tblPr>
      <w:tblGrid>
        <w:gridCol w:w="3401"/>
        <w:gridCol w:w="3401"/>
        <w:gridCol w:w="2834"/>
      </w:tblGrid>
      <w:tr>
        <w:trPr>
          <w:trHeight w:hRule="atLeast" w:val="665"/>
        </w:trPr>
        <w:tc>
          <w:tcPr>
            <w:tcW w:type="dxa" w:w="3401"/>
            <w:shd w:fill="auto" w:val="clear"/>
            <w:tcMar>
              <w:left w:type="dxa" w:w="0"/>
              <w:right w:type="dxa" w:w="0"/>
            </w:tcMar>
          </w:tcPr>
          <w:p w14:paraId="21000000">
            <w:pPr>
              <w:spacing w:after="0" w:line="240" w:lineRule="auto"/>
              <w:ind w:hanging="4" w:left="4"/>
              <w:rPr>
                <w:rFonts w:ascii="Times New Roman" w:hAnsi="Times New Roman"/>
                <w:sz w:val="24"/>
                <w:highlight w:val="yellow"/>
              </w:rPr>
            </w:pPr>
            <w:r>
              <w:rPr>
                <w:rFonts w:ascii="Times New Roman" w:hAnsi="Times New Roman"/>
                <w:sz w:val="28"/>
              </w:rPr>
              <w:t>И.о</w:t>
            </w:r>
            <w:r>
              <w:rPr>
                <w:rFonts w:ascii="Times New Roman" w:hAnsi="Times New Roman"/>
                <w:sz w:val="28"/>
              </w:rPr>
              <w:t>. Министра социального благополучия и семейной политики Камчатского края</w:t>
            </w:r>
          </w:p>
        </w:tc>
        <w:tc>
          <w:tcPr>
            <w:tcW w:type="dxa" w:w="3401"/>
            <w:shd w:fill="auto" w:val="clear"/>
            <w:tcMar>
              <w:left w:type="dxa" w:w="0"/>
              <w:right w:type="dxa" w:w="0"/>
            </w:tcMar>
          </w:tcPr>
          <w:p w14:paraId="22000000">
            <w:pPr>
              <w:spacing w:after="0" w:line="240" w:lineRule="auto"/>
              <w:ind w:right="-116"/>
              <w:jc w:val="center"/>
              <w:rPr>
                <w:rFonts w:ascii="Times New Roman" w:hAnsi="Times New Roman"/>
                <w:sz w:val="28"/>
              </w:rPr>
            </w:pPr>
          </w:p>
        </w:tc>
        <w:tc>
          <w:tcPr>
            <w:tcW w:type="dxa" w:w="2834"/>
            <w:shd w:fill="auto" w:val="clear"/>
            <w:tcMar>
              <w:left w:type="dxa" w:w="0"/>
              <w:right w:type="dxa" w:w="0"/>
            </w:tcMar>
          </w:tcPr>
          <w:p w14:paraId="23000000">
            <w:pPr>
              <w:spacing w:after="0" w:line="240" w:lineRule="auto"/>
              <w:ind w:right="-6"/>
              <w:jc w:val="right"/>
              <w:rPr>
                <w:rFonts w:ascii="Times New Roman" w:hAnsi="Times New Roman"/>
                <w:sz w:val="28"/>
              </w:rPr>
            </w:pPr>
          </w:p>
          <w:p w14:paraId="24000000">
            <w:pPr>
              <w:spacing w:after="0" w:line="240" w:lineRule="auto"/>
              <w:ind/>
              <w:jc w:val="right"/>
              <w:rPr>
                <w:rFonts w:ascii="Times New Roman" w:hAnsi="Times New Roman"/>
                <w:sz w:val="28"/>
              </w:rPr>
            </w:pPr>
          </w:p>
          <w:p w14:paraId="25000000">
            <w:pPr>
              <w:spacing w:after="0" w:line="240" w:lineRule="auto"/>
              <w:ind/>
              <w:jc w:val="right"/>
              <w:rPr>
                <w:rFonts w:ascii="Times New Roman" w:hAnsi="Times New Roman"/>
                <w:sz w:val="28"/>
              </w:rPr>
            </w:pPr>
            <w:r>
              <w:rPr>
                <w:rFonts w:ascii="Times New Roman" w:hAnsi="Times New Roman"/>
                <w:sz w:val="28"/>
              </w:rPr>
              <w:t>Ю.О. Горелова</w:t>
            </w:r>
          </w:p>
        </w:tc>
      </w:tr>
    </w:tbl>
    <w:p w14:paraId="26000000">
      <w:pPr>
        <w:spacing w:after="0" w:line="240" w:lineRule="auto"/>
        <w:ind w:firstLine="2694" w:left="0" w:right="-116"/>
        <w:rPr>
          <w:rFonts w:ascii="Times New Roman" w:hAnsi="Times New Roman"/>
          <w:color w:val="D9D9D9"/>
          <w:sz w:val="28"/>
        </w:rPr>
      </w:pPr>
      <w:bookmarkStart w:id="2" w:name="SIGNERSTAMP1"/>
      <w:r>
        <w:rPr>
          <w:rFonts w:ascii="Times New Roman" w:hAnsi="Times New Roman"/>
          <w:color w:val="D9D9D9"/>
          <w:sz w:val="28"/>
        </w:rPr>
        <w:t>[горизонтальный штамп подписи 1]</w:t>
      </w:r>
      <w:bookmarkEnd w:id="2"/>
    </w:p>
    <w:p w14:paraId="27000000">
      <w:r>
        <w:br w:type="page"/>
      </w:r>
    </w:p>
    <w:p w14:paraId="28000000">
      <w:pPr>
        <w:widowControl w:val="0"/>
        <w:spacing w:after="0" w:line="240" w:lineRule="auto"/>
        <w:ind w:firstLine="0" w:left="4962"/>
        <w:rPr>
          <w:rFonts w:ascii="Times New Roman" w:hAnsi="Times New Roman"/>
          <w:sz w:val="28"/>
        </w:rPr>
      </w:pPr>
      <w:r>
        <w:rPr>
          <w:rFonts w:ascii="Times New Roman" w:hAnsi="Times New Roman"/>
          <w:sz w:val="28"/>
        </w:rPr>
        <w:t>Приложение</w:t>
      </w:r>
      <w:r>
        <w:rPr>
          <w:rFonts w:ascii="Times New Roman" w:hAnsi="Times New Roman"/>
          <w:sz w:val="28"/>
        </w:rPr>
        <w:t xml:space="preserve"> </w:t>
      </w:r>
      <w:r>
        <w:rPr>
          <w:rFonts w:ascii="Times New Roman" w:hAnsi="Times New Roman"/>
          <w:sz w:val="28"/>
        </w:rPr>
        <w:t xml:space="preserve"> к приказу</w:t>
      </w:r>
    </w:p>
    <w:p w14:paraId="29000000">
      <w:pPr>
        <w:widowControl w:val="0"/>
        <w:spacing w:after="0" w:line="240" w:lineRule="auto"/>
        <w:ind w:firstLine="0" w:left="4962"/>
        <w:rPr>
          <w:rFonts w:ascii="Times New Roman" w:hAnsi="Times New Roman"/>
          <w:sz w:val="28"/>
        </w:rPr>
      </w:pPr>
      <w:r>
        <w:rPr>
          <w:rFonts w:ascii="Times New Roman" w:hAnsi="Times New Roman"/>
          <w:sz w:val="28"/>
        </w:rPr>
        <w:t>Министерства социального благополучия и семейной политики Камчатского края</w:t>
      </w:r>
    </w:p>
    <w:p w14:paraId="2A000000">
      <w:pPr>
        <w:widowControl w:val="0"/>
        <w:spacing w:after="0" w:line="240" w:lineRule="auto"/>
        <w:ind w:firstLine="0" w:left="4962"/>
        <w:rPr>
          <w:rFonts w:ascii="Times New Roman" w:hAnsi="Times New Roman"/>
          <w:sz w:val="28"/>
        </w:rPr>
      </w:pPr>
      <w:r>
        <w:rPr>
          <w:rFonts w:ascii="Times New Roman" w:hAnsi="Times New Roman"/>
          <w:sz w:val="28"/>
        </w:rPr>
        <w:t xml:space="preserve">от </w:t>
      </w:r>
      <w:bookmarkStart w:id="3" w:name="REGNUMDATESTAMP2"/>
      <w:r>
        <w:rPr>
          <w:rFonts w:ascii="Times New Roman" w:hAnsi="Times New Roman"/>
          <w:sz w:val="28"/>
        </w:rPr>
        <w:t>[Дата регистрации] № [Номер документа]</w:t>
      </w:r>
      <w:bookmarkEnd w:id="3"/>
    </w:p>
    <w:p w14:paraId="2B000000">
      <w:pPr>
        <w:widowControl w:val="0"/>
        <w:spacing w:after="0" w:before="0" w:line="240" w:lineRule="auto"/>
        <w:ind w:firstLine="709" w:left="0"/>
        <w:rPr>
          <w:rFonts w:ascii="Times New Roman" w:hAnsi="Times New Roman"/>
          <w:sz w:val="28"/>
        </w:rPr>
      </w:pPr>
    </w:p>
    <w:p w14:paraId="2C000000">
      <w:pPr>
        <w:pStyle w:val="Style_3"/>
        <w:spacing w:before="0" w:line="240" w:lineRule="auto"/>
        <w:ind w:firstLine="709" w:left="0"/>
        <w:jc w:val="center"/>
      </w:pPr>
      <w:r>
        <w:rPr>
          <w:sz w:val="28"/>
        </w:rPr>
        <w:t>Порядок предоставления мер социальной поддержки по оплате жилого помещения, в том числе по оплате взноса на капитальный ремонт общего имущества в многоквартирном доме, коммунальных и других видов услуг, предусмотренных законодательством Российской Федерации отдельным категориям граждан, проживающим в Камчатском крае</w:t>
      </w:r>
    </w:p>
    <w:p w14:paraId="2D000000">
      <w:pPr>
        <w:pStyle w:val="Style_3"/>
        <w:spacing w:before="0" w:line="240" w:lineRule="auto"/>
        <w:ind w:firstLine="709" w:left="0"/>
        <w:jc w:val="center"/>
      </w:pPr>
    </w:p>
    <w:p w14:paraId="2E000000">
      <w:pPr>
        <w:pStyle w:val="Style_3"/>
        <w:spacing w:before="0" w:line="240" w:lineRule="auto"/>
        <w:ind w:firstLine="709" w:left="0"/>
        <w:jc w:val="both"/>
        <w:rPr>
          <w:sz w:val="28"/>
        </w:rPr>
      </w:pPr>
      <w:r>
        <w:rPr>
          <w:sz w:val="28"/>
        </w:rPr>
        <w:t xml:space="preserve">1. Настоящий </w:t>
      </w:r>
      <w:r>
        <w:rPr>
          <w:sz w:val="28"/>
        </w:rPr>
        <w:t>порядок предоставления мер социальной поддержки по оплате жилого помещения, в том числе по оплате взноса на капитальный ремонт общего имущества в многоквартирном доме, коммунальных и других видов услуг, предусмотренных законодательством Российской Федерации отдельным категориям граждан, проживающим в Камчатском крае</w:t>
      </w:r>
      <w:r>
        <w:rPr>
          <w:sz w:val="28"/>
        </w:rPr>
        <w:t xml:space="preserve"> </w:t>
      </w:r>
      <w:r>
        <w:rPr>
          <w:sz w:val="28"/>
        </w:rPr>
        <w:t xml:space="preserve">(далее - Порядок), устанавливает правила и условия предоставления мер социальной поддержки </w:t>
      </w:r>
      <w:r>
        <w:rPr>
          <w:sz w:val="28"/>
        </w:rPr>
        <w:t>по оплате жилого помещения, в том числе по оплате взноса на капитальный ремонт общего имущества в многоквартирном доме, коммунальных и других видов услуг, предусмотренных законодательством Российской Федерации отдельным категориям граждан, проживающим в Камчатском крае.</w:t>
      </w:r>
    </w:p>
    <w:p w14:paraId="2F000000">
      <w:pPr>
        <w:pStyle w:val="Style_3"/>
        <w:spacing w:before="0" w:line="240" w:lineRule="auto"/>
        <w:ind w:firstLine="709" w:left="0"/>
        <w:jc w:val="both"/>
        <w:rPr>
          <w:sz w:val="28"/>
        </w:rPr>
      </w:pPr>
      <w:r>
        <w:rPr>
          <w:sz w:val="28"/>
        </w:rPr>
        <w:t xml:space="preserve">2. </w:t>
      </w:r>
      <w:r>
        <w:rPr>
          <w:sz w:val="28"/>
        </w:rPr>
        <w:t xml:space="preserve">Правовыми основаниями предоставления мер социальной поддержки </w:t>
      </w:r>
      <w:r>
        <w:rPr>
          <w:sz w:val="28"/>
        </w:rPr>
        <w:t>по оплате жилого помещения, в том числе по оплате взноса на капитальный ремонт общего имущества в многоквартирном доме, коммунальных и других видов услуг, п</w:t>
      </w:r>
      <w:r>
        <w:rPr>
          <w:sz w:val="28"/>
        </w:rPr>
        <w:t xml:space="preserve">редусмотренных законодательством Российской Федерации </w:t>
      </w:r>
      <w:r>
        <w:rPr>
          <w:sz w:val="28"/>
        </w:rPr>
        <w:t>отдельным категориям граждан являются:</w:t>
      </w:r>
    </w:p>
    <w:p w14:paraId="30000000">
      <w:pPr>
        <w:pStyle w:val="Style_3"/>
        <w:spacing w:before="0" w:line="240" w:lineRule="auto"/>
        <w:ind w:firstLine="709" w:left="0"/>
        <w:jc w:val="both"/>
        <w:rPr>
          <w:sz w:val="28"/>
        </w:rPr>
      </w:pPr>
      <w:r>
        <w:rPr>
          <w:sz w:val="28"/>
        </w:rPr>
        <w:t>1) Закон Российской Федерации от 15.05.1991 № 1244-1 «О социальной защите граждан, подвергшихся воздействию радиации вследствие катастрофы на Чернобыльской АЭС»;</w:t>
      </w:r>
    </w:p>
    <w:p w14:paraId="31000000">
      <w:pPr>
        <w:pStyle w:val="Style_3"/>
        <w:spacing w:before="0" w:line="240" w:lineRule="auto"/>
        <w:ind w:firstLine="709" w:left="0"/>
        <w:jc w:val="both"/>
        <w:rPr>
          <w:sz w:val="28"/>
        </w:rPr>
      </w:pPr>
      <w:r>
        <w:rPr>
          <w:sz w:val="28"/>
        </w:rPr>
        <w:t>2) Федеральный закон от 12.01.1995 № 5-ФЗ «О ветеранах»;</w:t>
      </w:r>
    </w:p>
    <w:p w14:paraId="32000000">
      <w:pPr>
        <w:pStyle w:val="Style_3"/>
        <w:spacing w:before="0" w:line="240" w:lineRule="auto"/>
        <w:ind w:firstLine="709" w:left="0"/>
        <w:jc w:val="both"/>
        <w:rPr>
          <w:sz w:val="28"/>
        </w:rPr>
      </w:pPr>
      <w:r>
        <w:rPr>
          <w:sz w:val="28"/>
        </w:rPr>
        <w:t>3) Федеральный закон от 24.11.1995 № 181-ФЗ «О социальной защите инвалидов в Российской Федерации»;</w:t>
      </w:r>
    </w:p>
    <w:p w14:paraId="33000000">
      <w:pPr>
        <w:pStyle w:val="Style_3"/>
        <w:spacing w:before="0" w:line="240" w:lineRule="auto"/>
        <w:ind w:firstLine="709" w:left="0"/>
        <w:jc w:val="both"/>
        <w:rPr>
          <w:sz w:val="28"/>
        </w:rPr>
      </w:pPr>
      <w:r>
        <w:rPr>
          <w:sz w:val="28"/>
        </w:rPr>
        <w:t xml:space="preserve">4) Федеральный закон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r>
        <w:rPr>
          <w:sz w:val="28"/>
        </w:rPr>
        <w:t>Теча»</w:t>
      </w:r>
      <w:r>
        <w:rPr>
          <w:sz w:val="28"/>
        </w:rPr>
        <w:t>;</w:t>
      </w:r>
    </w:p>
    <w:p w14:paraId="34000000">
      <w:pPr>
        <w:pStyle w:val="Style_3"/>
        <w:spacing w:before="0" w:line="240" w:lineRule="auto"/>
        <w:ind w:firstLine="709" w:left="0"/>
        <w:jc w:val="both"/>
        <w:rPr>
          <w:sz w:val="28"/>
        </w:rPr>
      </w:pPr>
      <w:r>
        <w:rPr>
          <w:sz w:val="28"/>
        </w:rPr>
        <w:t>5) Федеральный закон от 10.01.2002 № 2-ФЗ «О социальных гарантиях гражданам, подвергшимся радиационному воздействию вследствие ядерных испытаний на Семипалатинском полигоне»;</w:t>
      </w:r>
    </w:p>
    <w:p w14:paraId="35000000">
      <w:pPr>
        <w:pStyle w:val="Style_3"/>
        <w:spacing w:before="0" w:line="240" w:lineRule="auto"/>
        <w:ind w:firstLine="709" w:left="0"/>
        <w:jc w:val="both"/>
        <w:rPr>
          <w:sz w:val="28"/>
        </w:rPr>
      </w:pPr>
      <w:r>
        <w:rPr>
          <w:sz w:val="28"/>
        </w:rPr>
        <w:t>6) Федеральный закон от 22.08.2004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14:paraId="36000000">
      <w:pPr>
        <w:pStyle w:val="Style_3"/>
        <w:spacing w:before="0" w:line="240" w:lineRule="auto"/>
        <w:ind w:firstLine="709" w:left="0"/>
        <w:jc w:val="both"/>
        <w:rPr>
          <w:sz w:val="28"/>
        </w:rPr>
      </w:pPr>
      <w:r>
        <w:rPr>
          <w:sz w:val="28"/>
        </w:rPr>
        <w:t xml:space="preserve">7) Постановление Верховного Совета Российской Федерации от 27.12.1991 № 2123-1 «О распространении действия Закона РСФСР </w:t>
      </w:r>
      <w:r>
        <w:br/>
      </w:r>
      <w:r>
        <w:rPr>
          <w:sz w:val="28"/>
        </w:rPr>
        <w:t>«О социальной защите граждан, подвергшихся воздействию радиации вследствие катастрофы на Чернобыльской АЭС» на граждан из подразделений особого риска» и в целях предоставления мер социальной поддержки по оплате за жилое помещение и коммунальные услуги отдельным категориям граждан, проживающим в Камчатском крае.</w:t>
      </w:r>
    </w:p>
    <w:p w14:paraId="37000000">
      <w:pPr>
        <w:pStyle w:val="Style_3"/>
        <w:spacing w:before="0" w:line="240" w:lineRule="auto"/>
        <w:ind w:firstLine="709" w:left="0"/>
        <w:jc w:val="both"/>
        <w:rPr>
          <w:sz w:val="28"/>
        </w:rPr>
      </w:pPr>
      <w:r>
        <w:rPr>
          <w:sz w:val="28"/>
        </w:rPr>
        <w:t xml:space="preserve">3. </w:t>
      </w:r>
      <w:r>
        <w:rPr>
          <w:sz w:val="28"/>
        </w:rPr>
        <w:t>Перечень категорий граждан, имеющих право на меры социальной поддержки</w:t>
      </w:r>
      <w:r>
        <w:rPr>
          <w:sz w:val="28"/>
        </w:rPr>
        <w:t xml:space="preserve"> </w:t>
      </w:r>
      <w:r>
        <w:rPr>
          <w:sz w:val="28"/>
        </w:rPr>
        <w:t>по оплате жилого помещения, в том числе по оплате взноса на капитальный ремонт общего имущества в многоквартирном доме, коммунальных и других видов услуг</w:t>
      </w:r>
      <w:r>
        <w:rPr>
          <w:sz w:val="28"/>
        </w:rPr>
        <w:t xml:space="preserve">, предусмотренных законодательством Российской Федерации, определен </w:t>
      </w:r>
      <w:r>
        <w:rPr>
          <w:color w:val="000000"/>
          <w:sz w:val="28"/>
        </w:rPr>
        <w:t>приложением 1</w:t>
      </w:r>
      <w:r>
        <w:rPr>
          <w:sz w:val="28"/>
        </w:rPr>
        <w:t xml:space="preserve"> к настоящему Порядку.</w:t>
      </w:r>
    </w:p>
    <w:p w14:paraId="38000000">
      <w:pPr>
        <w:pStyle w:val="Style_3"/>
        <w:spacing w:before="0" w:line="240" w:lineRule="auto"/>
        <w:ind w:firstLine="709" w:left="0"/>
        <w:jc w:val="both"/>
        <w:rPr>
          <w:sz w:val="28"/>
        </w:rPr>
      </w:pPr>
      <w:r>
        <w:rPr>
          <w:sz w:val="28"/>
        </w:rPr>
        <w:t>4. Для целей настоящего Порядка используются следующие понятия:</w:t>
      </w:r>
    </w:p>
    <w:p w14:paraId="39000000">
      <w:pPr>
        <w:pStyle w:val="Style_3"/>
        <w:spacing w:before="0" w:line="240" w:lineRule="auto"/>
        <w:ind w:firstLine="709" w:left="0"/>
        <w:jc w:val="both"/>
        <w:rPr>
          <w:sz w:val="28"/>
        </w:rPr>
      </w:pPr>
      <w:r>
        <w:rPr>
          <w:sz w:val="28"/>
        </w:rPr>
        <w:t>1) денежные компенсации:</w:t>
      </w:r>
    </w:p>
    <w:p w14:paraId="3A000000">
      <w:pPr>
        <w:pStyle w:val="Style_3"/>
        <w:spacing w:before="0" w:line="240" w:lineRule="auto"/>
        <w:ind w:firstLine="709" w:left="0"/>
        <w:jc w:val="both"/>
        <w:rPr>
          <w:sz w:val="28"/>
        </w:rPr>
      </w:pPr>
      <w:r>
        <w:rPr>
          <w:sz w:val="28"/>
        </w:rPr>
        <w:t>а) денежная компенсация расходов на оплату жилого помещения, коммунальных и других видов услуг;</w:t>
      </w:r>
    </w:p>
    <w:p w14:paraId="3B000000">
      <w:pPr>
        <w:pStyle w:val="Style_3"/>
        <w:spacing w:before="0" w:line="240" w:lineRule="auto"/>
        <w:ind w:firstLine="709" w:left="0"/>
        <w:jc w:val="both"/>
        <w:rPr>
          <w:sz w:val="28"/>
        </w:rPr>
      </w:pPr>
      <w:r>
        <w:rPr>
          <w:sz w:val="28"/>
        </w:rPr>
        <w:t>б) денежная компенсация расходов на уплату взноса на капитальный ремонт общего имущества в многоквартирном доме;</w:t>
      </w:r>
    </w:p>
    <w:p w14:paraId="3C000000">
      <w:pPr>
        <w:pStyle w:val="Style_3"/>
        <w:spacing w:before="0" w:line="240" w:lineRule="auto"/>
        <w:ind w:firstLine="709" w:left="0"/>
        <w:jc w:val="both"/>
        <w:rPr>
          <w:sz w:val="28"/>
        </w:rPr>
      </w:pPr>
      <w:r>
        <w:rPr>
          <w:sz w:val="28"/>
        </w:rPr>
        <w:t>2) ежегодная денежная компенсация:</w:t>
      </w:r>
    </w:p>
    <w:p w14:paraId="3D000000">
      <w:pPr>
        <w:pStyle w:val="Style_3"/>
        <w:spacing w:before="0" w:line="240" w:lineRule="auto"/>
        <w:ind w:firstLine="709" w:left="0"/>
        <w:jc w:val="both"/>
        <w:rPr>
          <w:sz w:val="28"/>
        </w:rPr>
      </w:pPr>
      <w:r>
        <w:rPr>
          <w:sz w:val="28"/>
        </w:rPr>
        <w:t>а) ежегодная денежная компенсация расходов на оплату стоимости топлива и транспортных услуг для его доставки;</w:t>
      </w:r>
    </w:p>
    <w:p w14:paraId="3E000000">
      <w:pPr>
        <w:pStyle w:val="Style_3"/>
        <w:spacing w:before="0" w:line="240" w:lineRule="auto"/>
        <w:ind w:firstLine="709" w:left="0"/>
        <w:jc w:val="both"/>
        <w:rPr>
          <w:sz w:val="28"/>
        </w:rPr>
      </w:pPr>
      <w:r>
        <w:rPr>
          <w:sz w:val="28"/>
        </w:rPr>
        <w:t>3) заявление - заявления по форме согласно</w:t>
      </w:r>
      <w:r>
        <w:rPr>
          <w:color w:val="000000"/>
          <w:sz w:val="28"/>
        </w:rPr>
        <w:t xml:space="preserve"> </w:t>
      </w:r>
      <w:r>
        <w:rPr>
          <w:color w:val="000000"/>
          <w:sz w:val="28"/>
        </w:rPr>
        <w:fldChar w:fldCharType="begin"/>
      </w:r>
      <w:r>
        <w:rPr>
          <w:color w:val="000000"/>
          <w:sz w:val="28"/>
        </w:rPr>
        <w:instrText>HYPERLINK \l "Par358" \o "Приложение 2"</w:instrText>
      </w:r>
      <w:r>
        <w:rPr>
          <w:color w:val="000000"/>
          <w:sz w:val="28"/>
        </w:rPr>
        <w:fldChar w:fldCharType="separate"/>
      </w:r>
      <w:r>
        <w:rPr>
          <w:color w:val="000000"/>
          <w:sz w:val="28"/>
        </w:rPr>
        <w:t>приложению 2</w:t>
      </w:r>
      <w:r>
        <w:rPr>
          <w:color w:val="000000"/>
          <w:sz w:val="28"/>
        </w:rPr>
        <w:fldChar w:fldCharType="end"/>
      </w:r>
      <w:r>
        <w:rPr>
          <w:color w:val="000000"/>
          <w:sz w:val="28"/>
        </w:rPr>
        <w:t xml:space="preserve"> к</w:t>
      </w:r>
      <w:r>
        <w:rPr>
          <w:sz w:val="28"/>
        </w:rPr>
        <w:t xml:space="preserve"> настоящему Порядку;</w:t>
      </w:r>
    </w:p>
    <w:p w14:paraId="3F000000">
      <w:pPr>
        <w:pStyle w:val="Style_3"/>
        <w:spacing w:before="0" w:line="240" w:lineRule="auto"/>
        <w:ind w:firstLine="709" w:left="0"/>
        <w:jc w:val="both"/>
        <w:rPr>
          <w:sz w:val="28"/>
        </w:rPr>
      </w:pPr>
      <w:r>
        <w:rPr>
          <w:sz w:val="28"/>
        </w:rPr>
        <w:t xml:space="preserve">4) уведомление - уведомления по форме согласно </w:t>
      </w:r>
      <w:r>
        <w:rPr>
          <w:color w:val="000000"/>
          <w:sz w:val="28"/>
        </w:rPr>
        <w:t>приложению 3</w:t>
      </w:r>
      <w:r>
        <w:rPr>
          <w:sz w:val="28"/>
        </w:rPr>
        <w:t xml:space="preserve"> к настоящему Порядку.</w:t>
      </w:r>
    </w:p>
    <w:p w14:paraId="40000000">
      <w:pPr>
        <w:pStyle w:val="Style_3"/>
        <w:spacing w:before="0" w:line="240" w:lineRule="auto"/>
        <w:ind w:firstLine="709" w:left="0"/>
        <w:jc w:val="both"/>
        <w:rPr>
          <w:sz w:val="28"/>
        </w:rPr>
      </w:pPr>
      <w:r>
        <w:rPr>
          <w:sz w:val="28"/>
        </w:rPr>
        <w:t>5. От имени граждан могут выступать представители в силу наделения их полномочиями в порядке, установленном законодательством Российской Федерации.</w:t>
      </w:r>
    </w:p>
    <w:p w14:paraId="41000000">
      <w:pPr>
        <w:pStyle w:val="Style_3"/>
        <w:spacing w:before="0" w:line="240" w:lineRule="auto"/>
        <w:ind w:firstLine="709" w:left="0"/>
        <w:jc w:val="both"/>
        <w:rPr>
          <w:sz w:val="28"/>
        </w:rPr>
      </w:pPr>
      <w:r>
        <w:rPr>
          <w:sz w:val="28"/>
        </w:rPr>
        <w:t>6. Предоставление денежных компенсаций осуществляется за счет средств федерального бюджета, предусмотренных Министерству социального благополучия и семейной политики Камчатского края (далее - Министерство) на эти цели через краевое государственное казенное учреждение «Камчатский центр по выплате государственных и социальных пособий» (далее - КГКУ «Центр выплат»).</w:t>
      </w:r>
    </w:p>
    <w:p w14:paraId="42000000">
      <w:pPr>
        <w:pStyle w:val="Style_3"/>
        <w:spacing w:before="0" w:line="240" w:lineRule="auto"/>
        <w:ind w:firstLine="709" w:left="0"/>
        <w:jc w:val="both"/>
        <w:rPr>
          <w:sz w:val="28"/>
        </w:rPr>
      </w:pPr>
      <w:r>
        <w:rPr>
          <w:sz w:val="28"/>
        </w:rPr>
        <w:t xml:space="preserve">7. </w:t>
      </w:r>
      <w:r>
        <w:rPr>
          <w:sz w:val="28"/>
        </w:rPr>
        <w:t xml:space="preserve">Предоставление </w:t>
      </w:r>
      <w:r>
        <w:rPr>
          <w:sz w:val="28"/>
        </w:rPr>
        <w:t>денежных компенсаций</w:t>
      </w:r>
      <w:r>
        <w:rPr>
          <w:sz w:val="28"/>
        </w:rPr>
        <w:t xml:space="preserve"> и ежегодной денежной компенсации</w:t>
      </w:r>
      <w:r>
        <w:rPr>
          <w:sz w:val="28"/>
        </w:rPr>
        <w:t>, указанных в настоящем Порядке, осуществляется в соответствии с административным регламент</w:t>
      </w:r>
      <w:r>
        <w:rPr>
          <w:sz w:val="28"/>
        </w:rPr>
        <w:t>ом по предоставлению государственной услуги</w:t>
      </w:r>
      <w:r>
        <w:rPr>
          <w:sz w:val="28"/>
        </w:rPr>
        <w:t xml:space="preserve"> «Назначение компенсации расходов </w:t>
      </w:r>
      <w:r>
        <w:rPr>
          <w:sz w:val="28"/>
        </w:rPr>
        <w:t>по оплате жилого помещения, в том числе по оплате взноса на капитальный ремонт общего имущества в многоквартирном доме, коммунальных и других видов услуг</w:t>
      </w:r>
      <w:r>
        <w:rPr>
          <w:sz w:val="28"/>
        </w:rPr>
        <w:t xml:space="preserve"> отдельным категориям граждан» </w:t>
      </w:r>
      <w:r>
        <w:rPr>
          <w:sz w:val="28"/>
        </w:rPr>
        <w:t>(далее - Административны</w:t>
      </w:r>
      <w:r>
        <w:rPr>
          <w:sz w:val="28"/>
        </w:rPr>
        <w:t>й</w:t>
      </w:r>
      <w:r>
        <w:rPr>
          <w:sz w:val="28"/>
        </w:rPr>
        <w:t xml:space="preserve"> регламент).</w:t>
      </w:r>
    </w:p>
    <w:p w14:paraId="43000000">
      <w:pPr>
        <w:pStyle w:val="Style_3"/>
        <w:spacing w:before="0" w:line="240" w:lineRule="auto"/>
        <w:ind w:firstLine="709" w:left="0"/>
        <w:jc w:val="both"/>
        <w:rPr>
          <w:sz w:val="28"/>
        </w:rPr>
      </w:pPr>
      <w:r>
        <w:rPr>
          <w:sz w:val="28"/>
        </w:rPr>
        <w:t xml:space="preserve">8. Прием заявлений и документов у граждан на возобновление предоставления (продление предоставления, прекращение предоставления, перерасчет) денежных компенсаций осуществляется КГКУ «Центр выплат», в том числе по почте и в электронном виде, а также через краевое государственное казенное учреждение «Многофункциональный центр предоставления государственных и муниципальных услуг в Камчатском крае» (далее - МФЦ) в порядке, установленном Правилами организации деятельности </w:t>
      </w:r>
      <w:r>
        <w:rPr>
          <w:sz w:val="28"/>
        </w:rPr>
        <w:t>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14:paraId="44000000">
      <w:pPr>
        <w:pStyle w:val="Style_3"/>
        <w:spacing w:before="0" w:line="240" w:lineRule="auto"/>
        <w:ind w:firstLine="709" w:left="0"/>
        <w:jc w:val="both"/>
        <w:rPr>
          <w:sz w:val="28"/>
        </w:rPr>
      </w:pPr>
      <w:r>
        <w:rPr>
          <w:sz w:val="28"/>
        </w:rPr>
        <w:t xml:space="preserve">9. </w:t>
      </w:r>
      <w:r>
        <w:rPr>
          <w:sz w:val="28"/>
        </w:rPr>
        <w:t xml:space="preserve">Денежные компенсации </w:t>
      </w:r>
      <w:r>
        <w:rPr>
          <w:sz w:val="28"/>
        </w:rPr>
        <w:t xml:space="preserve">и ежегодная денежная компенсация </w:t>
      </w:r>
      <w:r>
        <w:rPr>
          <w:sz w:val="28"/>
        </w:rPr>
        <w:t xml:space="preserve">предоставляются путем зачисления денежных средств по выбору гражданина, родителя на его счет, открытый в кредитном учреждении, либо доставки денежных средств по месту его жительства (месту пребывания) организацией, осуществляющей доставку и выплату денежных средств, на основании заключенных соглашений (договоров) КГКУ </w:t>
      </w:r>
      <w:r>
        <w:rPr>
          <w:sz w:val="28"/>
        </w:rPr>
        <w:t>«</w:t>
      </w:r>
      <w:r>
        <w:rPr>
          <w:sz w:val="28"/>
        </w:rPr>
        <w:t>Центр выплат</w:t>
      </w:r>
      <w:r>
        <w:rPr>
          <w:sz w:val="28"/>
        </w:rPr>
        <w:t>»</w:t>
      </w:r>
      <w:r>
        <w:rPr>
          <w:sz w:val="28"/>
        </w:rPr>
        <w:t xml:space="preserve"> с кредитными учреждениями и организациями, осуществляющими доставку денежных средств гражданам.</w:t>
      </w:r>
    </w:p>
    <w:p w14:paraId="45000000">
      <w:pPr>
        <w:pStyle w:val="Style_3"/>
        <w:spacing w:before="0" w:line="240" w:lineRule="auto"/>
        <w:ind w:firstLine="709" w:left="0"/>
        <w:jc w:val="both"/>
        <w:rPr>
          <w:sz w:val="28"/>
        </w:rPr>
      </w:pPr>
      <w:bookmarkStart w:id="4" w:name="Par86"/>
      <w:bookmarkEnd w:id="4"/>
      <w:r>
        <w:rPr>
          <w:sz w:val="28"/>
        </w:rPr>
        <w:t xml:space="preserve">10. </w:t>
      </w:r>
      <w:r>
        <w:rPr>
          <w:sz w:val="28"/>
        </w:rPr>
        <w:t xml:space="preserve">КГКУ </w:t>
      </w:r>
      <w:r>
        <w:rPr>
          <w:sz w:val="28"/>
        </w:rPr>
        <w:t>«</w:t>
      </w:r>
      <w:r>
        <w:rPr>
          <w:sz w:val="28"/>
        </w:rPr>
        <w:t>Центр выплат</w:t>
      </w:r>
      <w:r>
        <w:rPr>
          <w:sz w:val="28"/>
        </w:rPr>
        <w:t>»</w:t>
      </w:r>
      <w:r>
        <w:rPr>
          <w:sz w:val="28"/>
        </w:rPr>
        <w:t xml:space="preserve"> в течение 20 </w:t>
      </w:r>
      <w:r>
        <w:rPr>
          <w:sz w:val="28"/>
        </w:rPr>
        <w:t>рабочих</w:t>
      </w:r>
      <w:r>
        <w:rPr>
          <w:sz w:val="28"/>
        </w:rPr>
        <w:t xml:space="preserve"> дней со дня поступления на расчетный счет денежных средств на предоставление денежных компенсаций</w:t>
      </w:r>
      <w:r>
        <w:rPr>
          <w:sz w:val="28"/>
        </w:rPr>
        <w:t xml:space="preserve"> и ежегодной денежной компенсации</w:t>
      </w:r>
      <w:r>
        <w:rPr>
          <w:sz w:val="28"/>
        </w:rPr>
        <w:t xml:space="preserve"> осуществляет перечисление денежных средств кредитным учреждениям и организациям, осуществляющим доставку и выплату денежных средств гражданам, в соответствии с заключенными соглашениями (договорами).</w:t>
      </w:r>
    </w:p>
    <w:p w14:paraId="46000000">
      <w:pPr>
        <w:pStyle w:val="Style_3"/>
        <w:spacing w:after="0" w:before="0" w:line="240" w:lineRule="auto"/>
        <w:ind w:firstLine="709" w:left="0"/>
        <w:jc w:val="both"/>
        <w:rPr>
          <w:sz w:val="28"/>
        </w:rPr>
      </w:pPr>
      <w:r>
        <w:rPr>
          <w:sz w:val="28"/>
        </w:rPr>
        <w:t>1</w:t>
      </w:r>
      <w:r>
        <w:rPr>
          <w:sz w:val="28"/>
        </w:rPr>
        <w:t>1</w:t>
      </w:r>
      <w:r>
        <w:rPr>
          <w:sz w:val="28"/>
        </w:rPr>
        <w:t xml:space="preserve">. </w:t>
      </w:r>
      <w:r>
        <w:rPr>
          <w:rFonts w:ascii="Times New Roman" w:hAnsi="Times New Roman"/>
          <w:sz w:val="28"/>
        </w:rPr>
        <w:t>Д</w:t>
      </w:r>
      <w:r>
        <w:rPr>
          <w:rFonts w:ascii="Times New Roman" w:hAnsi="Times New Roman"/>
          <w:sz w:val="28"/>
        </w:rPr>
        <w:t xml:space="preserve">енежные компенсации и ежегодная денежная компенсация предоставляются гражданину при отсутствии у него </w:t>
      </w:r>
      <w:r>
        <w:rPr>
          <w:rFonts w:ascii="Times New Roman" w:hAnsi="Times New Roman"/>
          <w:sz w:val="28"/>
        </w:rPr>
        <w:t>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w:t>
      </w:r>
      <w:r>
        <w:rPr>
          <w:rFonts w:ascii="Times New Roman" w:hAnsi="Times New Roman"/>
          <w:sz w:val="28"/>
        </w:rPr>
        <w:t>.</w:t>
      </w:r>
    </w:p>
    <w:p w14:paraId="47000000">
      <w:pPr>
        <w:pStyle w:val="Style_3"/>
        <w:spacing w:before="0" w:line="240" w:lineRule="auto"/>
        <w:ind w:firstLine="709" w:left="0"/>
        <w:jc w:val="both"/>
        <w:rPr>
          <w:sz w:val="28"/>
        </w:rPr>
      </w:pPr>
      <w:r>
        <w:rPr>
          <w:sz w:val="28"/>
        </w:rPr>
        <w:t xml:space="preserve">12. </w:t>
      </w:r>
      <w:r>
        <w:rPr>
          <w:rFonts w:ascii="Times New Roman" w:hAnsi="Times New Roman"/>
          <w:color w:val="000000"/>
          <w:sz w:val="28"/>
        </w:rPr>
        <w:t>В случае полного погашения гражданином, родителем</w:t>
      </w:r>
      <w:r>
        <w:rPr>
          <w:rFonts w:ascii="Times New Roman" w:hAnsi="Times New Roman"/>
          <w:color w:val="000000"/>
          <w:sz w:val="28"/>
        </w:rPr>
        <w:t xml:space="preserve"> задолженности по оплате за жилое помещение и (или) коммунальные ус</w:t>
      </w:r>
      <w:r>
        <w:rPr>
          <w:rFonts w:ascii="Times New Roman" w:hAnsi="Times New Roman"/>
          <w:color w:val="000000"/>
          <w:sz w:val="28"/>
        </w:rPr>
        <w:t xml:space="preserve">луги, и (или) уплате взноса на капитальный ремонт общего имущества в многоквартирном доме предоставление </w:t>
      </w:r>
      <w:r>
        <w:rPr>
          <w:rFonts w:ascii="Times New Roman" w:hAnsi="Times New Roman"/>
          <w:color w:val="000000"/>
          <w:sz w:val="28"/>
        </w:rPr>
        <w:t>денежных компе</w:t>
      </w:r>
      <w:r>
        <w:rPr>
          <w:rFonts w:ascii="Times New Roman" w:hAnsi="Times New Roman"/>
          <w:color w:val="000000"/>
          <w:sz w:val="28"/>
        </w:rPr>
        <w:t xml:space="preserve">нсаций возобновляется с месяца, с которого выплата была приостановлена (прекращена), но не более чем за период, равный сроку </w:t>
      </w:r>
      <w:r>
        <w:rPr>
          <w:rFonts w:ascii="Times New Roman" w:hAnsi="Times New Roman"/>
          <w:color w:val="000000"/>
          <w:sz w:val="28"/>
        </w:rPr>
        <w:t xml:space="preserve">исковой давности, установленному статьей 196 Гражданского кодекса Российской Федерации, определяемому с месяца обращения гражданина, родителя </w:t>
      </w:r>
      <w:r>
        <w:rPr>
          <w:rFonts w:ascii="Times New Roman" w:hAnsi="Times New Roman"/>
          <w:color w:val="000000"/>
          <w:sz w:val="28"/>
        </w:rPr>
        <w:t>с</w:t>
      </w:r>
      <w:r>
        <w:rPr>
          <w:rFonts w:ascii="Times New Roman" w:hAnsi="Times New Roman"/>
          <w:color w:val="000000"/>
          <w:sz w:val="28"/>
        </w:rPr>
        <w:t xml:space="preserve"> заявлением в КГКУ «Центр выплат» о возобновлении предоставления </w:t>
      </w:r>
      <w:r>
        <w:rPr>
          <w:rFonts w:ascii="Times New Roman" w:hAnsi="Times New Roman"/>
          <w:color w:val="000000"/>
          <w:sz w:val="28"/>
        </w:rPr>
        <w:t>денежных компенсаций и представления</w:t>
      </w:r>
      <w:r>
        <w:rPr>
          <w:rFonts w:ascii="Times New Roman" w:hAnsi="Times New Roman"/>
          <w:color w:val="000000"/>
          <w:sz w:val="28"/>
        </w:rPr>
        <w:t xml:space="preserve"> гражданином, родителем</w:t>
      </w:r>
      <w:r>
        <w:rPr>
          <w:rFonts w:ascii="Times New Roman" w:hAnsi="Times New Roman"/>
          <w:color w:val="000000"/>
          <w:sz w:val="28"/>
        </w:rPr>
        <w:t xml:space="preserve"> документов, указанных </w:t>
      </w:r>
      <w:r>
        <w:rPr>
          <w:rFonts w:ascii="Times New Roman" w:hAnsi="Times New Roman"/>
          <w:color w:val="000000"/>
          <w:sz w:val="28"/>
        </w:rPr>
        <w:t>в Административн</w:t>
      </w:r>
      <w:r>
        <w:rPr>
          <w:rFonts w:ascii="Times New Roman" w:hAnsi="Times New Roman"/>
          <w:color w:val="000000"/>
          <w:sz w:val="28"/>
        </w:rPr>
        <w:t>ом</w:t>
      </w:r>
      <w:r>
        <w:rPr>
          <w:rFonts w:ascii="Times New Roman" w:hAnsi="Times New Roman"/>
          <w:color w:val="000000"/>
          <w:sz w:val="28"/>
        </w:rPr>
        <w:t xml:space="preserve"> регламент</w:t>
      </w:r>
      <w:r>
        <w:rPr>
          <w:rFonts w:ascii="Times New Roman" w:hAnsi="Times New Roman"/>
          <w:color w:val="000000"/>
          <w:sz w:val="28"/>
        </w:rPr>
        <w:t>е</w:t>
      </w:r>
      <w:r>
        <w:rPr>
          <w:rFonts w:ascii="Times New Roman" w:hAnsi="Times New Roman"/>
          <w:color w:val="000000"/>
          <w:sz w:val="28"/>
        </w:rPr>
        <w:t>.</w:t>
      </w:r>
    </w:p>
    <w:p w14:paraId="48000000">
      <w:pPr>
        <w:pStyle w:val="Style_3"/>
        <w:spacing w:before="0" w:line="240" w:lineRule="auto"/>
        <w:ind w:firstLine="709" w:left="0"/>
        <w:jc w:val="both"/>
        <w:rPr>
          <w:sz w:val="28"/>
        </w:rPr>
      </w:pPr>
      <w:r>
        <w:rPr>
          <w:sz w:val="28"/>
        </w:rPr>
        <w:t>13. Гражданин обязан в течение 10 рабочих дней со дня наступления следующих обстоятельств, влияющих на право (размер, способ) предоставления денежных компенсаций уведомлять КГКУ «Центр выплат»:</w:t>
      </w:r>
    </w:p>
    <w:p w14:paraId="49000000">
      <w:pPr>
        <w:pStyle w:val="Style_3"/>
        <w:spacing w:before="0" w:line="240" w:lineRule="auto"/>
        <w:ind w:firstLine="709" w:left="0"/>
        <w:jc w:val="both"/>
        <w:rPr>
          <w:sz w:val="28"/>
        </w:rPr>
      </w:pPr>
      <w:r>
        <w:rPr>
          <w:sz w:val="28"/>
        </w:rPr>
        <w:t>1) об изменении статуса гражданина, дающего право на меры социальной поддержки;</w:t>
      </w:r>
    </w:p>
    <w:p w14:paraId="4A000000">
      <w:pPr>
        <w:pStyle w:val="Style_3"/>
        <w:spacing w:before="0" w:line="240" w:lineRule="auto"/>
        <w:ind w:firstLine="709" w:left="0"/>
        <w:jc w:val="both"/>
        <w:rPr>
          <w:sz w:val="28"/>
        </w:rPr>
      </w:pPr>
      <w:r>
        <w:rPr>
          <w:sz w:val="28"/>
        </w:rPr>
        <w:t>2) об изменении количества граждан, зарегистрированных по месту жительства (месту пребывания) совместно с гражданином;</w:t>
      </w:r>
    </w:p>
    <w:p w14:paraId="4B000000">
      <w:pPr>
        <w:pStyle w:val="Style_3"/>
        <w:spacing w:before="0" w:line="240" w:lineRule="auto"/>
        <w:ind w:firstLine="709" w:left="0"/>
        <w:jc w:val="both"/>
        <w:rPr>
          <w:sz w:val="28"/>
        </w:rPr>
      </w:pPr>
      <w:r>
        <w:rPr>
          <w:sz w:val="28"/>
        </w:rPr>
        <w:t>3) об изменении состава семьи гражданина;</w:t>
      </w:r>
    </w:p>
    <w:p w14:paraId="4C000000">
      <w:pPr>
        <w:pStyle w:val="Style_3"/>
        <w:spacing w:before="0" w:line="240" w:lineRule="auto"/>
        <w:ind w:firstLine="709" w:left="0"/>
        <w:jc w:val="both"/>
        <w:rPr>
          <w:sz w:val="28"/>
        </w:rPr>
      </w:pPr>
      <w:r>
        <w:rPr>
          <w:sz w:val="28"/>
        </w:rPr>
        <w:t xml:space="preserve">4) об изменении системы отопления жилого помещения, по оплате за которое </w:t>
      </w:r>
      <w:r>
        <w:rPr>
          <w:sz w:val="28"/>
        </w:rPr>
        <w:t>гражданину предоставляется денежная компенсация (наличие либо отсутствие центрального отопления);</w:t>
      </w:r>
    </w:p>
    <w:p w14:paraId="4D000000">
      <w:pPr>
        <w:pStyle w:val="Style_3"/>
        <w:spacing w:before="0"/>
        <w:ind w:firstLine="709" w:left="0"/>
        <w:jc w:val="both"/>
        <w:rPr>
          <w:sz w:val="28"/>
        </w:rPr>
      </w:pPr>
      <w:r>
        <w:rPr>
          <w:sz w:val="28"/>
        </w:rPr>
        <w:t>5) об изменении адреса проживания по месту жительства (месту пребывания) в Камчатском крае;</w:t>
      </w:r>
    </w:p>
    <w:p w14:paraId="4E000000">
      <w:pPr>
        <w:pStyle w:val="Style_3"/>
        <w:spacing w:before="0"/>
        <w:ind w:firstLine="709" w:left="0"/>
        <w:jc w:val="both"/>
        <w:rPr>
          <w:sz w:val="28"/>
        </w:rPr>
      </w:pPr>
      <w:r>
        <w:rPr>
          <w:sz w:val="28"/>
        </w:rPr>
        <w:t>6) о снятии гражданина с регистрационного учета по месту жительства (месту пребывания) в жилом помещении, по оплате за которое гражданину предоставляется денежная компенсация;</w:t>
      </w:r>
    </w:p>
    <w:p w14:paraId="4F000000">
      <w:pPr>
        <w:pStyle w:val="Style_3"/>
        <w:spacing w:before="0"/>
        <w:ind w:firstLine="709" w:left="0"/>
        <w:jc w:val="both"/>
        <w:rPr>
          <w:sz w:val="28"/>
        </w:rPr>
      </w:pPr>
      <w:r>
        <w:rPr>
          <w:sz w:val="28"/>
        </w:rPr>
        <w:t>7) о снятии с регистрационного учета по месту жительства (пребывания) в Камчатском крае членов семьи гражданина, с учетом которых гражданину предоставляется денежная компенсация;</w:t>
      </w:r>
    </w:p>
    <w:p w14:paraId="50000000">
      <w:pPr>
        <w:pStyle w:val="Style_3"/>
        <w:spacing w:before="0"/>
        <w:ind w:firstLine="709" w:left="0"/>
        <w:jc w:val="both"/>
        <w:rPr>
          <w:sz w:val="28"/>
        </w:rPr>
      </w:pPr>
      <w:r>
        <w:rPr>
          <w:sz w:val="28"/>
        </w:rPr>
        <w:t>8) об изменении собственника жилого помещения, по оплате за которое гражданину предоставляется денежная компенсация;</w:t>
      </w:r>
    </w:p>
    <w:p w14:paraId="51000000">
      <w:pPr>
        <w:pStyle w:val="Style_3"/>
        <w:spacing w:before="0"/>
        <w:ind w:firstLine="709" w:left="0"/>
        <w:jc w:val="both"/>
        <w:rPr>
          <w:sz w:val="28"/>
        </w:rPr>
      </w:pPr>
      <w:r>
        <w:rPr>
          <w:sz w:val="28"/>
        </w:rPr>
        <w:t>9) об изменении доли гражданина либо членов его семьи, с учетом которых гражданину предоставляется денежная компенсация расходов на уплату взноса на капитальный ремонт общего имущества в многоквартирном доме, в праве собственности на жилое помещение, по оплате за которое гражданину предоставляется денежная компенсация расходов на уплату взноса на капитальный ремонт общего имущества в многоквартирном доме;</w:t>
      </w:r>
    </w:p>
    <w:p w14:paraId="52000000">
      <w:pPr>
        <w:pStyle w:val="Style_3"/>
        <w:spacing w:before="0"/>
        <w:ind w:firstLine="709" w:left="0"/>
        <w:jc w:val="both"/>
        <w:rPr>
          <w:sz w:val="28"/>
        </w:rPr>
      </w:pPr>
      <w:r>
        <w:rPr>
          <w:sz w:val="28"/>
        </w:rPr>
        <w:t>10) о получении гражданином либо членами его семьи, с учетом которых гражданину предоставляются меры социальной поддержки, проживающими по месту пребывания в Камчатском крае, денежных компенсаций в уполномоченных органах по месту жительства;</w:t>
      </w:r>
    </w:p>
    <w:p w14:paraId="53000000">
      <w:pPr>
        <w:pStyle w:val="Style_3"/>
        <w:spacing w:before="0"/>
        <w:ind w:firstLine="709" w:left="0"/>
        <w:jc w:val="both"/>
        <w:rPr>
          <w:sz w:val="28"/>
        </w:rPr>
      </w:pPr>
      <w:r>
        <w:rPr>
          <w:sz w:val="28"/>
        </w:rPr>
        <w:t>11) о выходе из гражданства Российской Федерации либо аннулировании вида на жительство;</w:t>
      </w:r>
    </w:p>
    <w:p w14:paraId="54000000">
      <w:pPr>
        <w:pStyle w:val="Style_3"/>
        <w:spacing w:before="0"/>
        <w:ind w:firstLine="709" w:left="0"/>
        <w:jc w:val="both"/>
        <w:rPr>
          <w:sz w:val="28"/>
        </w:rPr>
      </w:pPr>
      <w:r>
        <w:rPr>
          <w:sz w:val="28"/>
        </w:rPr>
        <w:t>12) о смене фамилии, имени, отчества;</w:t>
      </w:r>
    </w:p>
    <w:p w14:paraId="55000000">
      <w:pPr>
        <w:pStyle w:val="Style_3"/>
        <w:spacing w:before="0"/>
        <w:ind w:firstLine="709" w:left="0"/>
        <w:jc w:val="both"/>
        <w:rPr>
          <w:sz w:val="28"/>
        </w:rPr>
      </w:pPr>
      <w:r>
        <w:rPr>
          <w:sz w:val="28"/>
        </w:rPr>
        <w:t>13) об изменении реквизитов счета, открытого в кредитном учреждении, на который гражданину производится перечисление денежных компенсаций.</w:t>
      </w:r>
    </w:p>
    <w:p w14:paraId="56000000">
      <w:pPr>
        <w:pStyle w:val="Style_3"/>
        <w:spacing w:before="0"/>
        <w:ind w:firstLine="709" w:left="0"/>
        <w:jc w:val="both"/>
        <w:rPr>
          <w:sz w:val="28"/>
        </w:rPr>
      </w:pPr>
      <w:r>
        <w:rPr>
          <w:sz w:val="28"/>
        </w:rPr>
        <w:t xml:space="preserve">14. В случае смерти гражданина, не полученная им при жизни сумма денежных компенсаций рассчитывается пропорционально с учетом месяца смерти гражданина и выплачивается в соответствии со статьей 1183 Гражданского кодекса Российской Федерации. </w:t>
      </w:r>
    </w:p>
    <w:p w14:paraId="57000000">
      <w:pPr>
        <w:pStyle w:val="Style_3"/>
        <w:spacing w:before="0"/>
        <w:ind w:firstLine="709" w:left="0"/>
        <w:jc w:val="both"/>
        <w:rPr>
          <w:sz w:val="28"/>
        </w:rPr>
      </w:pPr>
      <w:r>
        <w:rPr>
          <w:sz w:val="28"/>
        </w:rPr>
        <w:t>15. Споры по вопросам предоставления денежных компенсаций, указанных в настоящем Порядке, разрешаются в порядке, установленном законодательством Российской Федерации.</w:t>
      </w:r>
    </w:p>
    <w:p w14:paraId="58000000">
      <w:pPr>
        <w:pStyle w:val="Style_3"/>
        <w:spacing w:before="0"/>
        <w:ind w:firstLine="709" w:left="0"/>
        <w:jc w:val="both"/>
        <w:rPr>
          <w:sz w:val="28"/>
        </w:rPr>
      </w:pPr>
      <w:r>
        <w:rPr>
          <w:sz w:val="28"/>
        </w:rPr>
        <w:t>16. В случае изменения места жительства (места пребывания) в Камчатском крае гражданина, являющегося (являвшегося) получателем денежных компенсаций, в течение одного календарного месяца, назначение денежных компенсации и ежегодной денежной компенсации по новому месту жительства (новому месту пребывания) производится по обращению гражданина с заявлением с месяца, следующего за месяцем в котором эти изменения произошли, но не более чем за период, равный сроку исковой давности, установленному статьей 196 Гражданского кодекса Российской Федерации, определяемому с месяца обращения за назначением денежных компенсаций и ежегодной денежной компенсации по новому месту жительства (новому месту пребывания) включительно.</w:t>
      </w:r>
    </w:p>
    <w:p w14:paraId="59000000">
      <w:pPr>
        <w:pStyle w:val="Style_3"/>
        <w:spacing w:before="0"/>
        <w:ind w:firstLine="709" w:left="0"/>
        <w:jc w:val="both"/>
        <w:rPr>
          <w:sz w:val="28"/>
        </w:rPr>
      </w:pPr>
      <w:r>
        <w:rPr>
          <w:sz w:val="28"/>
        </w:rPr>
        <w:t>17. В случае изменения места жительства (места пребывания) в Камчатском крае у гражданина являющегося (являвшегося) получателем денежных компенсаций, в течение периода, превышающего один календарный месяц, назначение денежных компенсаций и ежегодной денежной компенсации по новому месту жительства (новому месту пребывания) производится по обращению гражданина с заявлением с месяца проживания по новому месту жительства (новому месту пребывания), но не более чем за период, равный сроку исковой давности, установленному статьей 196 Гражданского кодекса Российской Федерации, определяемому с месяца обращения за назначением денежных компенсаций и ежегодной денежной компенсации по новому месту жительства (новому месту пребывания) включительно.</w:t>
      </w:r>
    </w:p>
    <w:p w14:paraId="5A000000">
      <w:pPr>
        <w:pStyle w:val="Style_3"/>
        <w:spacing w:before="0"/>
        <w:ind w:firstLine="709" w:left="0"/>
        <w:jc w:val="both"/>
        <w:rPr>
          <w:sz w:val="28"/>
        </w:rPr>
      </w:pPr>
      <w:r>
        <w:rPr>
          <w:sz w:val="28"/>
        </w:rPr>
        <w:t>18. При повторном освидетельствовании граждан, указанных в</w:t>
      </w:r>
      <w:r>
        <w:rPr>
          <w:color w:val="000000"/>
          <w:sz w:val="28"/>
        </w:rPr>
        <w:t xml:space="preserve"> </w:t>
      </w:r>
      <w:r>
        <w:rPr>
          <w:color w:val="000000"/>
          <w:sz w:val="28"/>
        </w:rPr>
        <w:fldChar w:fldCharType="begin"/>
      </w:r>
      <w:r>
        <w:rPr>
          <w:color w:val="000000"/>
          <w:sz w:val="28"/>
        </w:rPr>
        <w:instrText>HYPERLINK \l "Par317" \o "Приложение 1"</w:instrText>
      </w:r>
      <w:r>
        <w:rPr>
          <w:color w:val="000000"/>
          <w:sz w:val="28"/>
        </w:rPr>
        <w:fldChar w:fldCharType="separate"/>
      </w:r>
      <w:r>
        <w:rPr>
          <w:color w:val="000000"/>
          <w:sz w:val="28"/>
        </w:rPr>
        <w:t xml:space="preserve">пункте 8 </w:t>
      </w:r>
      <w:r>
        <w:rPr>
          <w:color w:val="000000"/>
          <w:sz w:val="28"/>
        </w:rPr>
        <w:t>приложения</w:t>
      </w:r>
      <w:r>
        <w:rPr>
          <w:color w:val="000000"/>
          <w:sz w:val="28"/>
        </w:rPr>
        <w:t xml:space="preserve"> 1</w:t>
      </w:r>
      <w:r>
        <w:rPr>
          <w:color w:val="000000"/>
          <w:sz w:val="28"/>
        </w:rPr>
        <w:fldChar w:fldCharType="end"/>
      </w:r>
      <w:r>
        <w:rPr>
          <w:sz w:val="28"/>
        </w:rPr>
        <w:t xml:space="preserve"> к настоящему Порядку, являвшихся получателями денежных компенсаций, назначение им денежных компенсаций производится с месяца, с которого повторно установлена инвалидность, если обращение граждан с заявлением о назначении денежных компенсаций последовало в течение шести месяцев с месяца выдачи справки о повторном установлении инвалидности включительно.</w:t>
      </w:r>
    </w:p>
    <w:p w14:paraId="5B000000">
      <w:pPr>
        <w:pStyle w:val="Style_3"/>
        <w:spacing w:before="0"/>
        <w:ind w:firstLine="709" w:left="0"/>
        <w:jc w:val="both"/>
        <w:rPr>
          <w:sz w:val="28"/>
        </w:rPr>
      </w:pPr>
      <w:r>
        <w:rPr>
          <w:sz w:val="28"/>
        </w:rPr>
        <w:t>В случае если обращение граждан, указанных в</w:t>
      </w:r>
      <w:r>
        <w:rPr>
          <w:color w:val="000000"/>
          <w:sz w:val="28"/>
        </w:rPr>
        <w:t xml:space="preserve"> </w:t>
      </w:r>
      <w:r>
        <w:rPr>
          <w:color w:val="000000"/>
          <w:sz w:val="28"/>
        </w:rPr>
        <w:fldChar w:fldCharType="begin"/>
      </w:r>
      <w:r>
        <w:rPr>
          <w:color w:val="000000"/>
          <w:sz w:val="28"/>
        </w:rPr>
        <w:instrText>HYPERLINK \l "Par344" \o "8) инвалиды и семьи, имеющие детей-инвалидов;"</w:instrText>
      </w:r>
      <w:r>
        <w:rPr>
          <w:color w:val="000000"/>
          <w:sz w:val="28"/>
        </w:rPr>
        <w:fldChar w:fldCharType="separate"/>
      </w:r>
      <w:r>
        <w:rPr>
          <w:color w:val="000000"/>
          <w:sz w:val="28"/>
        </w:rPr>
        <w:t>пункте 8</w:t>
      </w:r>
      <w:r>
        <w:rPr>
          <w:color w:val="000000"/>
          <w:sz w:val="28"/>
        </w:rPr>
        <w:fldChar w:fldCharType="end"/>
      </w:r>
      <w:r>
        <w:rPr>
          <w:color w:val="000000"/>
          <w:sz w:val="28"/>
        </w:rPr>
        <w:t xml:space="preserve"> </w:t>
      </w:r>
      <w:r>
        <w:rPr>
          <w:color w:val="000000"/>
          <w:sz w:val="28"/>
        </w:rPr>
        <w:fldChar w:fldCharType="begin"/>
      </w:r>
      <w:r>
        <w:rPr>
          <w:color w:val="000000"/>
          <w:sz w:val="28"/>
        </w:rPr>
        <w:instrText>HYPERLINK \l "Par317" \o "Приложение 1"</w:instrText>
      </w:r>
      <w:r>
        <w:rPr>
          <w:color w:val="000000"/>
          <w:sz w:val="28"/>
        </w:rPr>
        <w:fldChar w:fldCharType="separate"/>
      </w:r>
      <w:r>
        <w:rPr>
          <w:color w:val="000000"/>
          <w:sz w:val="28"/>
        </w:rPr>
        <w:t>приложения 1</w:t>
      </w:r>
      <w:r>
        <w:rPr>
          <w:color w:val="000000"/>
          <w:sz w:val="28"/>
        </w:rPr>
        <w:fldChar w:fldCharType="end"/>
      </w:r>
      <w:r>
        <w:rPr>
          <w:sz w:val="28"/>
        </w:rPr>
        <w:t xml:space="preserve"> к настоящему Порядку, являвшихся получателями денежных компенсаций, с заявлением о назначении денежных компенсаций последовало по истечении шести месяцев с месяца выдачи справки о повторном установлении инвалидности, денежные компенсации назначаются ему за истекшее время, но не более чем за шесть месяцев с месяца, в котором подано заявление о назначении денежных компенсаций включительно.</w:t>
      </w:r>
    </w:p>
    <w:p w14:paraId="5C000000">
      <w:pPr>
        <w:pStyle w:val="Style_3"/>
        <w:spacing w:before="0"/>
        <w:ind w:firstLine="709" w:left="0"/>
        <w:jc w:val="both"/>
        <w:rPr>
          <w:sz w:val="28"/>
        </w:rPr>
      </w:pPr>
      <w:r>
        <w:rPr>
          <w:sz w:val="28"/>
        </w:rPr>
        <w:t>19. К членам семьи граждан, указанных в</w:t>
      </w:r>
      <w:r>
        <w:rPr>
          <w:color w:val="000000"/>
          <w:sz w:val="28"/>
        </w:rPr>
        <w:t xml:space="preserve"> </w:t>
      </w:r>
      <w:r>
        <w:rPr>
          <w:color w:val="000000"/>
          <w:sz w:val="28"/>
        </w:rPr>
        <w:fldChar w:fldCharType="begin"/>
      </w:r>
      <w:r>
        <w:rPr>
          <w:color w:val="000000"/>
          <w:sz w:val="28"/>
        </w:rPr>
        <w:instrText>HYPERLINK \l "Par317" \o "Приложение 1"</w:instrText>
      </w:r>
      <w:r>
        <w:rPr>
          <w:color w:val="000000"/>
          <w:sz w:val="28"/>
        </w:rPr>
        <w:fldChar w:fldCharType="separate"/>
      </w:r>
      <w:r>
        <w:rPr>
          <w:color w:val="000000"/>
          <w:sz w:val="28"/>
        </w:rPr>
        <w:t>приложении 1</w:t>
      </w:r>
      <w:r>
        <w:rPr>
          <w:color w:val="000000"/>
          <w:sz w:val="28"/>
        </w:rPr>
        <w:fldChar w:fldCharType="end"/>
      </w:r>
      <w:r>
        <w:rPr>
          <w:sz w:val="28"/>
        </w:rPr>
        <w:t xml:space="preserve"> к настоящему Порядку, относятся граждане, определенные </w:t>
      </w:r>
      <w:r>
        <w:rPr>
          <w:color w:val="000000"/>
          <w:sz w:val="28"/>
        </w:rPr>
        <w:t>Семейным</w:t>
      </w:r>
      <w:r>
        <w:rPr>
          <w:color w:val="000000"/>
          <w:sz w:val="28"/>
        </w:rPr>
        <w:t xml:space="preserve"> </w:t>
      </w:r>
      <w:r>
        <w:rPr>
          <w:sz w:val="28"/>
        </w:rPr>
        <w:t>кодексом Российской Федерации.</w:t>
      </w:r>
    </w:p>
    <w:p w14:paraId="5D000000">
      <w:pPr>
        <w:pStyle w:val="Style_3"/>
        <w:spacing w:before="0"/>
        <w:ind w:firstLine="709" w:left="0"/>
        <w:jc w:val="both"/>
        <w:rPr>
          <w:sz w:val="28"/>
        </w:rPr>
      </w:pPr>
    </w:p>
    <w:p w14:paraId="5E000000">
      <w:pPr>
        <w:pStyle w:val="Style_4"/>
        <w:spacing w:before="0"/>
        <w:ind/>
        <w:jc w:val="center"/>
        <w:outlineLvl w:val="1"/>
        <w:rPr>
          <w:rFonts w:ascii="Times New Roman" w:hAnsi="Times New Roman"/>
          <w:b w:val="0"/>
          <w:sz w:val="28"/>
        </w:rPr>
      </w:pPr>
      <w:r>
        <w:rPr>
          <w:rFonts w:ascii="Times New Roman" w:hAnsi="Times New Roman"/>
          <w:b w:val="0"/>
          <w:sz w:val="28"/>
        </w:rPr>
        <w:t>2. Особенности предоставления денежной компенсации</w:t>
      </w:r>
    </w:p>
    <w:p w14:paraId="5F000000">
      <w:pPr>
        <w:pStyle w:val="Style_3"/>
        <w:spacing w:before="0"/>
        <w:ind/>
        <w:jc w:val="both"/>
      </w:pPr>
    </w:p>
    <w:p w14:paraId="60000000">
      <w:pPr>
        <w:pStyle w:val="Style_3"/>
        <w:spacing w:after="0" w:before="0" w:line="240" w:lineRule="auto"/>
        <w:ind w:firstLine="709" w:left="0"/>
        <w:jc w:val="both"/>
        <w:rPr>
          <w:sz w:val="28"/>
        </w:rPr>
      </w:pPr>
      <w:r>
        <w:rPr>
          <w:sz w:val="28"/>
        </w:rPr>
        <w:t>20. Р</w:t>
      </w:r>
      <w:r>
        <w:rPr>
          <w:sz w:val="28"/>
        </w:rPr>
        <w:t xml:space="preserve">ешение о </w:t>
      </w:r>
      <w:r>
        <w:rPr>
          <w:sz w:val="28"/>
        </w:rPr>
        <w:t>назначении</w:t>
      </w:r>
      <w:r>
        <w:rPr>
          <w:sz w:val="28"/>
        </w:rPr>
        <w:t xml:space="preserve"> денежных компенсаций принимается в течение </w:t>
      </w:r>
      <w:r>
        <w:rPr>
          <w:sz w:val="28"/>
        </w:rPr>
        <w:t>10 рабочих</w:t>
      </w:r>
      <w:r>
        <w:rPr>
          <w:sz w:val="28"/>
        </w:rPr>
        <w:t xml:space="preserve"> дней с даты регистрации заявления и документов в КГКУ </w:t>
      </w:r>
      <w:r>
        <w:rPr>
          <w:sz w:val="28"/>
        </w:rPr>
        <w:t>«</w:t>
      </w:r>
      <w:r>
        <w:rPr>
          <w:sz w:val="28"/>
        </w:rPr>
        <w:t>Центр выплат</w:t>
      </w:r>
      <w:r>
        <w:rPr>
          <w:sz w:val="28"/>
        </w:rPr>
        <w:t>»</w:t>
      </w:r>
      <w:r>
        <w:rPr>
          <w:sz w:val="28"/>
        </w:rPr>
        <w:t>.</w:t>
      </w:r>
    </w:p>
    <w:p w14:paraId="61000000">
      <w:pPr>
        <w:pStyle w:val="Style_3"/>
        <w:spacing w:before="0"/>
        <w:ind w:firstLine="709" w:left="0"/>
        <w:jc w:val="both"/>
        <w:rPr>
          <w:sz w:val="28"/>
        </w:rPr>
      </w:pPr>
      <w:r>
        <w:rPr>
          <w:sz w:val="28"/>
        </w:rPr>
        <w:t>Денежные компенсации предоставляются в месяце, следующем за месяцем принятия решения о предоставлен</w:t>
      </w:r>
      <w:r>
        <w:rPr>
          <w:sz w:val="28"/>
        </w:rPr>
        <w:t>ии</w:t>
      </w:r>
      <w:r>
        <w:rPr>
          <w:sz w:val="28"/>
        </w:rPr>
        <w:t xml:space="preserve"> денежных компенсаций. </w:t>
      </w:r>
    </w:p>
    <w:p w14:paraId="62000000">
      <w:pPr>
        <w:pStyle w:val="Style_3"/>
        <w:spacing w:before="0"/>
        <w:ind w:firstLine="709" w:left="0"/>
        <w:jc w:val="both"/>
        <w:rPr>
          <w:sz w:val="28"/>
        </w:rPr>
      </w:pPr>
      <w:r>
        <w:rPr>
          <w:sz w:val="28"/>
        </w:rPr>
        <w:t>21. Расчет и предоставление денежных компенсаций производится с учетом сведений, подтверждающих фактический объем потребленных гражданином жилищно-коммунальных услуг, поступивших в КГКУ «Центр выплат» в соответствии с заключенными Соглашениями с организациями, предоставляющими жилищно-коммунальные услуги и (или) осуществляющими расчет стоимости потребленных и оплаченных гражданами жилищно-коммунальных услуг, либо представленных гражданином самостоятельно.</w:t>
      </w:r>
    </w:p>
    <w:p w14:paraId="63000000">
      <w:pPr>
        <w:pStyle w:val="Style_3"/>
        <w:spacing w:before="0"/>
        <w:ind w:firstLine="709" w:left="0"/>
        <w:jc w:val="both"/>
        <w:rPr>
          <w:sz w:val="28"/>
        </w:rPr>
      </w:pPr>
      <w:r>
        <w:rPr>
          <w:sz w:val="28"/>
        </w:rPr>
        <w:t>22. Денежная компенсация расходов на уплату взноса на капитальный ремонт общего имущества в многоквартирном доме, рассчитывается:</w:t>
      </w:r>
    </w:p>
    <w:p w14:paraId="64000000">
      <w:pPr>
        <w:pStyle w:val="Style_3"/>
        <w:spacing w:before="0"/>
        <w:ind w:firstLine="709" w:left="0"/>
        <w:jc w:val="both"/>
        <w:rPr>
          <w:sz w:val="28"/>
        </w:rPr>
      </w:pPr>
      <w:r>
        <w:rPr>
          <w:sz w:val="28"/>
        </w:rPr>
        <w:t>1) для граждан, указанных в</w:t>
      </w:r>
      <w:r>
        <w:rPr>
          <w:color w:val="000000"/>
          <w:sz w:val="28"/>
        </w:rPr>
        <w:t xml:space="preserve"> </w:t>
      </w:r>
      <w:r>
        <w:rPr>
          <w:color w:val="000000"/>
          <w:sz w:val="28"/>
        </w:rPr>
        <w:fldChar w:fldCharType="begin"/>
      </w:r>
      <w:r>
        <w:rPr>
          <w:color w:val="000000"/>
          <w:sz w:val="28"/>
        </w:rPr>
        <w:instrText>HYPERLINK \l "Par336" \o "1) инвалиды Великой Отечественной войны, инвалиды боевых действий, а также члены их семей, совместно с ними проживающие;"</w:instrText>
      </w:r>
      <w:r>
        <w:rPr>
          <w:color w:val="000000"/>
          <w:sz w:val="28"/>
        </w:rPr>
        <w:fldChar w:fldCharType="separate"/>
      </w:r>
      <w:r>
        <w:rPr>
          <w:color w:val="000000"/>
          <w:sz w:val="28"/>
        </w:rPr>
        <w:t>пунктах 1</w:t>
      </w:r>
      <w:r>
        <w:rPr>
          <w:color w:val="000000"/>
          <w:sz w:val="28"/>
        </w:rPr>
        <w:fldChar w:fldCharType="end"/>
      </w:r>
      <w:r>
        <w:rPr>
          <w:color w:val="000000"/>
          <w:sz w:val="28"/>
        </w:rPr>
        <w:t xml:space="preserve"> - </w:t>
      </w:r>
      <w:r>
        <w:rPr>
          <w:color w:val="000000"/>
          <w:sz w:val="28"/>
        </w:rPr>
        <w:fldChar w:fldCharType="begin"/>
      </w:r>
      <w:r>
        <w:rPr>
          <w:color w:val="000000"/>
          <w:sz w:val="28"/>
        </w:rPr>
        <w:instrText>HYPERLINK \l "Par342" \o "7) военнослужащие и лица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ставшие инвалидами вследствие ранения, контузии или ув"</w:instrText>
      </w:r>
      <w:r>
        <w:rPr>
          <w:color w:val="000000"/>
          <w:sz w:val="28"/>
        </w:rPr>
        <w:fldChar w:fldCharType="separate"/>
      </w:r>
      <w:r>
        <w:rPr>
          <w:color w:val="000000"/>
          <w:sz w:val="28"/>
        </w:rPr>
        <w:t>7</w:t>
      </w:r>
      <w:r>
        <w:rPr>
          <w:color w:val="000000"/>
          <w:sz w:val="28"/>
        </w:rPr>
        <w:fldChar w:fldCharType="end"/>
      </w:r>
      <w:r>
        <w:rPr>
          <w:color w:val="000000"/>
          <w:sz w:val="28"/>
        </w:rPr>
        <w:t xml:space="preserve"> </w:t>
      </w:r>
      <w:r>
        <w:rPr>
          <w:sz w:val="28"/>
        </w:rPr>
        <w:t>приложения 1 к настоящему Порядку, исходя из минимального размера взноса на капитальный ремонт на один квадратный метр общей площади жилого помещения в месяц, установленного постановлением Правительства Камчатского края на соответствующий год, и занимаемой общей площади жилых помещений (в коммунальных квартирах - занимаемой жилой площади), в том числе членам их семей, совместно с ними проживающим;</w:t>
      </w:r>
    </w:p>
    <w:p w14:paraId="65000000">
      <w:pPr>
        <w:pStyle w:val="Style_3"/>
        <w:spacing w:before="0"/>
        <w:ind w:firstLine="709" w:left="0"/>
        <w:jc w:val="both"/>
        <w:rPr>
          <w:sz w:val="28"/>
        </w:rPr>
      </w:pPr>
      <w:r>
        <w:rPr>
          <w:sz w:val="28"/>
        </w:rPr>
        <w:t>2) для граждан, указанных в</w:t>
      </w:r>
      <w:r>
        <w:rPr>
          <w:color w:val="000000"/>
          <w:sz w:val="28"/>
        </w:rPr>
        <w:t xml:space="preserve"> </w:t>
      </w:r>
      <w:r>
        <w:rPr>
          <w:color w:val="000000"/>
          <w:sz w:val="28"/>
        </w:rPr>
        <w:fldChar w:fldCharType="begin"/>
      </w:r>
      <w:r>
        <w:rPr>
          <w:color w:val="000000"/>
          <w:sz w:val="28"/>
        </w:rPr>
        <w:instrText>HYPERLINK \l "Par344" \o "8) инвалиды и семьи, имеющие детей-инвалидов;"</w:instrText>
      </w:r>
      <w:r>
        <w:rPr>
          <w:color w:val="000000"/>
          <w:sz w:val="28"/>
        </w:rPr>
        <w:fldChar w:fldCharType="separate"/>
      </w:r>
      <w:r>
        <w:rPr>
          <w:color w:val="000000"/>
          <w:sz w:val="28"/>
        </w:rPr>
        <w:t>пункте 8</w:t>
      </w:r>
      <w:r>
        <w:rPr>
          <w:color w:val="000000"/>
          <w:sz w:val="28"/>
        </w:rPr>
        <w:fldChar w:fldCharType="end"/>
      </w:r>
      <w:r>
        <w:rPr>
          <w:sz w:val="28"/>
        </w:rPr>
        <w:t xml:space="preserve"> приложения 1 к настоящему Порядку, исходя из минимального размера взноса на капитальный ремонт общего имущества в многоквартирном доме на один квадратный метр общей площади жилого помещения в месяц, установленного постановлением Правительства Камчатского края на соответствующий год, и размера регионального стандарта нормативной площади помещения, используемой для расчета субсидий на оплату жилого помещения и коммунальных услуг;</w:t>
      </w:r>
    </w:p>
    <w:p w14:paraId="66000000">
      <w:pPr>
        <w:pStyle w:val="Style_3"/>
        <w:spacing w:before="0"/>
        <w:ind w:firstLine="709" w:left="0"/>
        <w:jc w:val="both"/>
        <w:rPr>
          <w:sz w:val="28"/>
        </w:rPr>
      </w:pPr>
      <w:r>
        <w:rPr>
          <w:sz w:val="28"/>
        </w:rPr>
        <w:t xml:space="preserve">3) для граждан, указанных </w:t>
      </w:r>
      <w:r>
        <w:rPr>
          <w:color w:val="000000"/>
          <w:sz w:val="28"/>
        </w:rPr>
        <w:t xml:space="preserve">в </w:t>
      </w:r>
      <w:r>
        <w:rPr>
          <w:color w:val="000000"/>
          <w:sz w:val="28"/>
        </w:rPr>
        <w:fldChar w:fldCharType="begin"/>
      </w:r>
      <w:r>
        <w:rPr>
          <w:color w:val="000000"/>
          <w:sz w:val="28"/>
        </w:rPr>
        <w:instrText>HYPERLINK "Осоциальнойзащитеграждан,подвергшихсявоздействиюрадиациивследствиекатастрофынаЧернобыльско#Par345" \o "9) граждане, указанные в пунктах 1 - 3, пункте 6 (эвакуированные из зоны отчуждения) части первой статьи 13 Закона Российской Федерации от 15.05.1991 N 1244-1"</w:instrText>
      </w:r>
      <w:r>
        <w:rPr>
          <w:color w:val="000000"/>
          <w:sz w:val="28"/>
        </w:rPr>
        <w:fldChar w:fldCharType="separate"/>
      </w:r>
      <w:r>
        <w:rPr>
          <w:color w:val="000000"/>
          <w:sz w:val="28"/>
        </w:rPr>
        <w:t>пунктах 9</w:t>
      </w:r>
      <w:r>
        <w:rPr>
          <w:color w:val="000000"/>
          <w:sz w:val="28"/>
        </w:rPr>
        <w:fldChar w:fldCharType="end"/>
      </w:r>
      <w:r>
        <w:rPr>
          <w:color w:val="000000"/>
          <w:sz w:val="28"/>
        </w:rPr>
        <w:t xml:space="preserve"> - </w:t>
      </w:r>
      <w:r>
        <w:rPr>
          <w:color w:val="000000"/>
          <w:sz w:val="28"/>
        </w:rPr>
        <w:fldChar w:fldCharType="begin"/>
      </w:r>
      <w:r>
        <w:rPr>
          <w:color w:val="000000"/>
          <w:sz w:val="28"/>
        </w:rPr>
        <w:instrText>HYPERLINK "ОраспространениидействияЗаконаРСФСРО социальной защите граждан, подвергшиеся воздействию радиации вследств#Par352" \o "16) семьи, потерявшие кормильца из числа граждан, указанных в пункте 1 Постановления Верховного Совета Российской Федерации от 27.12.1991 N 2123-1"</w:instrText>
      </w:r>
      <w:r>
        <w:rPr>
          <w:color w:val="000000"/>
          <w:sz w:val="28"/>
        </w:rPr>
        <w:fldChar w:fldCharType="separate"/>
      </w:r>
      <w:r>
        <w:rPr>
          <w:color w:val="000000"/>
          <w:sz w:val="28"/>
        </w:rPr>
        <w:t>16</w:t>
      </w:r>
      <w:r>
        <w:rPr>
          <w:color w:val="000000"/>
          <w:sz w:val="28"/>
        </w:rPr>
        <w:fldChar w:fldCharType="end"/>
      </w:r>
      <w:r>
        <w:rPr>
          <w:sz w:val="28"/>
        </w:rPr>
        <w:t xml:space="preserve"> приложения 1 к настоящему Порядку, исходя из минимального размера взноса на капитальный ремонт на один квадратный метр общей площади жилого помещения в месяц, установленного постановлением Правительства Камчатского края на соответствующий год, и занимаемой общей площади приватизированных жилых помещений (в пределах норм, предусмотренных законодательством Российской Федерации), в том числе членам их семей, совместно с ними проживающим.</w:t>
      </w:r>
    </w:p>
    <w:p w14:paraId="67000000">
      <w:pPr>
        <w:pStyle w:val="Style_3"/>
        <w:spacing w:before="0"/>
        <w:ind w:firstLine="709" w:left="0"/>
        <w:jc w:val="both"/>
        <w:rPr>
          <w:sz w:val="28"/>
        </w:rPr>
      </w:pPr>
      <w:r>
        <w:rPr>
          <w:sz w:val="28"/>
        </w:rPr>
        <w:t>23. Денежная компенсация расходов на уплату взноса на капитальный ремонт общего имущества в многоквартирном доме предоставляется гражданам, указанным в</w:t>
      </w:r>
      <w:r>
        <w:rPr>
          <w:color w:val="000000"/>
          <w:sz w:val="28"/>
        </w:rPr>
        <w:t xml:space="preserve"> </w:t>
      </w:r>
      <w:r>
        <w:rPr>
          <w:color w:val="000000"/>
          <w:sz w:val="28"/>
        </w:rPr>
        <w:fldChar w:fldCharType="begin"/>
      </w:r>
      <w:r>
        <w:rPr>
          <w:color w:val="000000"/>
          <w:sz w:val="28"/>
        </w:rPr>
        <w:instrText>HYPERLINK \l "Par317" \o "Приложение 1"</w:instrText>
      </w:r>
      <w:r>
        <w:rPr>
          <w:color w:val="000000"/>
          <w:sz w:val="28"/>
        </w:rPr>
        <w:fldChar w:fldCharType="separate"/>
      </w:r>
      <w:r>
        <w:rPr>
          <w:color w:val="000000"/>
          <w:sz w:val="28"/>
        </w:rPr>
        <w:t>приложения 1</w:t>
      </w:r>
      <w:r>
        <w:rPr>
          <w:color w:val="000000"/>
          <w:sz w:val="28"/>
        </w:rPr>
        <w:fldChar w:fldCharType="end"/>
      </w:r>
      <w:r>
        <w:rPr>
          <w:sz w:val="28"/>
        </w:rPr>
        <w:t xml:space="preserve"> к настоящему Порядку, на одно жилое помещение, расположенное на территории Камчатского края, находящееся в собственности у указанных граждан, и с учетом количества собственников жилого помещения, но не более общей площади жилого помещения, находящейся в собственности гражданина.</w:t>
      </w:r>
    </w:p>
    <w:p w14:paraId="68000000">
      <w:pPr>
        <w:pStyle w:val="Style_3"/>
        <w:spacing w:before="0"/>
        <w:ind w:firstLine="709" w:left="0"/>
        <w:jc w:val="both"/>
        <w:rPr>
          <w:sz w:val="28"/>
        </w:rPr>
      </w:pPr>
      <w:r>
        <w:rPr>
          <w:sz w:val="28"/>
        </w:rPr>
        <w:t xml:space="preserve">24. В случае если в течение финансового года гражданину назначена денежная компенсация, то периодом выплаты денежной компенсации является период с месяца назначения денежной компенсации по месяц утраты им права </w:t>
      </w:r>
      <w:r>
        <w:rPr>
          <w:sz w:val="28"/>
        </w:rPr>
        <w:t>на получение денежной компенсации включительно.</w:t>
      </w:r>
    </w:p>
    <w:p w14:paraId="69000000">
      <w:pPr>
        <w:pStyle w:val="Style_3"/>
        <w:spacing w:before="0"/>
        <w:ind w:firstLine="709" w:left="0"/>
        <w:jc w:val="both"/>
        <w:rPr>
          <w:sz w:val="28"/>
        </w:rPr>
      </w:pPr>
      <w:bookmarkStart w:id="5" w:name="Par138"/>
      <w:bookmarkEnd w:id="5"/>
      <w:r>
        <w:rPr>
          <w:sz w:val="28"/>
        </w:rPr>
        <w:t>25. Основаниями для изменения размера денежных компенсаций являются:</w:t>
      </w:r>
    </w:p>
    <w:p w14:paraId="6A000000">
      <w:pPr>
        <w:pStyle w:val="Style_3"/>
        <w:spacing w:before="0"/>
        <w:ind w:firstLine="709" w:left="0"/>
        <w:jc w:val="both"/>
        <w:rPr>
          <w:sz w:val="28"/>
        </w:rPr>
      </w:pPr>
      <w:r>
        <w:rPr>
          <w:sz w:val="28"/>
        </w:rPr>
        <w:t>1) изменение количества граждан, проживающих по месту жительства (месту пребывания) совместно с гражданином;</w:t>
      </w:r>
    </w:p>
    <w:p w14:paraId="6B000000">
      <w:pPr>
        <w:pStyle w:val="Style_3"/>
        <w:spacing w:before="0"/>
        <w:ind w:firstLine="709" w:left="0"/>
        <w:jc w:val="both"/>
        <w:rPr>
          <w:sz w:val="28"/>
        </w:rPr>
      </w:pPr>
      <w:r>
        <w:rPr>
          <w:sz w:val="28"/>
        </w:rPr>
        <w:t>2) изменение состава семьи гражданина;</w:t>
      </w:r>
    </w:p>
    <w:p w14:paraId="6C000000">
      <w:pPr>
        <w:pStyle w:val="Style_3"/>
        <w:spacing w:before="0"/>
        <w:ind w:firstLine="709" w:left="0"/>
        <w:jc w:val="both"/>
        <w:rPr>
          <w:sz w:val="28"/>
        </w:rPr>
      </w:pPr>
      <w:r>
        <w:rPr>
          <w:sz w:val="28"/>
        </w:rPr>
        <w:t>3) изменение системы отопления жилого помещения, по оплате за которое гражданину предоставляется денежная компенсация расходов на оплату жилого помещения и (или) коммунальных услуг (наличие либо отсутствие центрального отопления);</w:t>
      </w:r>
    </w:p>
    <w:p w14:paraId="6D000000">
      <w:pPr>
        <w:pStyle w:val="Style_3"/>
        <w:spacing w:before="0"/>
        <w:ind w:firstLine="709" w:left="0"/>
        <w:jc w:val="both"/>
        <w:rPr>
          <w:sz w:val="28"/>
        </w:rPr>
      </w:pPr>
      <w:r>
        <w:rPr>
          <w:sz w:val="28"/>
        </w:rPr>
        <w:t>4) изменение адреса проживания гражданина по месту жительства (месту пребывания);</w:t>
      </w:r>
    </w:p>
    <w:p w14:paraId="6E000000">
      <w:pPr>
        <w:pStyle w:val="Style_3"/>
        <w:spacing w:before="0"/>
        <w:ind w:firstLine="709" w:left="0"/>
        <w:jc w:val="both"/>
        <w:rPr>
          <w:sz w:val="28"/>
        </w:rPr>
      </w:pPr>
      <w:r>
        <w:rPr>
          <w:sz w:val="28"/>
        </w:rPr>
        <w:t>5) изменение собственника жилого помещения, по оплате за которое гражданину предоставляются денежные компенсации;</w:t>
      </w:r>
    </w:p>
    <w:p w14:paraId="6F000000">
      <w:pPr>
        <w:pStyle w:val="Style_3"/>
        <w:spacing w:before="0"/>
        <w:ind w:firstLine="709" w:left="0"/>
        <w:jc w:val="both"/>
        <w:rPr>
          <w:sz w:val="28"/>
        </w:rPr>
      </w:pPr>
      <w:r>
        <w:rPr>
          <w:sz w:val="28"/>
        </w:rPr>
        <w:t>6) изменение доли гражданина либо членов его семьи, на которых распространяются меры социальной поддержки, в праве собственности на жилое помещение, по оплате за которое гражданину предоставляется денежная компенсация расходов на уплату взноса на капитальный ремонт общего имущества в многоквартирном доме;</w:t>
      </w:r>
    </w:p>
    <w:p w14:paraId="70000000">
      <w:pPr>
        <w:pStyle w:val="Style_3"/>
        <w:spacing w:before="0"/>
        <w:ind w:firstLine="709" w:left="0"/>
        <w:jc w:val="both"/>
        <w:rPr>
          <w:sz w:val="28"/>
        </w:rPr>
      </w:pPr>
      <w:r>
        <w:rPr>
          <w:sz w:val="28"/>
        </w:rPr>
        <w:t>7) изменение минимального размера взноса на капитальный ремонт общего имущества в многоквартирном доме на один квадратный метр общей площади жилого помещения в месяц - для денежной компенсации расходов на уплату взноса на капитальный ремонт общего имущества в многоквартирном доме;</w:t>
      </w:r>
    </w:p>
    <w:p w14:paraId="71000000">
      <w:pPr>
        <w:pStyle w:val="Style_3"/>
        <w:spacing w:before="0"/>
        <w:ind w:firstLine="709" w:left="0"/>
        <w:jc w:val="both"/>
        <w:rPr>
          <w:sz w:val="28"/>
        </w:rPr>
      </w:pPr>
      <w:r>
        <w:rPr>
          <w:sz w:val="28"/>
        </w:rPr>
        <w:t>8) поступление в КГКУ «Центр выплат» сведений о фактическом потреблении жилищно-коммунальных услуг.</w:t>
      </w:r>
    </w:p>
    <w:p w14:paraId="72000000">
      <w:pPr>
        <w:pStyle w:val="Style_3"/>
        <w:spacing w:before="0"/>
        <w:ind w:firstLine="709" w:left="0"/>
        <w:jc w:val="both"/>
        <w:rPr>
          <w:sz w:val="28"/>
        </w:rPr>
      </w:pPr>
      <w:r>
        <w:rPr>
          <w:sz w:val="28"/>
        </w:rPr>
        <w:t>26. Изменение размера денежных компенсаций не производится в случае временного отсутствия граждан, проживающих по месту жительства (месту пребывания) совместно с гражданином.</w:t>
      </w:r>
    </w:p>
    <w:p w14:paraId="73000000">
      <w:pPr>
        <w:pStyle w:val="Style_3"/>
        <w:spacing w:before="0"/>
        <w:ind w:firstLine="709" w:left="0"/>
        <w:jc w:val="both"/>
        <w:rPr>
          <w:sz w:val="28"/>
        </w:rPr>
      </w:pPr>
      <w:r>
        <w:rPr>
          <w:sz w:val="28"/>
        </w:rPr>
        <w:t>27. При поступлении в КГКУ «Центр выплат» сведений о наступлении обстоятельств, указанных в</w:t>
      </w:r>
      <w:r>
        <w:rPr>
          <w:color w:val="000000"/>
          <w:sz w:val="28"/>
        </w:rPr>
        <w:t xml:space="preserve"> </w:t>
      </w:r>
      <w:r>
        <w:rPr>
          <w:color w:val="000000"/>
          <w:sz w:val="28"/>
        </w:rPr>
        <w:fldChar w:fldCharType="begin"/>
      </w:r>
      <w:r>
        <w:rPr>
          <w:color w:val="000000"/>
          <w:sz w:val="28"/>
        </w:rPr>
        <w:instrText>HYPERLINK \l "Par138" \o "2.5. Основаниями для изменения размера денежных компенсаций являются:"</w:instrText>
      </w:r>
      <w:r>
        <w:rPr>
          <w:color w:val="000000"/>
          <w:sz w:val="28"/>
        </w:rPr>
        <w:fldChar w:fldCharType="separate"/>
      </w:r>
      <w:r>
        <w:rPr>
          <w:color w:val="000000"/>
          <w:sz w:val="28"/>
        </w:rPr>
        <w:t>части 25</w:t>
      </w:r>
      <w:r>
        <w:rPr>
          <w:color w:val="000000"/>
          <w:sz w:val="28"/>
        </w:rPr>
        <w:fldChar w:fldCharType="end"/>
      </w:r>
      <w:r>
        <w:rPr>
          <w:sz w:val="28"/>
        </w:rPr>
        <w:t xml:space="preserve"> настоящего Порядка, предоставление денежных компенсаций в измененном размере осуществляется КГКУ «Центр выплат»</w:t>
      </w:r>
      <w:r>
        <w:rPr>
          <w:color w:val="000000"/>
          <w:sz w:val="28"/>
        </w:rPr>
        <w:t xml:space="preserve"> </w:t>
      </w:r>
      <w:r>
        <w:rPr>
          <w:color w:val="000000"/>
          <w:sz w:val="28"/>
        </w:rPr>
        <w:t xml:space="preserve">с месяца, следующего за месяцем </w:t>
      </w:r>
      <w:r>
        <w:rPr>
          <w:sz w:val="28"/>
        </w:rPr>
        <w:t>п</w:t>
      </w:r>
      <w:r>
        <w:rPr>
          <w:sz w:val="28"/>
        </w:rPr>
        <w:t>ринятия решения о продлении.</w:t>
      </w:r>
    </w:p>
    <w:p w14:paraId="74000000">
      <w:pPr>
        <w:pStyle w:val="Style_3"/>
        <w:spacing w:before="0"/>
        <w:ind w:firstLine="709" w:left="0"/>
        <w:jc w:val="both"/>
        <w:rPr>
          <w:sz w:val="28"/>
        </w:rPr>
      </w:pPr>
      <w:bookmarkStart w:id="6" w:name="Par152"/>
      <w:bookmarkEnd w:id="6"/>
      <w:r>
        <w:rPr>
          <w:sz w:val="28"/>
        </w:rPr>
        <w:t>28. Основаниями для приостановления денежных компенсаций являются:</w:t>
      </w:r>
    </w:p>
    <w:p w14:paraId="75000000">
      <w:pPr>
        <w:pStyle w:val="Style_3"/>
        <w:spacing w:before="0"/>
        <w:ind w:firstLine="709" w:left="0"/>
        <w:jc w:val="both"/>
        <w:rPr>
          <w:sz w:val="28"/>
        </w:rPr>
      </w:pPr>
      <w:r>
        <w:rPr>
          <w:sz w:val="28"/>
        </w:rPr>
        <w:t>1) неполучение гражданином начисленных денежных компенсаций по истечении 6 месяцев в организации, осуществляющей доставку и выплату денежных средств;</w:t>
      </w:r>
    </w:p>
    <w:p w14:paraId="76000000">
      <w:pPr>
        <w:pStyle w:val="Style_3"/>
        <w:spacing w:before="0"/>
        <w:ind w:firstLine="709" w:left="0"/>
        <w:jc w:val="both"/>
        <w:rPr>
          <w:sz w:val="28"/>
        </w:rPr>
      </w:pPr>
      <w:r>
        <w:rPr>
          <w:sz w:val="28"/>
        </w:rPr>
        <w:t>2) поступление в КГКУ «Центр выплат» сведений о закрытии либо изменении реквизитов счета гражданина, открытого в кредитном учреждении, на который осуществлялось перечисление денежных компенсаций;</w:t>
      </w:r>
    </w:p>
    <w:p w14:paraId="77000000">
      <w:pPr>
        <w:pStyle w:val="Style_3"/>
        <w:spacing w:before="0"/>
        <w:ind w:firstLine="709" w:left="0"/>
        <w:jc w:val="both"/>
        <w:rPr>
          <w:sz w:val="28"/>
        </w:rPr>
      </w:pPr>
      <w:r>
        <w:rPr>
          <w:sz w:val="28"/>
        </w:rPr>
        <w:t>3) поступление в КГКУ «Центр выплат» или его филиалы сведений, влияющих на право предоставления денежных компенсаций;</w:t>
      </w:r>
    </w:p>
    <w:p w14:paraId="78000000">
      <w:pPr>
        <w:pStyle w:val="Style_3"/>
        <w:spacing w:after="0" w:before="0" w:line="240" w:lineRule="auto"/>
        <w:ind w:firstLine="709" w:left="0"/>
        <w:jc w:val="both"/>
        <w:rPr>
          <w:sz w:val="28"/>
        </w:rPr>
      </w:pPr>
      <w:r>
        <w:rPr>
          <w:sz w:val="28"/>
        </w:rPr>
        <w:t xml:space="preserve">4) наличие у гражданина </w:t>
      </w:r>
      <w:r>
        <w:rPr>
          <w:sz w:val="28"/>
        </w:rPr>
        <w:t xml:space="preserve">подтвержденной вступившим в законную силу судебным актом непогашенной задолженности по оплате </w:t>
      </w:r>
      <w:r>
        <w:rPr>
          <w:sz w:val="28"/>
        </w:rPr>
        <w:t>жил</w:t>
      </w:r>
      <w:r>
        <w:rPr>
          <w:sz w:val="28"/>
        </w:rPr>
        <w:t>ого</w:t>
      </w:r>
      <w:r>
        <w:rPr>
          <w:sz w:val="28"/>
        </w:rPr>
        <w:t xml:space="preserve"> помещени</w:t>
      </w:r>
      <w:r>
        <w:rPr>
          <w:sz w:val="28"/>
        </w:rPr>
        <w:t>я</w:t>
      </w:r>
      <w:r>
        <w:rPr>
          <w:sz w:val="28"/>
        </w:rPr>
        <w:t xml:space="preserve"> и (или) </w:t>
      </w:r>
      <w:r>
        <w:rPr>
          <w:sz w:val="28"/>
        </w:rPr>
        <w:t>коммунальных услуг</w:t>
      </w:r>
      <w:r>
        <w:rPr>
          <w:sz w:val="28"/>
        </w:rPr>
        <w:t>, которая образовалась за период не более чем три последних года.</w:t>
      </w:r>
    </w:p>
    <w:p w14:paraId="79000000">
      <w:pPr>
        <w:pStyle w:val="Style_3"/>
        <w:spacing w:before="0"/>
        <w:ind w:firstLine="709" w:left="0"/>
        <w:jc w:val="both"/>
        <w:rPr>
          <w:sz w:val="28"/>
        </w:rPr>
      </w:pPr>
      <w:r>
        <w:rPr>
          <w:sz w:val="28"/>
        </w:rPr>
        <w:t xml:space="preserve">29. Приостановление предоставления денежных компенсаций осуществляется с месяца, следующего за месяцем поступления в КГКУ «Центр выплат» сведений о наступлении обстоятельств, указанных в </w:t>
      </w:r>
      <w:r>
        <w:rPr>
          <w:color w:val="000000"/>
          <w:sz w:val="28"/>
        </w:rPr>
        <w:fldChar w:fldCharType="begin"/>
      </w:r>
      <w:r>
        <w:rPr>
          <w:color w:val="000000"/>
          <w:sz w:val="28"/>
        </w:rPr>
        <w:instrText>HYPERLINK \l "Par152" \o "2.8. Основаниями для приостановления денежных компенсаций являются:"</w:instrText>
      </w:r>
      <w:r>
        <w:rPr>
          <w:color w:val="000000"/>
          <w:sz w:val="28"/>
        </w:rPr>
        <w:fldChar w:fldCharType="separate"/>
      </w:r>
      <w:r>
        <w:rPr>
          <w:color w:val="000000"/>
          <w:sz w:val="28"/>
        </w:rPr>
        <w:t>части 28</w:t>
      </w:r>
      <w:r>
        <w:rPr>
          <w:color w:val="000000"/>
          <w:sz w:val="28"/>
        </w:rPr>
        <w:fldChar w:fldCharType="end"/>
      </w:r>
      <w:r>
        <w:rPr>
          <w:color w:val="000000"/>
          <w:sz w:val="28"/>
        </w:rPr>
        <w:t xml:space="preserve"> </w:t>
      </w:r>
      <w:r>
        <w:rPr>
          <w:sz w:val="28"/>
        </w:rPr>
        <w:t>настоящего Порядка.</w:t>
      </w:r>
    </w:p>
    <w:p w14:paraId="7A000000">
      <w:pPr>
        <w:pStyle w:val="Style_3"/>
        <w:spacing w:before="0"/>
        <w:ind w:firstLine="709" w:left="0"/>
        <w:jc w:val="both"/>
        <w:rPr>
          <w:sz w:val="28"/>
        </w:rPr>
      </w:pPr>
      <w:r>
        <w:rPr>
          <w:sz w:val="28"/>
        </w:rPr>
        <w:t xml:space="preserve">Принятие решения о приостановлении предоставления денежных компенсаций осуществляется в течение 10 рабочих дней со дня поступления в КГКУ «Центр выплат» сведений о наступлении обстоятельств, указанных в </w:t>
      </w:r>
      <w:r>
        <w:rPr>
          <w:color w:val="000000"/>
          <w:sz w:val="28"/>
        </w:rPr>
        <w:fldChar w:fldCharType="begin"/>
      </w:r>
      <w:r>
        <w:rPr>
          <w:color w:val="000000"/>
          <w:sz w:val="28"/>
        </w:rPr>
        <w:instrText>HYPERLINK \l "Par152" \o "2.8. Основаниями для приостановления денежных компенсаций являются:"</w:instrText>
      </w:r>
      <w:r>
        <w:rPr>
          <w:color w:val="000000"/>
          <w:sz w:val="28"/>
        </w:rPr>
        <w:fldChar w:fldCharType="separate"/>
      </w:r>
      <w:r>
        <w:rPr>
          <w:color w:val="000000"/>
          <w:sz w:val="28"/>
        </w:rPr>
        <w:t>части 28</w:t>
      </w:r>
      <w:r>
        <w:rPr>
          <w:color w:val="000000"/>
          <w:sz w:val="28"/>
        </w:rPr>
        <w:fldChar w:fldCharType="end"/>
      </w:r>
      <w:r>
        <w:rPr>
          <w:sz w:val="28"/>
        </w:rPr>
        <w:t xml:space="preserve"> настоящего Порядка.</w:t>
      </w:r>
    </w:p>
    <w:p w14:paraId="7B000000">
      <w:pPr>
        <w:pStyle w:val="Style_3"/>
        <w:spacing w:before="0"/>
        <w:ind w:firstLine="709" w:left="0"/>
        <w:jc w:val="both"/>
        <w:rPr>
          <w:sz w:val="28"/>
        </w:rPr>
      </w:pPr>
      <w:r>
        <w:rPr>
          <w:sz w:val="28"/>
        </w:rPr>
        <w:t xml:space="preserve">Уведомление о приостановлении предоставления денежных компенсаций направляется КГКУ «Центр выплат» гражданину в течение 5 рабочих дней со </w:t>
      </w:r>
      <w:r>
        <w:rPr>
          <w:sz w:val="28"/>
        </w:rPr>
        <w:t>дня принятия решения о их приостановлении.</w:t>
      </w:r>
    </w:p>
    <w:p w14:paraId="7C000000">
      <w:pPr>
        <w:pStyle w:val="Style_3"/>
        <w:spacing w:before="0"/>
        <w:ind w:firstLine="709" w:left="0"/>
        <w:jc w:val="both"/>
        <w:rPr>
          <w:sz w:val="28"/>
        </w:rPr>
      </w:pPr>
      <w:bookmarkStart w:id="7" w:name="Par165"/>
      <w:bookmarkEnd w:id="7"/>
      <w:r>
        <w:rPr>
          <w:sz w:val="28"/>
        </w:rPr>
        <w:t>30. Основаниями для продления предоставления денежных компенсации являются:</w:t>
      </w:r>
    </w:p>
    <w:p w14:paraId="7D000000">
      <w:pPr>
        <w:pStyle w:val="Style_3"/>
        <w:spacing w:before="0"/>
        <w:ind w:firstLine="709" w:left="0"/>
        <w:jc w:val="both"/>
        <w:rPr>
          <w:sz w:val="28"/>
        </w:rPr>
      </w:pPr>
      <w:r>
        <w:rPr>
          <w:sz w:val="28"/>
        </w:rPr>
        <w:t>1) обращение гражданина, являющегося получателем денежных компенсаций, в КГКУ «Центр выплат» с заявлением о продлении предоставления денежных компенсаций и предоставлением паспорта гражданина Российской Федерации</w:t>
      </w:r>
      <w:r>
        <w:rPr>
          <w:sz w:val="28"/>
        </w:rPr>
        <w:t xml:space="preserve"> и документов, подтверждающих изменение фамилии, имени, отчества гражданина;</w:t>
      </w:r>
    </w:p>
    <w:p w14:paraId="7E000000">
      <w:pPr>
        <w:pStyle w:val="Style_3"/>
        <w:spacing w:before="0"/>
        <w:ind w:firstLine="709" w:left="0"/>
        <w:jc w:val="both"/>
        <w:rPr>
          <w:sz w:val="28"/>
        </w:rPr>
      </w:pPr>
      <w:r>
        <w:rPr>
          <w:sz w:val="28"/>
        </w:rPr>
        <w:t xml:space="preserve">2) обращение гражданина, являющегося получателем денежных компенсаций, в КГКУ «Центр выплат» с заявлением об изменении способа предоставления денежных компенсаций и предоставлением паспорта гражданина Российской Федерации; </w:t>
      </w:r>
    </w:p>
    <w:p w14:paraId="7F000000">
      <w:pPr>
        <w:pStyle w:val="Style_3"/>
        <w:spacing w:before="0"/>
        <w:ind w:firstLine="709" w:left="0"/>
        <w:jc w:val="both"/>
        <w:rPr>
          <w:sz w:val="28"/>
        </w:rPr>
      </w:pPr>
      <w:r>
        <w:rPr>
          <w:sz w:val="28"/>
        </w:rPr>
        <w:t xml:space="preserve">3) обращение гражданина, являющегося получателем денежных компенсаций в КГКУ «Центр выплат» с заявлением о продлении предоставления денежных компенсаций и предоставлением паспорта гражданина Российской Федерации </w:t>
      </w:r>
      <w:r>
        <w:rPr>
          <w:sz w:val="28"/>
        </w:rPr>
        <w:t>и документов, подтверждающих наступление обстоятельств, указанных в</w:t>
      </w:r>
      <w:r>
        <w:rPr>
          <w:color w:val="000000"/>
          <w:sz w:val="28"/>
        </w:rPr>
        <w:t xml:space="preserve"> </w:t>
      </w:r>
      <w:r>
        <w:rPr>
          <w:color w:val="000000"/>
          <w:sz w:val="28"/>
        </w:rPr>
        <w:fldChar w:fldCharType="begin"/>
      </w:r>
      <w:r>
        <w:rPr>
          <w:color w:val="000000"/>
          <w:sz w:val="28"/>
        </w:rPr>
        <w:instrText>HYPERLINK \l "Par138" \o "2.5. Основаниями для изменения размера денежных компенсаций являются:"</w:instrText>
      </w:r>
      <w:r>
        <w:rPr>
          <w:color w:val="000000"/>
          <w:sz w:val="28"/>
        </w:rPr>
        <w:fldChar w:fldCharType="separate"/>
      </w:r>
      <w:r>
        <w:rPr>
          <w:color w:val="000000"/>
          <w:sz w:val="28"/>
        </w:rPr>
        <w:t>части 25</w:t>
      </w:r>
      <w:r>
        <w:rPr>
          <w:color w:val="000000"/>
          <w:sz w:val="28"/>
        </w:rPr>
        <w:fldChar w:fldCharType="end"/>
      </w:r>
      <w:r>
        <w:rPr>
          <w:sz w:val="28"/>
        </w:rPr>
        <w:t xml:space="preserve"> настоящего Порядка;</w:t>
      </w:r>
    </w:p>
    <w:p w14:paraId="80000000">
      <w:pPr>
        <w:pStyle w:val="Style_3"/>
        <w:spacing w:before="0"/>
        <w:ind w:firstLine="709" w:left="0"/>
        <w:jc w:val="both"/>
        <w:rPr>
          <w:sz w:val="28"/>
        </w:rPr>
      </w:pPr>
      <w:r>
        <w:rPr>
          <w:sz w:val="28"/>
        </w:rPr>
        <w:t>4) поступление в КГКУ «Центр выплат» сведений о наступлении обстоятельств, указанных в</w:t>
      </w:r>
      <w:r>
        <w:rPr>
          <w:color w:val="000000"/>
          <w:sz w:val="28"/>
        </w:rPr>
        <w:t xml:space="preserve"> </w:t>
      </w:r>
      <w:r>
        <w:rPr>
          <w:color w:val="000000"/>
          <w:sz w:val="28"/>
        </w:rPr>
        <w:fldChar w:fldCharType="begin"/>
      </w:r>
      <w:r>
        <w:rPr>
          <w:color w:val="000000"/>
          <w:sz w:val="28"/>
        </w:rPr>
        <w:instrText>HYPERLINK \l "Par138" \o "2.5. Основаниями для изменения размера денежных компенсаций являются:"</w:instrText>
      </w:r>
      <w:r>
        <w:rPr>
          <w:color w:val="000000"/>
          <w:sz w:val="28"/>
        </w:rPr>
        <w:fldChar w:fldCharType="separate"/>
      </w:r>
      <w:r>
        <w:rPr>
          <w:color w:val="000000"/>
          <w:sz w:val="28"/>
        </w:rPr>
        <w:t>части 25</w:t>
      </w:r>
      <w:r>
        <w:rPr>
          <w:color w:val="000000"/>
          <w:sz w:val="28"/>
        </w:rPr>
        <w:fldChar w:fldCharType="end"/>
      </w:r>
      <w:r>
        <w:rPr>
          <w:sz w:val="28"/>
        </w:rPr>
        <w:t xml:space="preserve"> настоящего Порядка, являющихся основаниями для изменения размера денежных компенсаций.</w:t>
      </w:r>
    </w:p>
    <w:p w14:paraId="81000000">
      <w:pPr>
        <w:pStyle w:val="Style_3"/>
        <w:spacing w:before="0"/>
        <w:ind w:firstLine="709" w:left="0"/>
        <w:jc w:val="both"/>
        <w:rPr>
          <w:sz w:val="28"/>
        </w:rPr>
      </w:pPr>
      <w:r>
        <w:rPr>
          <w:sz w:val="28"/>
        </w:rPr>
        <w:t>31. Принятие решения о продлении либо об отказе в продлении предоставления денежных компенсаций осуществляется в течение 10 рабочих дней со дня регистрации заявления гражданина о продлении предоставления денежных компенсаций в КГКУ «Центр выплат» либо в течение 10 рабочих дней со дня поступления в КГКУ «Центр выплат» сведений о наступлении обстоятельств, указанных в</w:t>
      </w:r>
      <w:r>
        <w:rPr>
          <w:color w:val="000000"/>
          <w:sz w:val="28"/>
        </w:rPr>
        <w:t xml:space="preserve"> </w:t>
      </w:r>
      <w:r>
        <w:rPr>
          <w:color w:val="000000"/>
          <w:sz w:val="28"/>
        </w:rPr>
        <w:fldChar w:fldCharType="begin"/>
      </w:r>
      <w:r>
        <w:rPr>
          <w:color w:val="000000"/>
          <w:sz w:val="28"/>
        </w:rPr>
        <w:instrText>HYPERLINK \l "Par165" \o "2.10. Основаниями для продления предоставления денежных компенсации являются:"</w:instrText>
      </w:r>
      <w:r>
        <w:rPr>
          <w:color w:val="000000"/>
          <w:sz w:val="28"/>
        </w:rPr>
        <w:fldChar w:fldCharType="separate"/>
      </w:r>
      <w:r>
        <w:rPr>
          <w:color w:val="000000"/>
          <w:sz w:val="28"/>
        </w:rPr>
        <w:t>части 30</w:t>
      </w:r>
      <w:r>
        <w:rPr>
          <w:color w:val="000000"/>
          <w:sz w:val="28"/>
        </w:rPr>
        <w:fldChar w:fldCharType="end"/>
      </w:r>
      <w:r>
        <w:rPr>
          <w:color w:val="000000"/>
          <w:sz w:val="28"/>
        </w:rPr>
        <w:t xml:space="preserve"> н</w:t>
      </w:r>
      <w:r>
        <w:rPr>
          <w:sz w:val="28"/>
        </w:rPr>
        <w:t>астоящего Порядка.</w:t>
      </w:r>
    </w:p>
    <w:p w14:paraId="82000000">
      <w:pPr>
        <w:pStyle w:val="Style_3"/>
        <w:spacing w:before="0"/>
        <w:ind w:firstLine="709" w:left="0"/>
        <w:jc w:val="both"/>
        <w:rPr>
          <w:sz w:val="28"/>
          <w:shd w:fill="F71E04" w:val="clear"/>
        </w:rPr>
      </w:pPr>
      <w:r>
        <w:rPr>
          <w:sz w:val="28"/>
        </w:rPr>
        <w:t>32. Основаниями для отказа в продлении предоставления денежных компенсаций являются:</w:t>
      </w:r>
    </w:p>
    <w:p w14:paraId="83000000">
      <w:pPr>
        <w:pStyle w:val="Style_3"/>
        <w:spacing w:before="0"/>
        <w:ind w:firstLine="709" w:left="0"/>
        <w:jc w:val="both"/>
        <w:rPr>
          <w:sz w:val="28"/>
          <w:shd w:fill="F71E04" w:val="clear"/>
        </w:rPr>
      </w:pPr>
      <w:r>
        <w:rPr>
          <w:sz w:val="28"/>
        </w:rPr>
        <w:t xml:space="preserve">1) </w:t>
      </w:r>
      <w:r>
        <w:rPr>
          <w:rFonts w:ascii="Times New Roman" w:hAnsi="Times New Roman"/>
          <w:color w:val="000000"/>
          <w:sz w:val="28"/>
        </w:rPr>
        <w:t xml:space="preserve">наличие у гражданина, родителя по месту жительства (месту пребывания) </w:t>
      </w:r>
      <w:r>
        <w:rPr>
          <w:rFonts w:ascii="Times New Roman" w:hAnsi="Times New Roman"/>
          <w:color w:val="000000"/>
          <w:sz w:val="28"/>
        </w:rPr>
        <w:t>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w:t>
      </w:r>
    </w:p>
    <w:p w14:paraId="84000000">
      <w:pPr>
        <w:pStyle w:val="Style_3"/>
        <w:spacing w:before="0"/>
        <w:ind w:firstLine="709" w:left="0"/>
        <w:jc w:val="both"/>
        <w:rPr>
          <w:sz w:val="28"/>
        </w:rPr>
      </w:pPr>
      <w:r>
        <w:rPr>
          <w:sz w:val="28"/>
        </w:rPr>
        <w:t>2) непредставление гражданином оригиналов документов, указанных в Административном регламенте, в течение 5 рабочих дней со дня поступления заявления в КГКУ «Центр выплат» через ЕПГУ/РПГУ;</w:t>
      </w:r>
    </w:p>
    <w:p w14:paraId="85000000">
      <w:pPr>
        <w:pStyle w:val="Style_3"/>
        <w:spacing w:before="0"/>
        <w:ind w:firstLine="709" w:left="0"/>
        <w:jc w:val="both"/>
        <w:rPr>
          <w:sz w:val="28"/>
        </w:rPr>
      </w:pPr>
      <w:r>
        <w:rPr>
          <w:sz w:val="28"/>
        </w:rPr>
        <w:t>3) предоставление гражданином в КГКУ «Центр выплат» неполного пакета документов, указанных в</w:t>
      </w:r>
      <w:r>
        <w:rPr>
          <w:color w:val="000000"/>
          <w:sz w:val="28"/>
        </w:rPr>
        <w:t xml:space="preserve"> </w:t>
      </w:r>
      <w:r>
        <w:rPr>
          <w:color w:val="000000"/>
          <w:sz w:val="28"/>
        </w:rPr>
        <w:fldChar w:fldCharType="begin"/>
      </w:r>
      <w:r>
        <w:rPr>
          <w:color w:val="000000"/>
          <w:sz w:val="28"/>
        </w:rPr>
        <w:instrText>HYPERLINK \l "Par165" \o "2.10. Основаниями для продления предоставления денежных компенсации являются:"</w:instrText>
      </w:r>
      <w:r>
        <w:rPr>
          <w:color w:val="000000"/>
          <w:sz w:val="28"/>
        </w:rPr>
        <w:fldChar w:fldCharType="separate"/>
      </w:r>
      <w:r>
        <w:rPr>
          <w:color w:val="000000"/>
          <w:sz w:val="28"/>
        </w:rPr>
        <w:t>части 30</w:t>
      </w:r>
      <w:r>
        <w:rPr>
          <w:color w:val="000000"/>
          <w:sz w:val="28"/>
        </w:rPr>
        <w:fldChar w:fldCharType="end"/>
      </w:r>
      <w:r>
        <w:rPr>
          <w:color w:val="000000"/>
          <w:sz w:val="28"/>
        </w:rPr>
        <w:t xml:space="preserve"> на</w:t>
      </w:r>
      <w:r>
        <w:rPr>
          <w:sz w:val="28"/>
        </w:rPr>
        <w:t>стоящего Порядка;</w:t>
      </w:r>
    </w:p>
    <w:p w14:paraId="86000000">
      <w:pPr>
        <w:pStyle w:val="Style_3"/>
        <w:spacing w:before="0"/>
        <w:ind w:firstLine="709" w:left="0"/>
        <w:jc w:val="both"/>
        <w:rPr>
          <w:sz w:val="28"/>
        </w:rPr>
      </w:pPr>
      <w:r>
        <w:rPr>
          <w:sz w:val="28"/>
        </w:rPr>
        <w:t>4) гражданин не является проживающим по месту жительства (месту пребывания) в Камчатском крае;</w:t>
      </w:r>
    </w:p>
    <w:p w14:paraId="87000000">
      <w:pPr>
        <w:pStyle w:val="Style_3"/>
        <w:spacing w:before="0"/>
        <w:ind w:firstLine="709" w:left="0"/>
        <w:jc w:val="both"/>
        <w:rPr>
          <w:sz w:val="28"/>
        </w:rPr>
      </w:pPr>
      <w:r>
        <w:rPr>
          <w:sz w:val="28"/>
        </w:rPr>
        <w:t xml:space="preserve">5) назначение гражданину, являющемуся получателем денежной компенсации, по иному основанию, за исключением случаев, предусмотренных законодательством Российской Федерации и Камчатского края. </w:t>
      </w:r>
    </w:p>
    <w:p w14:paraId="88000000">
      <w:pPr>
        <w:pStyle w:val="Style_3"/>
        <w:spacing w:before="0"/>
        <w:ind w:firstLine="709" w:left="0"/>
        <w:jc w:val="both"/>
        <w:rPr>
          <w:sz w:val="28"/>
        </w:rPr>
      </w:pPr>
      <w:bookmarkStart w:id="8" w:name="Par179"/>
      <w:bookmarkEnd w:id="8"/>
      <w:r>
        <w:rPr>
          <w:sz w:val="28"/>
        </w:rPr>
        <w:t>33. Основанием для возобновления предоставления денежных компенсаций является обращение гражданина, которому было приостановлено предоставление денежных компенсаций по основаниям, указанным в</w:t>
      </w:r>
      <w:r>
        <w:rPr>
          <w:color w:val="000000"/>
          <w:sz w:val="28"/>
        </w:rPr>
        <w:t xml:space="preserve"> </w:t>
      </w:r>
      <w:r>
        <w:rPr>
          <w:color w:val="000000"/>
          <w:sz w:val="28"/>
        </w:rPr>
        <w:fldChar w:fldCharType="begin"/>
      </w:r>
      <w:r>
        <w:rPr>
          <w:color w:val="000000"/>
          <w:sz w:val="28"/>
        </w:rPr>
        <w:instrText>HYPERLINK \l "Par152" \o "2.8. Основаниями для приостановления денежных компенсаций являются:"</w:instrText>
      </w:r>
      <w:r>
        <w:rPr>
          <w:color w:val="000000"/>
          <w:sz w:val="28"/>
        </w:rPr>
        <w:fldChar w:fldCharType="separate"/>
      </w:r>
      <w:r>
        <w:rPr>
          <w:color w:val="000000"/>
          <w:sz w:val="28"/>
        </w:rPr>
        <w:t>части 28</w:t>
      </w:r>
      <w:r>
        <w:rPr>
          <w:color w:val="000000"/>
          <w:sz w:val="28"/>
        </w:rPr>
        <w:fldChar w:fldCharType="end"/>
      </w:r>
      <w:r>
        <w:rPr>
          <w:color w:val="000000"/>
          <w:sz w:val="28"/>
        </w:rPr>
        <w:t xml:space="preserve"> </w:t>
      </w:r>
      <w:r>
        <w:rPr>
          <w:sz w:val="28"/>
        </w:rPr>
        <w:t xml:space="preserve">настоящего Порядка либо прекращено предоставление денежных компенсаций по основанию, указанному в </w:t>
      </w:r>
      <w:r>
        <w:rPr>
          <w:color w:val="000000"/>
          <w:sz w:val="28"/>
        </w:rPr>
        <w:fldChar w:fldCharType="begin"/>
      </w:r>
      <w:r>
        <w:rPr>
          <w:color w:val="000000"/>
          <w:sz w:val="28"/>
        </w:rPr>
        <w:instrText>HYPERLINK \l "Par234" \o "3) отсутствие обращения гражданина с заявлением о возобновлении предоставления денежных компенсаций по истечении 6 месяцев с месяца приостановления предоставления денежных компенсаций включительно;"</w:instrText>
      </w:r>
      <w:r>
        <w:rPr>
          <w:color w:val="000000"/>
          <w:sz w:val="28"/>
        </w:rPr>
        <w:fldChar w:fldCharType="separate"/>
      </w:r>
      <w:r>
        <w:rPr>
          <w:color w:val="000000"/>
          <w:sz w:val="28"/>
        </w:rPr>
        <w:t>пунктах 3</w:t>
      </w:r>
      <w:r>
        <w:rPr>
          <w:color w:val="000000"/>
          <w:sz w:val="28"/>
        </w:rPr>
        <w:fldChar w:fldCharType="end"/>
      </w:r>
      <w:r>
        <w:rPr>
          <w:color w:val="000000"/>
          <w:sz w:val="28"/>
        </w:rPr>
        <w:t xml:space="preserve">, </w:t>
      </w:r>
      <w:r>
        <w:rPr>
          <w:color w:val="000000"/>
          <w:sz w:val="28"/>
        </w:rPr>
        <w:fldChar w:fldCharType="begin"/>
      </w:r>
      <w:r>
        <w:rPr>
          <w:color w:val="000000"/>
          <w:sz w:val="28"/>
        </w:rPr>
        <w:instrText>HYPERLINK "Центрвыплатв течение трех месяцев подряд сведений, подтверждающих фактические объемы потребленных гражданином жилищно-коммунальных услуг;#Par242" \o "11) не поступление в КГКУ"</w:instrText>
      </w:r>
      <w:r>
        <w:rPr>
          <w:color w:val="000000"/>
          <w:sz w:val="28"/>
        </w:rPr>
        <w:fldChar w:fldCharType="separate"/>
      </w:r>
      <w:r>
        <w:rPr>
          <w:color w:val="000000"/>
          <w:sz w:val="28"/>
        </w:rPr>
        <w:t>11</w:t>
      </w:r>
      <w:r>
        <w:rPr>
          <w:color w:val="000000"/>
          <w:sz w:val="28"/>
        </w:rPr>
        <w:fldChar w:fldCharType="end"/>
      </w:r>
      <w:r>
        <w:rPr>
          <w:color w:val="000000"/>
          <w:sz w:val="28"/>
        </w:rPr>
        <w:t xml:space="preserve"> </w:t>
      </w:r>
      <w:r>
        <w:rPr>
          <w:color w:val="000000"/>
          <w:sz w:val="28"/>
        </w:rPr>
        <w:fldChar w:fldCharType="begin"/>
      </w:r>
      <w:r>
        <w:rPr>
          <w:color w:val="000000"/>
          <w:sz w:val="28"/>
        </w:rPr>
        <w:instrText>HYPERLINK \l "Par231" \o "2.28. Основаниями для прекращения предоставления денежных компенсаций являются:"</w:instrText>
      </w:r>
      <w:r>
        <w:rPr>
          <w:color w:val="000000"/>
          <w:sz w:val="28"/>
        </w:rPr>
        <w:fldChar w:fldCharType="separate"/>
      </w:r>
      <w:r>
        <w:rPr>
          <w:color w:val="000000"/>
          <w:sz w:val="28"/>
        </w:rPr>
        <w:t>части 49</w:t>
      </w:r>
      <w:r>
        <w:rPr>
          <w:color w:val="000000"/>
          <w:sz w:val="28"/>
        </w:rPr>
        <w:fldChar w:fldCharType="end"/>
      </w:r>
      <w:r>
        <w:rPr>
          <w:sz w:val="28"/>
        </w:rPr>
        <w:t xml:space="preserve"> настоящего Порядка, в КГКУ «Центр выплат» с заявлением о возобновлении предоставления денежных компенсаций и предоставлением документов, указанных в Административном регламенте, а также документов, подтверждающих фактические объемы потребленных жилищно-коммунальных услуг за весь период отсутствия в КГКУ «Центр выплат» сведений о фактических объемах потребленных жилищно-коммунальных услуг, либо поступление в КГКУ «Центр выплат» сведений о фактических объемах потребленных жилищно-коммунальных услуг от уполномоченных организаций на основании заключенных соглашений с КГКУ «Центр выплат», за весь период отсутствия в КГКУ «Центр выплат» сведений о фактических объемах потребленных жилищно-коммунальных услуг.</w:t>
      </w:r>
    </w:p>
    <w:p w14:paraId="89000000">
      <w:pPr>
        <w:pStyle w:val="Style_3"/>
        <w:spacing w:before="0"/>
        <w:ind w:firstLine="709" w:left="0"/>
        <w:jc w:val="both"/>
        <w:rPr>
          <w:sz w:val="28"/>
        </w:rPr>
      </w:pPr>
      <w:r>
        <w:rPr>
          <w:sz w:val="28"/>
        </w:rPr>
        <w:t>34. Возобновление предоставления денежных компенсаций осуществляется за весь период наличия права на предоставление денежных компенсаций, в течение которого выплата была приостановлена, по месяц утраты права на их предоставление.</w:t>
      </w:r>
    </w:p>
    <w:p w14:paraId="8A000000">
      <w:pPr>
        <w:pStyle w:val="Style_3"/>
        <w:spacing w:before="0"/>
        <w:ind w:firstLine="709" w:left="0"/>
        <w:jc w:val="both"/>
        <w:rPr>
          <w:sz w:val="28"/>
        </w:rPr>
      </w:pPr>
      <w:r>
        <w:rPr>
          <w:sz w:val="28"/>
        </w:rPr>
        <w:t>Период возобновления предоставления денежных компенсаций ограничивается сроком исковой давности, установленным статьей 196 Гражданского кодекса Российской Федерации, определяемым с месяца обращения гражданина с заявлением о их возобновлении включительно.</w:t>
      </w:r>
    </w:p>
    <w:p w14:paraId="8B000000">
      <w:pPr>
        <w:pStyle w:val="Style_3"/>
        <w:spacing w:before="0"/>
        <w:ind w:firstLine="709" w:left="0"/>
        <w:jc w:val="both"/>
        <w:rPr>
          <w:sz w:val="28"/>
        </w:rPr>
      </w:pPr>
      <w:r>
        <w:rPr>
          <w:sz w:val="28"/>
        </w:rPr>
        <w:t xml:space="preserve">35. Возобновление предоставления денежных компенсаций </w:t>
      </w:r>
      <w:r>
        <w:rPr>
          <w:rFonts w:ascii="Times New Roman" w:hAnsi="Times New Roman"/>
          <w:sz w:val="28"/>
        </w:rPr>
        <w:t xml:space="preserve">осуществляется при отсутствии у гражданина подтвержденной </w:t>
      </w:r>
      <w:r>
        <w:rPr>
          <w:rFonts w:ascii="Times New Roman" w:hAnsi="Times New Roman"/>
          <w:sz w:val="28"/>
        </w:rPr>
        <w:t>вступившим в законную силу судебным актом непогашенной задолженности по оплате жилого помещения, коммунальных и других видов услуг, которая образовалась за период не более чем три последних года</w:t>
      </w:r>
      <w:r>
        <w:rPr>
          <w:rFonts w:ascii="Times New Roman" w:hAnsi="Times New Roman"/>
          <w:sz w:val="28"/>
        </w:rPr>
        <w:t xml:space="preserve"> </w:t>
      </w:r>
      <w:r>
        <w:rPr>
          <w:rFonts w:ascii="Times New Roman" w:hAnsi="Times New Roman"/>
          <w:sz w:val="28"/>
        </w:rPr>
        <w:t>на дату обращения гражданина, родителя с заявлением о назначении (возобновлении предоставления, продлении предоставления)</w:t>
      </w:r>
      <w:r>
        <w:rPr>
          <w:rFonts w:ascii="Times New Roman" w:hAnsi="Times New Roman"/>
          <w:sz w:val="28"/>
        </w:rPr>
        <w:t xml:space="preserve"> денежных компенсаций</w:t>
      </w:r>
      <w:r>
        <w:rPr>
          <w:rFonts w:ascii="Times New Roman" w:hAnsi="Times New Roman"/>
          <w:sz w:val="28"/>
        </w:rPr>
        <w:t>.</w:t>
      </w:r>
    </w:p>
    <w:p w14:paraId="8C000000">
      <w:pPr>
        <w:pStyle w:val="Style_3"/>
        <w:spacing w:before="0"/>
        <w:ind w:firstLine="709" w:left="0"/>
        <w:jc w:val="both"/>
        <w:rPr>
          <w:sz w:val="28"/>
        </w:rPr>
      </w:pPr>
      <w:r>
        <w:rPr>
          <w:sz w:val="28"/>
        </w:rPr>
        <w:t xml:space="preserve">36. При возобновлении предоставления гражданину денежной компенсации расходов по оплате жилого помещения, коммунальных услуг и других видов услуг по основанию, указанному в </w:t>
      </w:r>
      <w:r>
        <w:rPr>
          <w:color w:val="000000"/>
          <w:sz w:val="28"/>
        </w:rPr>
        <w:fldChar w:fldCharType="begin"/>
      </w:r>
      <w:r>
        <w:rPr>
          <w:color w:val="000000"/>
          <w:sz w:val="28"/>
        </w:rPr>
        <w:instrText>HYPERLINK \l "Par179" \o "2.13. Основанием для возобновления предоставления денежных компенсаций является обращение гражданина, которому было приостановлено предоставление денежных компенсаций по основаниям, указанным в части 2.8 настоящего Порядка либо прекращено предоставление денежн"</w:instrText>
      </w:r>
      <w:r>
        <w:rPr>
          <w:color w:val="000000"/>
          <w:sz w:val="28"/>
        </w:rPr>
        <w:fldChar w:fldCharType="separate"/>
      </w:r>
      <w:r>
        <w:rPr>
          <w:color w:val="000000"/>
          <w:sz w:val="28"/>
        </w:rPr>
        <w:t>части 33</w:t>
      </w:r>
      <w:r>
        <w:rPr>
          <w:color w:val="000000"/>
          <w:sz w:val="28"/>
        </w:rPr>
        <w:fldChar w:fldCharType="end"/>
      </w:r>
      <w:r>
        <w:rPr>
          <w:color w:val="000000"/>
          <w:sz w:val="28"/>
        </w:rPr>
        <w:t xml:space="preserve"> на</w:t>
      </w:r>
      <w:r>
        <w:rPr>
          <w:sz w:val="28"/>
        </w:rPr>
        <w:t>стоящего Порядка, размер денежной компенсации расходов по оплате жилого помещения, коммунальных и других видов услуг рассчитывается на основании сведений, поступивших в КГКУ «Центр выплат» о фактическом потреблении жилищно-коммунальных услуг на период, за который осуществляется возобновление предоставления денежной компенсации расходов по оплате жилого помещения, коммунальных и других видов услуг.</w:t>
      </w:r>
    </w:p>
    <w:p w14:paraId="8D000000">
      <w:pPr>
        <w:pStyle w:val="Style_3"/>
        <w:spacing w:before="0"/>
        <w:ind w:firstLine="709" w:left="0"/>
        <w:jc w:val="both"/>
        <w:rPr>
          <w:sz w:val="28"/>
        </w:rPr>
      </w:pPr>
      <w:r>
        <w:rPr>
          <w:sz w:val="28"/>
        </w:rPr>
        <w:t>При возобновлении предоставления гражданину денежной компенсации расходов на уплату взноса на капитальный ремонт общего имущества в многоквартирном доме по основанию, указанному в</w:t>
      </w:r>
      <w:r>
        <w:rPr>
          <w:color w:val="000000"/>
          <w:sz w:val="28"/>
        </w:rPr>
        <w:t xml:space="preserve"> </w:t>
      </w:r>
      <w:r>
        <w:rPr>
          <w:color w:val="000000"/>
          <w:sz w:val="28"/>
        </w:rPr>
        <w:fldChar w:fldCharType="begin"/>
      </w:r>
      <w:r>
        <w:rPr>
          <w:color w:val="000000"/>
          <w:sz w:val="28"/>
        </w:rPr>
        <w:instrText>HYPERLINK \l "Par179" \o "2.13. Основанием для возобновления предоставления денежных компенсаций является обращение гражданина, которому было приостановлено предоставление денежных компенсаций по основаниям, указанным в части 2.8 настоящего Порядка либо прекращено предоставление денежн"</w:instrText>
      </w:r>
      <w:r>
        <w:rPr>
          <w:color w:val="000000"/>
          <w:sz w:val="28"/>
        </w:rPr>
        <w:fldChar w:fldCharType="separate"/>
      </w:r>
      <w:r>
        <w:rPr>
          <w:color w:val="000000"/>
          <w:sz w:val="28"/>
        </w:rPr>
        <w:t>части 33</w:t>
      </w:r>
      <w:r>
        <w:rPr>
          <w:color w:val="000000"/>
          <w:sz w:val="28"/>
        </w:rPr>
        <w:fldChar w:fldCharType="end"/>
      </w:r>
      <w:r>
        <w:rPr>
          <w:color w:val="000000"/>
          <w:sz w:val="28"/>
        </w:rPr>
        <w:t xml:space="preserve"> на</w:t>
      </w:r>
      <w:r>
        <w:rPr>
          <w:sz w:val="28"/>
        </w:rPr>
        <w:t>стоящего Порядка, размер денежной компенсации расходов на уплату взноса на капитальный ремонт общего имущества в многоквартирном доме рассчитывается с учетом минимального размера взноса на капитальный ремонт общего имущества в многоквартирном доме на один квадратный метр общей площади жилого помещения в месяц, установленного постановлением Правительства Камчатского края на период, за который осуществляется возобновление предоставления ежемесячной денежной компенсации расходов на уплату взноса на капитальный ремонт.</w:t>
      </w:r>
    </w:p>
    <w:p w14:paraId="8E000000">
      <w:pPr>
        <w:pStyle w:val="Style_3"/>
        <w:spacing w:before="0"/>
        <w:ind w:firstLine="709" w:left="0"/>
        <w:jc w:val="both"/>
        <w:rPr>
          <w:sz w:val="28"/>
        </w:rPr>
      </w:pPr>
      <w:r>
        <w:rPr>
          <w:sz w:val="28"/>
        </w:rPr>
        <w:t>37. Основаниями для отказа в возобновлении предоставления денежных компенсаций являются:</w:t>
      </w:r>
    </w:p>
    <w:p w14:paraId="8F000000">
      <w:pPr>
        <w:pStyle w:val="Style_3"/>
        <w:spacing w:before="0"/>
        <w:ind w:firstLine="709" w:left="0"/>
        <w:jc w:val="both"/>
        <w:rPr>
          <w:sz w:val="28"/>
        </w:rPr>
      </w:pPr>
      <w:r>
        <w:rPr>
          <w:sz w:val="28"/>
        </w:rPr>
        <w:t xml:space="preserve">1) предоставление гражданином, которому было приостановлено предоставление денежных компенсаций по основаниям, указанным </w:t>
      </w:r>
      <w:r>
        <w:rPr>
          <w:color w:val="000000"/>
          <w:sz w:val="28"/>
        </w:rPr>
        <w:t xml:space="preserve">в </w:t>
      </w:r>
      <w:r>
        <w:rPr>
          <w:color w:val="000000"/>
          <w:sz w:val="28"/>
        </w:rPr>
        <w:fldChar w:fldCharType="begin"/>
      </w:r>
      <w:r>
        <w:rPr>
          <w:color w:val="000000"/>
          <w:sz w:val="28"/>
        </w:rPr>
        <w:instrText>HYPERLINK \l "Par152" \o "2.8. Основаниями для приостановления денежных компенсаций являются:"</w:instrText>
      </w:r>
      <w:r>
        <w:rPr>
          <w:color w:val="000000"/>
          <w:sz w:val="28"/>
        </w:rPr>
        <w:fldChar w:fldCharType="separate"/>
      </w:r>
      <w:r>
        <w:rPr>
          <w:color w:val="000000"/>
          <w:sz w:val="28"/>
        </w:rPr>
        <w:t>части</w:t>
      </w:r>
      <w:r>
        <w:rPr>
          <w:color w:val="000000"/>
          <w:sz w:val="28"/>
        </w:rPr>
        <w:fldChar w:fldCharType="end"/>
      </w:r>
      <w:r>
        <w:rPr>
          <w:color w:val="0000FF"/>
          <w:sz w:val="28"/>
        </w:rPr>
        <w:fldChar w:fldCharType="begin"/>
      </w:r>
      <w:r>
        <w:rPr>
          <w:color w:val="0000FF"/>
          <w:sz w:val="28"/>
        </w:rPr>
        <w:instrText>HYPERLINK \l "Par152" \o "2.8. Основаниями для приостановления денежных компенсаций являются:"</w:instrText>
      </w:r>
      <w:r>
        <w:rPr>
          <w:color w:val="0000FF"/>
          <w:sz w:val="28"/>
        </w:rPr>
        <w:fldChar w:fldCharType="separate"/>
      </w:r>
      <w:r>
        <w:rPr>
          <w:color w:val="0000FF"/>
          <w:sz w:val="28"/>
        </w:rPr>
        <w:t xml:space="preserve"> </w:t>
      </w:r>
      <w:r>
        <w:rPr>
          <w:color w:val="0000FF"/>
          <w:sz w:val="28"/>
        </w:rPr>
        <w:fldChar w:fldCharType="end"/>
      </w:r>
      <w:r>
        <w:rPr>
          <w:sz w:val="28"/>
        </w:rPr>
        <w:t xml:space="preserve">28 настоящего Порядка либо прекращено предоставление денежных компенсаций по основанию, указанному </w:t>
      </w:r>
      <w:r>
        <w:rPr>
          <w:color w:val="000000"/>
          <w:sz w:val="28"/>
        </w:rPr>
        <w:t xml:space="preserve">в </w:t>
      </w:r>
      <w:r>
        <w:rPr>
          <w:color w:val="000000"/>
          <w:sz w:val="28"/>
        </w:rPr>
        <w:fldChar w:fldCharType="begin"/>
      </w:r>
      <w:r>
        <w:rPr>
          <w:color w:val="000000"/>
          <w:sz w:val="28"/>
        </w:rPr>
        <w:instrText>HYPERLINK \l "Par234" \o "3) отсутствие обращения гражданина с заявлением о возобновлении предоставления денежных компенсаций по истечении 6 месяцев с месяца приостановления предоставления денежных компенсаций включительно;"</w:instrText>
      </w:r>
      <w:r>
        <w:rPr>
          <w:color w:val="000000"/>
          <w:sz w:val="28"/>
        </w:rPr>
        <w:fldChar w:fldCharType="separate"/>
      </w:r>
      <w:r>
        <w:rPr>
          <w:color w:val="000000"/>
          <w:sz w:val="28"/>
        </w:rPr>
        <w:t>пунктах 3</w:t>
      </w:r>
      <w:r>
        <w:rPr>
          <w:color w:val="000000"/>
          <w:sz w:val="28"/>
        </w:rPr>
        <w:fldChar w:fldCharType="end"/>
      </w:r>
      <w:r>
        <w:rPr>
          <w:color w:val="000000"/>
          <w:sz w:val="28"/>
        </w:rPr>
        <w:t xml:space="preserve">, </w:t>
      </w:r>
      <w:r>
        <w:rPr>
          <w:color w:val="000000"/>
          <w:sz w:val="28"/>
        </w:rPr>
        <w:fldChar w:fldCharType="begin"/>
      </w:r>
      <w:r>
        <w:rPr>
          <w:color w:val="000000"/>
          <w:sz w:val="28"/>
        </w:rPr>
        <w:instrText>HYPERLINK "Центрвыплатв течение трех месяцев подряд сведений, подтверждающих фактические объемы потребленных гражданином жилищно-коммунальных услуг;#Par242" \o "11) не поступление в КГКУ"</w:instrText>
      </w:r>
      <w:r>
        <w:rPr>
          <w:color w:val="000000"/>
          <w:sz w:val="28"/>
        </w:rPr>
        <w:fldChar w:fldCharType="separate"/>
      </w:r>
      <w:r>
        <w:rPr>
          <w:color w:val="000000"/>
          <w:sz w:val="28"/>
        </w:rPr>
        <w:t>11</w:t>
      </w:r>
      <w:r>
        <w:rPr>
          <w:color w:val="000000"/>
          <w:sz w:val="28"/>
        </w:rPr>
        <w:fldChar w:fldCharType="end"/>
      </w:r>
      <w:r>
        <w:rPr>
          <w:color w:val="000000"/>
          <w:sz w:val="28"/>
        </w:rPr>
        <w:t xml:space="preserve"> </w:t>
      </w:r>
      <w:r>
        <w:rPr>
          <w:color w:val="000000"/>
          <w:sz w:val="28"/>
        </w:rPr>
        <w:fldChar w:fldCharType="begin"/>
      </w:r>
      <w:r>
        <w:rPr>
          <w:color w:val="000000"/>
          <w:sz w:val="28"/>
        </w:rPr>
        <w:instrText>HYPERLINK \l "Par231" \o "2.28. Основаниями для прекращения предоставления денежных компенсаций являются:"</w:instrText>
      </w:r>
      <w:r>
        <w:rPr>
          <w:color w:val="000000"/>
          <w:sz w:val="28"/>
        </w:rPr>
        <w:fldChar w:fldCharType="separate"/>
      </w:r>
      <w:r>
        <w:rPr>
          <w:color w:val="000000"/>
          <w:sz w:val="28"/>
        </w:rPr>
        <w:t>части 49</w:t>
      </w:r>
      <w:r>
        <w:rPr>
          <w:color w:val="000000"/>
          <w:sz w:val="28"/>
        </w:rPr>
        <w:fldChar w:fldCharType="end"/>
      </w:r>
      <w:r>
        <w:rPr>
          <w:sz w:val="28"/>
        </w:rPr>
        <w:t xml:space="preserve"> настоящего Порядка, в КГКУ «Центр выплат» неполного пакета документов, указанных в Административных регламентах;</w:t>
      </w:r>
    </w:p>
    <w:p w14:paraId="90000000">
      <w:pPr>
        <w:pStyle w:val="Style_3"/>
        <w:spacing w:before="0"/>
        <w:ind w:firstLine="709" w:left="0"/>
        <w:jc w:val="both"/>
        <w:rPr>
          <w:sz w:val="28"/>
        </w:rPr>
      </w:pPr>
      <w:r>
        <w:rPr>
          <w:sz w:val="28"/>
        </w:rPr>
        <w:t xml:space="preserve">2) наличие у гражданина по месту жительства (месту пребывания) </w:t>
      </w:r>
      <w:r>
        <w:rPr>
          <w:rFonts w:ascii="Times New Roman" w:hAnsi="Times New Roman"/>
          <w:color w:val="000000"/>
          <w:sz w:val="28"/>
        </w:rPr>
        <w:t>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w:t>
      </w:r>
      <w:r>
        <w:rPr>
          <w:rFonts w:ascii="Times New Roman" w:hAnsi="Times New Roman"/>
          <w:color w:val="000000"/>
          <w:sz w:val="28"/>
        </w:rPr>
        <w:t xml:space="preserve"> перед обращением за возобновлением предоставления </w:t>
      </w:r>
      <w:r>
        <w:rPr>
          <w:rFonts w:ascii="Times New Roman" w:hAnsi="Times New Roman"/>
          <w:color w:val="000000"/>
          <w:sz w:val="28"/>
        </w:rPr>
        <w:t>денежных компенсаци</w:t>
      </w:r>
      <w:r>
        <w:rPr>
          <w:sz w:val="28"/>
        </w:rPr>
        <w:t>;</w:t>
      </w:r>
    </w:p>
    <w:p w14:paraId="91000000">
      <w:pPr>
        <w:pStyle w:val="Style_3"/>
        <w:spacing w:before="0"/>
        <w:ind w:firstLine="709" w:left="0"/>
        <w:jc w:val="both"/>
        <w:rPr>
          <w:sz w:val="28"/>
        </w:rPr>
      </w:pPr>
      <w:r>
        <w:rPr>
          <w:sz w:val="28"/>
        </w:rPr>
        <w:t>3) непредставление гражданином оригиналов документов, указанных в Административных регламентах, в течение 5 рабочих дней со дня поступления заявления в КГКУ «Центр выплат» через ЕПГУ/РПГУ;</w:t>
      </w:r>
    </w:p>
    <w:p w14:paraId="92000000">
      <w:pPr>
        <w:pStyle w:val="Style_3"/>
        <w:spacing w:before="0"/>
        <w:ind w:firstLine="709" w:left="0"/>
        <w:jc w:val="both"/>
        <w:rPr>
          <w:sz w:val="28"/>
        </w:rPr>
      </w:pPr>
      <w:r>
        <w:rPr>
          <w:sz w:val="28"/>
        </w:rPr>
        <w:t>4) получение гражданином, проживающим по месту пребывания в Камчатском крае, мер социальной поддержки по оплате за жилое помещение и (или) коммунальные услуги, уплате взноса на капитальный ремонт общего имущества в многоквартирном доме в уполномоченных органах по месту жительства, за период, подлежащий возобновлению предоставления денежных компенсаций;</w:t>
      </w:r>
    </w:p>
    <w:p w14:paraId="93000000">
      <w:pPr>
        <w:pStyle w:val="Style_3"/>
        <w:spacing w:before="0"/>
        <w:ind w:firstLine="709" w:left="0"/>
        <w:jc w:val="both"/>
        <w:rPr>
          <w:sz w:val="28"/>
        </w:rPr>
      </w:pPr>
      <w:r>
        <w:rPr>
          <w:sz w:val="28"/>
        </w:rPr>
        <w:t>5) гражданин не является проживающим по месту жительства (месту пребывания) в Камчатском крае в период, подлежащий возобновлению предоставления денежных компенсаций.</w:t>
      </w:r>
    </w:p>
    <w:p w14:paraId="94000000">
      <w:pPr>
        <w:pStyle w:val="Style_3"/>
        <w:spacing w:before="0"/>
        <w:ind w:firstLine="709" w:left="0"/>
        <w:jc w:val="both"/>
        <w:rPr>
          <w:sz w:val="28"/>
        </w:rPr>
      </w:pPr>
      <w:r>
        <w:rPr>
          <w:sz w:val="28"/>
        </w:rPr>
        <w:t xml:space="preserve">38. Принятие решения о возобновлении предоставления либо об отказе в </w:t>
      </w:r>
      <w:r>
        <w:rPr>
          <w:sz w:val="28"/>
        </w:rPr>
        <w:t>возобновлении предоставления денежных компенсаций осуществляется в течение 10 рабочих дней со дня регистрации в КГКУ «Центр выплат» заявления гражданина о их возобновлении.</w:t>
      </w:r>
    </w:p>
    <w:p w14:paraId="95000000">
      <w:pPr>
        <w:pStyle w:val="Style_3"/>
        <w:spacing w:before="0"/>
        <w:ind w:firstLine="709" w:left="0"/>
        <w:jc w:val="both"/>
        <w:rPr>
          <w:sz w:val="28"/>
        </w:rPr>
      </w:pPr>
      <w:r>
        <w:rPr>
          <w:sz w:val="28"/>
        </w:rPr>
        <w:t>В случае принятия решения об отказе в возобновлении предоставления денежных компенсаций в течение 5 рабочих дней со дня принятия решения гражданину КГКУ «Центр выплат» направляет уведомление.</w:t>
      </w:r>
    </w:p>
    <w:p w14:paraId="96000000">
      <w:pPr>
        <w:pStyle w:val="Style_3"/>
        <w:spacing w:before="0"/>
        <w:ind w:firstLine="709" w:left="0"/>
        <w:jc w:val="both"/>
        <w:rPr>
          <w:sz w:val="28"/>
        </w:rPr>
      </w:pPr>
      <w:bookmarkStart w:id="9" w:name="Par197"/>
      <w:bookmarkEnd w:id="9"/>
      <w:r>
        <w:rPr>
          <w:sz w:val="28"/>
        </w:rPr>
        <w:t>39. Основаниями для перерасчета размера денежных компенсаций являются:</w:t>
      </w:r>
    </w:p>
    <w:p w14:paraId="97000000">
      <w:pPr>
        <w:pStyle w:val="Style_3"/>
        <w:spacing w:before="0"/>
        <w:ind w:firstLine="709" w:left="0"/>
        <w:jc w:val="both"/>
        <w:rPr>
          <w:sz w:val="28"/>
        </w:rPr>
      </w:pPr>
      <w:bookmarkStart w:id="10" w:name="Par198"/>
      <w:bookmarkEnd w:id="10"/>
      <w:r>
        <w:rPr>
          <w:sz w:val="28"/>
        </w:rPr>
        <w:t>1) изменение количества граждан, проживающих по месту жительства (месту пребывания) совместно с гражданином;</w:t>
      </w:r>
    </w:p>
    <w:p w14:paraId="98000000">
      <w:pPr>
        <w:pStyle w:val="Style_3"/>
        <w:spacing w:before="0"/>
        <w:ind w:firstLine="709" w:left="0"/>
        <w:jc w:val="both"/>
        <w:rPr>
          <w:sz w:val="28"/>
        </w:rPr>
      </w:pPr>
      <w:r>
        <w:rPr>
          <w:sz w:val="28"/>
        </w:rPr>
        <w:t>2) изменение состава семьи гражданина;</w:t>
      </w:r>
    </w:p>
    <w:p w14:paraId="99000000">
      <w:pPr>
        <w:pStyle w:val="Style_3"/>
        <w:spacing w:before="0"/>
        <w:ind w:firstLine="709" w:left="0"/>
        <w:jc w:val="both"/>
        <w:rPr>
          <w:sz w:val="28"/>
        </w:rPr>
      </w:pPr>
      <w:r>
        <w:rPr>
          <w:sz w:val="28"/>
        </w:rPr>
        <w:t>3) изменение системы отопления жилого помещения, по оплате за которое гражданину предоставляется денежная компенсация расходов на оплату жилого помещения и (или) коммунальных услуг (наличие либо отсутствие центрального отопления);</w:t>
      </w:r>
    </w:p>
    <w:p w14:paraId="9A000000">
      <w:pPr>
        <w:pStyle w:val="Style_3"/>
        <w:spacing w:before="0"/>
        <w:ind w:firstLine="709" w:left="0"/>
        <w:jc w:val="both"/>
        <w:rPr>
          <w:sz w:val="28"/>
        </w:rPr>
      </w:pPr>
      <w:r>
        <w:rPr>
          <w:sz w:val="28"/>
        </w:rPr>
        <w:t>4) изменение адреса проживания гражданина по месту жительства (месту пребывания) в Камчатском крае;</w:t>
      </w:r>
    </w:p>
    <w:p w14:paraId="9B000000">
      <w:pPr>
        <w:pStyle w:val="Style_3"/>
        <w:spacing w:before="0"/>
        <w:ind w:firstLine="709" w:left="0"/>
        <w:jc w:val="both"/>
        <w:rPr>
          <w:sz w:val="28"/>
        </w:rPr>
      </w:pPr>
      <w:r>
        <w:rPr>
          <w:sz w:val="28"/>
        </w:rPr>
        <w:t>5) снятие гражданина с регистрационного учета по месту жительства (месту пребывания) в жилом помещении, по оплате за которое гражданину предоставляются денежные компенсации;</w:t>
      </w:r>
    </w:p>
    <w:p w14:paraId="9C000000">
      <w:pPr>
        <w:pStyle w:val="Style_3"/>
        <w:spacing w:before="0"/>
        <w:ind w:firstLine="709" w:left="0"/>
        <w:jc w:val="both"/>
        <w:rPr>
          <w:sz w:val="28"/>
        </w:rPr>
      </w:pPr>
      <w:r>
        <w:rPr>
          <w:sz w:val="28"/>
        </w:rPr>
        <w:t>6) снятие с регистрационного учета по месту жительства (пребывания) членов семьи гражданина, с учетом которых гражданину предоставляются денежные компенсации;</w:t>
      </w:r>
    </w:p>
    <w:p w14:paraId="9D000000">
      <w:pPr>
        <w:pStyle w:val="Style_3"/>
        <w:spacing w:before="0"/>
        <w:ind w:firstLine="709" w:left="0"/>
        <w:jc w:val="both"/>
        <w:rPr>
          <w:sz w:val="28"/>
        </w:rPr>
      </w:pPr>
      <w:r>
        <w:rPr>
          <w:sz w:val="28"/>
        </w:rPr>
        <w:t>7) изменение собственника жилого помещения, по оплате за которое гражданину предоставляются денежные компенсации;</w:t>
      </w:r>
    </w:p>
    <w:p w14:paraId="9E000000">
      <w:pPr>
        <w:pStyle w:val="Style_3"/>
        <w:spacing w:before="0"/>
        <w:ind w:firstLine="709" w:left="0"/>
        <w:jc w:val="both"/>
        <w:rPr>
          <w:sz w:val="28"/>
        </w:rPr>
      </w:pPr>
      <w:r>
        <w:rPr>
          <w:sz w:val="28"/>
        </w:rPr>
        <w:t>8) изменение доли гражданина либо доли членов его семьи, на которых распространяются меры социальной поддержки, в праве собственности на жилое помещение, по оплате за которое гражданину предоставляется денежная компенсация расходов на уплату взноса на капитальный ремонт общего имущества в многоквартирном доме;</w:t>
      </w:r>
    </w:p>
    <w:p w14:paraId="9F000000">
      <w:pPr>
        <w:pStyle w:val="Style_3"/>
        <w:spacing w:before="0"/>
        <w:ind w:firstLine="709" w:left="0"/>
        <w:jc w:val="both"/>
        <w:rPr>
          <w:sz w:val="28"/>
        </w:rPr>
      </w:pPr>
      <w:r>
        <w:rPr>
          <w:sz w:val="28"/>
        </w:rPr>
        <w:t>9) предоставление гражданину либо членам его семьи, с учетом которых гражданину предоставляются денежные компенсации, проживающим по месту пребывания в Камчатском крае, мер социальной поддержки по оплате за жилое помещение и (или) коммунальные услуги и (или) на уплату взноса на капитальный ремонт общего имущества в многоквартирном доме в уполномоченных органах по месту жительства;</w:t>
      </w:r>
    </w:p>
    <w:p w14:paraId="A0000000">
      <w:pPr>
        <w:pStyle w:val="Style_3"/>
        <w:spacing w:before="0"/>
        <w:ind w:firstLine="709" w:left="0"/>
        <w:jc w:val="both"/>
        <w:rPr>
          <w:sz w:val="28"/>
        </w:rPr>
      </w:pPr>
      <w:r>
        <w:rPr>
          <w:sz w:val="28"/>
        </w:rPr>
        <w:t>10) выход из гражданства Российской Федерации либо аннулирование вида на жительство;</w:t>
      </w:r>
    </w:p>
    <w:p w14:paraId="A1000000">
      <w:pPr>
        <w:pStyle w:val="Style_3"/>
        <w:spacing w:before="0"/>
        <w:ind w:firstLine="709" w:left="0"/>
        <w:jc w:val="both"/>
        <w:rPr>
          <w:sz w:val="28"/>
        </w:rPr>
      </w:pPr>
      <w:r>
        <w:rPr>
          <w:sz w:val="28"/>
        </w:rPr>
        <w:t>11) получение гражданином аналогичных мер социальной поддержки по оплате за жилое помещение и (или) коммунальные услуги и (или) на уплату взноса на капитальный ремонт общего имущества в многоквартирном доме, по нескольким основаниям, за исключением случаев, предусмотренных законодательством Российской Федерации и Камчатского края;</w:t>
      </w:r>
    </w:p>
    <w:p w14:paraId="A2000000">
      <w:pPr>
        <w:pStyle w:val="Style_3"/>
        <w:spacing w:before="0"/>
        <w:ind w:firstLine="709" w:left="0"/>
        <w:jc w:val="both"/>
        <w:rPr>
          <w:sz w:val="28"/>
        </w:rPr>
      </w:pPr>
      <w:bookmarkStart w:id="11" w:name="Par209"/>
      <w:bookmarkEnd w:id="11"/>
      <w:r>
        <w:rPr>
          <w:sz w:val="28"/>
        </w:rPr>
        <w:t xml:space="preserve">12) изменение минимального размера взноса на капитальный ремонт общего имущества </w:t>
      </w:r>
      <w:r>
        <w:rPr>
          <w:sz w:val="28"/>
        </w:rPr>
        <w:t>в многоквартирном доме на один квадратный метр общей площади жилого помещения в месяц;</w:t>
      </w:r>
    </w:p>
    <w:p w14:paraId="A3000000">
      <w:pPr>
        <w:pStyle w:val="Style_3"/>
        <w:spacing w:before="0"/>
        <w:ind w:firstLine="709" w:left="0"/>
        <w:jc w:val="both"/>
        <w:rPr>
          <w:sz w:val="28"/>
        </w:rPr>
      </w:pPr>
      <w:bookmarkStart w:id="12" w:name="Par210"/>
      <w:bookmarkEnd w:id="12"/>
      <w:r>
        <w:rPr>
          <w:sz w:val="28"/>
        </w:rPr>
        <w:t>13) поступление информации в КГКУ «Центр выплат» о фактическом потреблении жилищно-коммунальных услуг и размера начисленного взноса на капитальный ремонт общего имущества в многоквартирном доме или обращение граждан с заявлением (с приложением документов, подтверждающих фактическое потребление жилищно-коммунальных услуг) о перерасчете размера денежных компенсаций по причине несоответствия размера начисленных денежных компенсаций и размера мер социальной поддержки, установленных законодательством Российской Федерации, рассчитанных с учетом размера начисленной оплаты за жилое помещение и (или) коммунальные услуги и (или) размера начисленного взноса на капитальный ремонт общего имущества в многоквартирном доме;</w:t>
      </w:r>
    </w:p>
    <w:p w14:paraId="A4000000">
      <w:pPr>
        <w:pStyle w:val="Style_3"/>
        <w:spacing w:before="0"/>
        <w:ind w:firstLine="709" w:left="0"/>
        <w:jc w:val="both"/>
        <w:rPr>
          <w:sz w:val="28"/>
        </w:rPr>
      </w:pPr>
      <w:bookmarkStart w:id="13" w:name="Par211"/>
      <w:bookmarkEnd w:id="13"/>
      <w:r>
        <w:rPr>
          <w:sz w:val="28"/>
        </w:rPr>
        <w:t>14) счетная ошибка при исчислении размера денежных компенсаций.</w:t>
      </w:r>
    </w:p>
    <w:p w14:paraId="A5000000">
      <w:pPr>
        <w:pStyle w:val="Style_3"/>
        <w:spacing w:before="0"/>
        <w:ind w:firstLine="709" w:left="0"/>
        <w:jc w:val="both"/>
        <w:rPr>
          <w:sz w:val="28"/>
        </w:rPr>
      </w:pPr>
      <w:r>
        <w:rPr>
          <w:color w:val="000000"/>
          <w:sz w:val="28"/>
        </w:rPr>
        <w:t>40. При наступлении обстоятельств, предусмотренных</w:t>
      </w:r>
      <w:r>
        <w:rPr>
          <w:color w:val="000000"/>
          <w:sz w:val="28"/>
        </w:rPr>
        <w:t xml:space="preserve"> </w:t>
      </w:r>
      <w:r>
        <w:rPr>
          <w:color w:val="000000"/>
          <w:sz w:val="28"/>
        </w:rPr>
        <w:fldChar w:fldCharType="begin"/>
      </w:r>
      <w:r>
        <w:rPr>
          <w:color w:val="000000"/>
          <w:sz w:val="28"/>
        </w:rPr>
        <w:instrText>HYPERLINK \l "Par198" \o "1) изменение количества граждан, проживающих по месту жительства (месту пребывания) совместно с гражданином;"</w:instrText>
      </w:r>
      <w:r>
        <w:rPr>
          <w:color w:val="000000"/>
          <w:sz w:val="28"/>
        </w:rPr>
        <w:fldChar w:fldCharType="separate"/>
      </w:r>
      <w:r>
        <w:rPr>
          <w:color w:val="000000"/>
          <w:sz w:val="28"/>
        </w:rPr>
        <w:t>пунктами 1</w:t>
      </w:r>
      <w:r>
        <w:rPr>
          <w:color w:val="000000"/>
          <w:sz w:val="28"/>
        </w:rPr>
        <w:fldChar w:fldCharType="end"/>
      </w:r>
      <w:r>
        <w:rPr>
          <w:color w:val="000000"/>
          <w:sz w:val="28"/>
        </w:rPr>
        <w:t xml:space="preserve"> - </w:t>
      </w:r>
      <w:r>
        <w:rPr>
          <w:color w:val="000000"/>
          <w:sz w:val="28"/>
        </w:rPr>
        <w:fldChar w:fldCharType="begin"/>
      </w:r>
      <w:r>
        <w:rPr>
          <w:color w:val="000000"/>
          <w:sz w:val="28"/>
        </w:rPr>
        <w:instrText>HYPERLINK \l "Par209" \o "12) изменение минимального размера взноса на капитальный ремонт общего имущества в многоквартирном доме на один квадратный метр общей площади жилого помещения в месяц;"</w:instrText>
      </w:r>
      <w:r>
        <w:rPr>
          <w:color w:val="000000"/>
          <w:sz w:val="28"/>
        </w:rPr>
        <w:fldChar w:fldCharType="separate"/>
      </w:r>
      <w:r>
        <w:rPr>
          <w:color w:val="000000"/>
          <w:sz w:val="28"/>
        </w:rPr>
        <w:t>12</w:t>
      </w:r>
      <w:r>
        <w:rPr>
          <w:color w:val="000000"/>
          <w:sz w:val="28"/>
        </w:rPr>
        <w:fldChar w:fldCharType="end"/>
      </w:r>
      <w:r>
        <w:rPr>
          <w:color w:val="000000"/>
          <w:sz w:val="28"/>
        </w:rPr>
        <w:t xml:space="preserve">, </w:t>
      </w:r>
      <w:r>
        <w:rPr>
          <w:color w:val="000000"/>
          <w:sz w:val="28"/>
        </w:rPr>
        <w:fldChar w:fldCharType="begin"/>
      </w:r>
      <w:r>
        <w:rPr>
          <w:color w:val="000000"/>
          <w:sz w:val="28"/>
        </w:rPr>
        <w:instrText>HYPERLINK \l "Par211" \o "14) счетная ошибка при исчислении размера денежных компенсаций."</w:instrText>
      </w:r>
      <w:r>
        <w:rPr>
          <w:color w:val="000000"/>
          <w:sz w:val="28"/>
        </w:rPr>
        <w:fldChar w:fldCharType="separate"/>
      </w:r>
      <w:r>
        <w:rPr>
          <w:color w:val="000000"/>
          <w:sz w:val="28"/>
        </w:rPr>
        <w:t>14</w:t>
      </w:r>
      <w:r>
        <w:rPr>
          <w:color w:val="000000"/>
          <w:sz w:val="28"/>
        </w:rPr>
        <w:fldChar w:fldCharType="end"/>
      </w:r>
      <w:r>
        <w:rPr>
          <w:color w:val="000000"/>
          <w:sz w:val="28"/>
        </w:rPr>
        <w:t xml:space="preserve"> </w:t>
      </w:r>
      <w:r>
        <w:rPr>
          <w:color w:val="000000"/>
          <w:sz w:val="28"/>
        </w:rPr>
        <w:fldChar w:fldCharType="begin"/>
      </w:r>
      <w:r>
        <w:rPr>
          <w:color w:val="000000"/>
          <w:sz w:val="28"/>
        </w:rPr>
        <w:instrText>HYPERLINK \l "Par197" \o "2.19. Основаниями для перерасчета размера денежных компенсаций являются:"</w:instrText>
      </w:r>
      <w:r>
        <w:rPr>
          <w:color w:val="000000"/>
          <w:sz w:val="28"/>
        </w:rPr>
        <w:fldChar w:fldCharType="separate"/>
      </w:r>
      <w:r>
        <w:rPr>
          <w:color w:val="000000"/>
          <w:sz w:val="28"/>
        </w:rPr>
        <w:t>части</w:t>
      </w:r>
      <w:r>
        <w:rPr>
          <w:color w:val="0000FF"/>
          <w:sz w:val="28"/>
        </w:rPr>
        <w:t xml:space="preserve"> </w:t>
      </w:r>
      <w:r>
        <w:rPr>
          <w:color w:val="000000"/>
          <w:sz w:val="28"/>
        </w:rPr>
        <w:fldChar w:fldCharType="end"/>
      </w:r>
      <w:r>
        <w:rPr>
          <w:sz w:val="28"/>
        </w:rPr>
        <w:t>39 настоящего Порядка, повлекших изменение размера денежных компенсаций либо утрату права на их получение, перерасчет размера денежных компенсации осуществляется при поступлении в КГКУ «Центр выплат» сведений о наступлении указанных обстоятельств, с месяца, следующего за месяцем, в котором наступили указанные обстоятельства, но не более чем за период, равный сроку исковой давности, установленному статьей 196 Гражданского кодекса Российской Федерации, определяемому с месяца поступления сведений в КГКУ «Центр выплат».</w:t>
      </w:r>
    </w:p>
    <w:p w14:paraId="A6000000">
      <w:pPr>
        <w:pStyle w:val="Style_3"/>
        <w:spacing w:before="0"/>
        <w:ind w:firstLine="709" w:left="0"/>
        <w:jc w:val="both"/>
        <w:rPr>
          <w:sz w:val="28"/>
        </w:rPr>
      </w:pPr>
      <w:r>
        <w:rPr>
          <w:sz w:val="28"/>
        </w:rPr>
        <w:t>41. Перерасчет размера денежных компенсаций по основанию, указанному в</w:t>
      </w:r>
      <w:r>
        <w:rPr>
          <w:color w:val="000000"/>
          <w:sz w:val="28"/>
        </w:rPr>
        <w:t xml:space="preserve"> </w:t>
      </w:r>
      <w:r>
        <w:rPr>
          <w:color w:val="000000"/>
          <w:sz w:val="28"/>
        </w:rPr>
        <w:fldChar w:fldCharType="begin"/>
      </w:r>
      <w:r>
        <w:rPr>
          <w:color w:val="000000"/>
          <w:sz w:val="28"/>
        </w:rPr>
        <w:instrText>HYPERLINK "Центрвыплато фактическом потреблении жилищно-коммунальных услуг и размера начисленного взноса на капитальный ремонт общего имущества в многоквартирном доме или обращение граждан с заявлением (с приложением документов, подт#Par210" \o "13) поступление информации в КГКУ"</w:instrText>
      </w:r>
      <w:r>
        <w:rPr>
          <w:color w:val="000000"/>
          <w:sz w:val="28"/>
        </w:rPr>
        <w:fldChar w:fldCharType="separate"/>
      </w:r>
      <w:r>
        <w:rPr>
          <w:color w:val="000000"/>
          <w:sz w:val="28"/>
        </w:rPr>
        <w:t>пункте 13 части</w:t>
      </w:r>
      <w:r>
        <w:rPr>
          <w:color w:val="000000"/>
          <w:sz w:val="28"/>
        </w:rPr>
        <w:fldChar w:fldCharType="end"/>
      </w:r>
      <w:r>
        <w:rPr>
          <w:sz w:val="28"/>
        </w:rPr>
        <w:t xml:space="preserve"> 39 настоящего Порядка, осуществляется на основании сведений, поступивших в КГКУ «Центр выплат» о фактическом потреблении жилищно-коммунальных услуг или обращения граждан с заявлением (с приложением документов, подтверждающих фактическое потребление жилищно-коммунальных услуг) о перерасчете размера денежных компенсаций по причине несоответствия размера начисленных денежных компенсаций и размера мер социальной поддержки, установленных законодательством Российской Федерации, рассчитанных с учетом размера начисленной оплаты за жилое помещение и (или) коммунальные услуги и (или) размера начисленного взноса на капитальный ремонт общего имущества в многоквартирном доме, но не более чем за период, равный сроку исковой давности, установленному статьей 196 Гражданского кодекса Российской Федерации, определяемому с месяца поступления сведений в КГКУ «Центр выплат», и при отсутствии у гражданина задолженности по оплате жилых помещений, коммунальных услуг и уплате взноса на капитальный ремонт общего имущества в многоквартирном доме в течение двух и более месяцев или при заключении и (или) выполнении гражданином соглашений по ее погашению на дату обращения гражданина с заявлением о перерасчете размера денежных компенсаций.</w:t>
      </w:r>
    </w:p>
    <w:p w14:paraId="A7000000">
      <w:pPr>
        <w:pStyle w:val="Style_3"/>
        <w:spacing w:before="0"/>
        <w:ind w:firstLine="709" w:left="0"/>
        <w:jc w:val="both"/>
        <w:rPr>
          <w:rFonts w:ascii="Times New Roman" w:hAnsi="Times New Roman"/>
          <w:sz w:val="28"/>
        </w:rPr>
      </w:pPr>
      <w:r>
        <w:rPr>
          <w:sz w:val="28"/>
        </w:rPr>
        <w:t xml:space="preserve">42. В случаях изменения величины минимального размера взноса на капитальный ремонт общего имущества в многоквартирном доме на один квадратный метр общей площади жилого помещения в месяц или перерасчета размера денежных компенсаций по основанию, указанному в </w:t>
      </w:r>
      <w:r>
        <w:rPr>
          <w:color w:val="000000"/>
          <w:sz w:val="28"/>
        </w:rPr>
        <w:fldChar w:fldCharType="begin"/>
      </w:r>
      <w:r>
        <w:rPr>
          <w:color w:val="000000"/>
          <w:sz w:val="28"/>
        </w:rPr>
        <w:instrText>HYPERLINK "Центрвыплато фактическом потреблении жилищно-коммунальных услуг и размера начисленного взноса на капитальный ремонт общего имущества в многоквартирном доме или обращение граждан с заявлением (с приложением документов, подт#Par210" \o "13) поступление информации в КГКУ"</w:instrText>
      </w:r>
      <w:r>
        <w:rPr>
          <w:color w:val="000000"/>
          <w:sz w:val="28"/>
        </w:rPr>
        <w:fldChar w:fldCharType="separate"/>
      </w:r>
      <w:r>
        <w:rPr>
          <w:color w:val="000000"/>
          <w:sz w:val="28"/>
        </w:rPr>
        <w:t xml:space="preserve">пункте 13 части </w:t>
      </w:r>
      <w:r>
        <w:rPr>
          <w:color w:val="000000"/>
          <w:sz w:val="28"/>
        </w:rPr>
        <w:fldChar w:fldCharType="end"/>
      </w:r>
      <w:r>
        <w:rPr>
          <w:rFonts w:ascii="Times New Roman" w:hAnsi="Times New Roman"/>
          <w:color w:val="000000"/>
          <w:sz w:val="28"/>
        </w:rPr>
        <w:fldChar w:fldCharType="begin"/>
      </w:r>
      <w:r>
        <w:rPr>
          <w:rFonts w:ascii="Times New Roman" w:hAnsi="Times New Roman"/>
          <w:color w:val="000000"/>
          <w:sz w:val="28"/>
        </w:rPr>
        <w:instrText>HYPERLINK "Центрвыплато фактическом потреблении жилищно-коммунальных услуг и размера начисленного взноса на капитальный ремонт общего имущества в многоквартирном доме или обращение граждан с заявлением (с приложением документов, подт#Par210" \o "13) поступление информации в КГКУ"</w:instrText>
      </w:r>
      <w:r>
        <w:rPr>
          <w:rFonts w:ascii="Times New Roman" w:hAnsi="Times New Roman"/>
          <w:color w:val="000000"/>
          <w:sz w:val="28"/>
        </w:rPr>
        <w:fldChar w:fldCharType="separate"/>
      </w:r>
      <w:r>
        <w:rPr>
          <w:rFonts w:ascii="Times New Roman" w:hAnsi="Times New Roman"/>
          <w:color w:val="000000"/>
          <w:sz w:val="28"/>
        </w:rPr>
        <w:t>39</w:t>
      </w:r>
      <w:r>
        <w:rPr>
          <w:rFonts w:ascii="Times New Roman" w:hAnsi="Times New Roman"/>
          <w:color w:val="000000"/>
          <w:sz w:val="28"/>
        </w:rPr>
        <w:fldChar w:fldCharType="end"/>
      </w:r>
      <w:r>
        <w:rPr>
          <w:rFonts w:ascii="Times New Roman" w:hAnsi="Times New Roman"/>
          <w:color w:val="000000"/>
          <w:sz w:val="28"/>
        </w:rPr>
        <w:t xml:space="preserve"> настоящего Порядка на основании сведений, поступивших в КГКУ «Центр выплат» о фактическом потреблении жилищно-коммунальных услуг без обращения граждан с заявлением о перерасчете размера денежн</w:t>
      </w:r>
      <w:r>
        <w:rPr>
          <w:rFonts w:ascii="Times New Roman" w:hAnsi="Times New Roman"/>
          <w:sz w:val="28"/>
        </w:rPr>
        <w:t>ых компенсаций, перерасчет размера денежной компенсаций осуществляется в автоматизированном режиме без оформления соответствующего решения.</w:t>
      </w:r>
    </w:p>
    <w:p w14:paraId="A8000000">
      <w:pPr>
        <w:spacing w:after="0" w:before="0" w:line="240" w:lineRule="auto"/>
        <w:ind w:firstLine="709" w:left="0" w:right="0"/>
        <w:jc w:val="both"/>
        <w:rPr>
          <w:rFonts w:ascii="Times New Roman" w:hAnsi="Times New Roman"/>
          <w:b w:val="0"/>
          <w:sz w:val="28"/>
        </w:rPr>
      </w:pPr>
      <w:r>
        <w:rPr>
          <w:rFonts w:ascii="Times New Roman" w:hAnsi="Times New Roman"/>
          <w:b w:val="0"/>
          <w:sz w:val="28"/>
        </w:rPr>
        <w:t>43. Основаниями для отказа в перерасчете денежных компенсаций являются:</w:t>
      </w:r>
    </w:p>
    <w:p w14:paraId="A9000000">
      <w:pPr>
        <w:spacing w:after="0" w:before="0" w:line="240" w:lineRule="auto"/>
        <w:ind w:firstLine="709" w:left="0" w:right="0"/>
        <w:jc w:val="both"/>
        <w:rPr>
          <w:rFonts w:ascii="Times New Roman" w:hAnsi="Times New Roman"/>
          <w:b w:val="0"/>
          <w:sz w:val="28"/>
        </w:rPr>
      </w:pPr>
      <w:r>
        <w:rPr>
          <w:rFonts w:ascii="Times New Roman" w:hAnsi="Times New Roman"/>
          <w:b w:val="0"/>
          <w:sz w:val="28"/>
        </w:rPr>
        <w:t>1) денежные компенсации за период, указанный в заявлении гражданина о перерасчете размера денежных компенсаций, не назначались;</w:t>
      </w:r>
    </w:p>
    <w:p w14:paraId="AA000000">
      <w:pPr>
        <w:spacing w:after="0" w:before="0" w:line="240" w:lineRule="auto"/>
        <w:ind w:firstLine="709" w:left="0" w:right="0"/>
        <w:jc w:val="both"/>
        <w:rPr>
          <w:rFonts w:ascii="Times New Roman" w:hAnsi="Times New Roman"/>
          <w:b w:val="0"/>
          <w:sz w:val="28"/>
        </w:rPr>
      </w:pPr>
      <w:r>
        <w:rPr>
          <w:rFonts w:ascii="Times New Roman" w:hAnsi="Times New Roman"/>
          <w:b w:val="0"/>
          <w:sz w:val="28"/>
        </w:rPr>
        <w:t>2) наличие у гражданина по месту жительства (месту пребывания)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 на дату обращения гражданина с заявлением о перерасчете размера денежных компенсаций.</w:t>
      </w:r>
    </w:p>
    <w:p w14:paraId="AB000000">
      <w:pPr>
        <w:pStyle w:val="Style_3"/>
        <w:spacing w:before="0"/>
        <w:ind w:firstLine="709" w:left="0"/>
        <w:jc w:val="both"/>
        <w:rPr>
          <w:rFonts w:ascii="Times New Roman" w:hAnsi="Times New Roman"/>
          <w:sz w:val="28"/>
        </w:rPr>
      </w:pPr>
      <w:r>
        <w:rPr>
          <w:rFonts w:ascii="Times New Roman" w:hAnsi="Times New Roman"/>
          <w:sz w:val="28"/>
        </w:rPr>
        <w:t xml:space="preserve">44. Принятие решения о перерасчете размера денежных компенсаций либо об отказе в перерасчете размера денежных компенсаций осуществляется в течение 10 рабочих дней </w:t>
      </w:r>
      <w:r>
        <w:rPr>
          <w:rFonts w:ascii="Times New Roman" w:hAnsi="Times New Roman"/>
          <w:sz w:val="28"/>
        </w:rPr>
        <w:t>со дня поступления в КГКУ «Центр выплат» сведений о наступлении обстоятельств, указанных в</w:t>
      </w:r>
      <w:r>
        <w:rPr>
          <w:rFonts w:ascii="Times New Roman" w:hAnsi="Times New Roman"/>
          <w:color w:val="000000"/>
          <w:sz w:val="28"/>
        </w:rPr>
        <w:t xml:space="preserve"> </w:t>
      </w:r>
      <w:r>
        <w:rPr>
          <w:rFonts w:ascii="Times New Roman" w:hAnsi="Times New Roman"/>
          <w:color w:val="000000"/>
          <w:sz w:val="28"/>
        </w:rPr>
        <w:fldChar w:fldCharType="begin"/>
      </w:r>
      <w:r>
        <w:rPr>
          <w:rFonts w:ascii="Times New Roman" w:hAnsi="Times New Roman"/>
          <w:color w:val="000000"/>
          <w:sz w:val="28"/>
        </w:rPr>
        <w:instrText>HYPERLINK \l "Par197" \o "2.19. Основаниями для перерасчета размера денежных компенсаций являются:"</w:instrText>
      </w:r>
      <w:r>
        <w:rPr>
          <w:rFonts w:ascii="Times New Roman" w:hAnsi="Times New Roman"/>
          <w:color w:val="000000"/>
          <w:sz w:val="28"/>
        </w:rPr>
        <w:fldChar w:fldCharType="separate"/>
      </w:r>
      <w:r>
        <w:rPr>
          <w:rFonts w:ascii="Times New Roman" w:hAnsi="Times New Roman"/>
          <w:color w:val="000000"/>
          <w:sz w:val="28"/>
        </w:rPr>
        <w:t>части 39</w:t>
      </w:r>
      <w:r>
        <w:rPr>
          <w:rFonts w:ascii="Times New Roman" w:hAnsi="Times New Roman"/>
          <w:color w:val="000000"/>
          <w:sz w:val="28"/>
        </w:rPr>
        <w:fldChar w:fldCharType="end"/>
      </w:r>
      <w:r>
        <w:rPr>
          <w:rFonts w:ascii="Times New Roman" w:hAnsi="Times New Roman"/>
          <w:color w:val="000000"/>
          <w:sz w:val="28"/>
        </w:rPr>
        <w:t xml:space="preserve"> </w:t>
      </w:r>
      <w:r>
        <w:rPr>
          <w:rFonts w:ascii="Times New Roman" w:hAnsi="Times New Roman"/>
          <w:sz w:val="28"/>
        </w:rPr>
        <w:t>настоящего Порядка.</w:t>
      </w:r>
    </w:p>
    <w:p w14:paraId="AC000000">
      <w:pPr>
        <w:pStyle w:val="Style_3"/>
        <w:spacing w:before="0"/>
        <w:ind w:firstLine="709" w:left="0"/>
        <w:jc w:val="both"/>
        <w:rPr>
          <w:sz w:val="28"/>
        </w:rPr>
      </w:pPr>
      <w:r>
        <w:rPr>
          <w:rFonts w:ascii="Times New Roman" w:hAnsi="Times New Roman"/>
          <w:sz w:val="28"/>
        </w:rPr>
        <w:t>В случае принятия решения об отказе в перерасчете размера денежных компенсаций гражданину направля</w:t>
      </w:r>
      <w:r>
        <w:rPr>
          <w:sz w:val="28"/>
        </w:rPr>
        <w:t>ется уведомление об отказе в перерасчете размера денежных компенсаций в течение 5 рабочих дней со дня принятия решения.</w:t>
      </w:r>
    </w:p>
    <w:p w14:paraId="AD000000">
      <w:pPr>
        <w:pStyle w:val="Style_3"/>
        <w:spacing w:before="0"/>
        <w:ind w:firstLine="709" w:left="0"/>
        <w:jc w:val="both"/>
        <w:rPr>
          <w:color w:val="000000"/>
          <w:sz w:val="28"/>
        </w:rPr>
      </w:pPr>
      <w:r>
        <w:rPr>
          <w:sz w:val="28"/>
        </w:rPr>
        <w:t>45. Суммы денежных компенсаций, дополнительно начисленные гражданину при осуществлении перерасчета по основаниям, указанным в</w:t>
      </w:r>
      <w:r>
        <w:rPr>
          <w:color w:val="000000"/>
          <w:sz w:val="28"/>
        </w:rPr>
        <w:t xml:space="preserve"> </w:t>
      </w:r>
      <w:r>
        <w:rPr>
          <w:color w:val="000000"/>
          <w:sz w:val="28"/>
        </w:rPr>
        <w:fldChar w:fldCharType="begin"/>
      </w:r>
      <w:r>
        <w:rPr>
          <w:color w:val="000000"/>
          <w:sz w:val="28"/>
        </w:rPr>
        <w:instrText>HYPERLINK \l "Par197" \o "2.19. Основаниями для перерасчета размера денежных компенсаций являются:"</w:instrText>
      </w:r>
      <w:r>
        <w:rPr>
          <w:color w:val="000000"/>
          <w:sz w:val="28"/>
        </w:rPr>
        <w:fldChar w:fldCharType="separate"/>
      </w:r>
      <w:r>
        <w:rPr>
          <w:color w:val="000000"/>
          <w:sz w:val="28"/>
        </w:rPr>
        <w:t>части 39</w:t>
      </w:r>
      <w:r>
        <w:rPr>
          <w:color w:val="000000"/>
          <w:sz w:val="28"/>
        </w:rPr>
        <w:fldChar w:fldCharType="end"/>
      </w:r>
      <w:r>
        <w:rPr>
          <w:color w:val="000000"/>
          <w:sz w:val="28"/>
        </w:rPr>
        <w:t xml:space="preserve"> настоящего Порядка, подлежат выплате в месяце, следующем за месяцем принятия решения о перерасчете размера денежных компенсаций, но не ранее перечисления КГКУ «Центр выплат» средств на предоставление денежных компенсаций в соответствии с </w:t>
      </w:r>
      <w:r>
        <w:rPr>
          <w:color w:val="000000"/>
          <w:sz w:val="28"/>
        </w:rPr>
        <w:fldChar w:fldCharType="begin"/>
      </w:r>
      <w:r>
        <w:rPr>
          <w:color w:val="000000"/>
          <w:sz w:val="28"/>
        </w:rPr>
        <w:instrText>HYPERLINK "Центрвыплатв течение 20 календарных дней со дня поступления на расчетный счет денежных средств на предоставление денежных компенсаций осуществляет перечисление денежных средств кредитным учреждениям и организациям, осуществляющим доставку и выпл#Par86" \o "1.10. КГКУ"</w:instrText>
      </w:r>
      <w:r>
        <w:rPr>
          <w:color w:val="000000"/>
          <w:sz w:val="28"/>
        </w:rPr>
        <w:fldChar w:fldCharType="separate"/>
      </w:r>
      <w:r>
        <w:rPr>
          <w:color w:val="000000"/>
          <w:sz w:val="28"/>
        </w:rPr>
        <w:t>частью 10</w:t>
      </w:r>
      <w:r>
        <w:rPr>
          <w:color w:val="000000"/>
          <w:sz w:val="28"/>
        </w:rPr>
        <w:fldChar w:fldCharType="end"/>
      </w:r>
      <w:r>
        <w:rPr>
          <w:color w:val="000000"/>
          <w:sz w:val="28"/>
        </w:rPr>
        <w:t xml:space="preserve"> настоящего Порядка.</w:t>
      </w:r>
    </w:p>
    <w:p w14:paraId="AE000000">
      <w:pPr>
        <w:pStyle w:val="Style_3"/>
        <w:spacing w:before="0"/>
        <w:ind w:firstLine="709" w:left="0"/>
        <w:jc w:val="both"/>
        <w:rPr>
          <w:sz w:val="28"/>
        </w:rPr>
      </w:pPr>
      <w:bookmarkStart w:id="14" w:name="Par218"/>
      <w:bookmarkEnd w:id="14"/>
      <w:r>
        <w:rPr>
          <w:color w:val="000000"/>
          <w:sz w:val="28"/>
        </w:rPr>
        <w:t>46. Излишне выплаченные гражданину с</w:t>
      </w:r>
      <w:r>
        <w:rPr>
          <w:sz w:val="28"/>
        </w:rPr>
        <w:t>уммы денежных компенсаций, выявленные при осуществлении перерасчета по основаниям, указанным в части 39 настоящего Порядка, учитываются при каждой последующей выплате на основании личного заявления гражданина по форме согласно приложению 2 к настоящему Порядку.</w:t>
      </w:r>
    </w:p>
    <w:p w14:paraId="AF000000">
      <w:pPr>
        <w:pStyle w:val="Style_3"/>
        <w:spacing w:before="0"/>
        <w:ind w:firstLine="709" w:left="0"/>
        <w:jc w:val="both"/>
        <w:rPr>
          <w:sz w:val="28"/>
        </w:rPr>
      </w:pPr>
      <w:r>
        <w:rPr>
          <w:sz w:val="28"/>
        </w:rPr>
        <w:t>47. В случае невозможности удержания излишне выплаченных сумм из последующих выплат денежных компенсаций, при прекращении либо приостановлении предоставления денежных компенсаций, излишне выплаченные суммы денежных компенсаций возмещаются гражданином в добровольном порядке либо взыскиваются в судебном порядке.</w:t>
      </w:r>
    </w:p>
    <w:p w14:paraId="B0000000">
      <w:pPr>
        <w:pStyle w:val="Style_3"/>
        <w:spacing w:before="0"/>
        <w:ind w:firstLine="709" w:left="0"/>
        <w:jc w:val="both"/>
        <w:rPr>
          <w:sz w:val="28"/>
        </w:rPr>
      </w:pPr>
      <w:r>
        <w:rPr>
          <w:sz w:val="28"/>
        </w:rPr>
        <w:t>Принятие решения о возмещении излишне выплаченных сумм денежных компенсаций осуществляется в течение 10 рабочих дней со дня наступления обстоятельств, указанных в абзаце первом настоящей части.</w:t>
      </w:r>
    </w:p>
    <w:p w14:paraId="B1000000">
      <w:pPr>
        <w:pStyle w:val="Style_3"/>
        <w:spacing w:before="0"/>
        <w:ind w:firstLine="709" w:left="0"/>
        <w:jc w:val="both"/>
        <w:rPr>
          <w:sz w:val="28"/>
        </w:rPr>
      </w:pPr>
      <w:r>
        <w:rPr>
          <w:sz w:val="28"/>
        </w:rPr>
        <w:t>В течение 5 рабочих дней со дня принятия КГКУ «Центр выплат» решения о возмещении излишне выплаченных сумм денежных компенсаций, гражданину направляется уведомление о возмещении излишне выплаченных сумм в добровольном порядке.</w:t>
      </w:r>
    </w:p>
    <w:p w14:paraId="B2000000">
      <w:pPr>
        <w:pStyle w:val="Style_3"/>
        <w:spacing w:before="0"/>
        <w:ind w:firstLine="709" w:left="0"/>
        <w:jc w:val="both"/>
        <w:rPr>
          <w:sz w:val="28"/>
        </w:rPr>
      </w:pPr>
      <w:r>
        <w:rPr>
          <w:sz w:val="28"/>
        </w:rPr>
        <w:t>В случае если в период со дня принятия решения о возмещении излишне выплаченных сумм до принятия решения о взыскании излишне выплаченных сумм денежных компенсаций в судебном порядке КГКУ "Центр выплат" принято решение о назначении (возобновлении предоставления) денежных компенсаций, излишне выплаченные суммы учитываются в порядке, установленном</w:t>
      </w:r>
      <w:r>
        <w:rPr>
          <w:color w:val="000000"/>
          <w:sz w:val="28"/>
        </w:rPr>
        <w:t xml:space="preserve"> </w:t>
      </w:r>
      <w:r>
        <w:rPr>
          <w:color w:val="000000"/>
          <w:sz w:val="28"/>
        </w:rPr>
        <w:fldChar w:fldCharType="begin"/>
      </w:r>
      <w:r>
        <w:rPr>
          <w:color w:val="000000"/>
          <w:sz w:val="28"/>
        </w:rPr>
        <w:instrText>HYPERLINK \l "Par218" \o "2.25. Излишне выплаченные гражданину суммы денежных компенсаций, выявленные при осуществлении перерасчета по основаниям, указанным в части 2.19 настоящего Порядка, учитываются при каждой последующей выплате на основании личного заявления гражданина по форме со"</w:instrText>
      </w:r>
      <w:r>
        <w:rPr>
          <w:color w:val="000000"/>
          <w:sz w:val="28"/>
        </w:rPr>
        <w:fldChar w:fldCharType="separate"/>
      </w:r>
      <w:r>
        <w:rPr>
          <w:color w:val="000000"/>
          <w:sz w:val="28"/>
        </w:rPr>
        <w:t>частью 46</w:t>
      </w:r>
      <w:r>
        <w:rPr>
          <w:color w:val="000000"/>
          <w:sz w:val="28"/>
        </w:rPr>
        <w:fldChar w:fldCharType="end"/>
      </w:r>
      <w:r>
        <w:rPr>
          <w:color w:val="000000"/>
          <w:sz w:val="28"/>
        </w:rPr>
        <w:t xml:space="preserve"> </w:t>
      </w:r>
      <w:r>
        <w:rPr>
          <w:sz w:val="28"/>
        </w:rPr>
        <w:t>настоящего Порядка.</w:t>
      </w:r>
    </w:p>
    <w:p w14:paraId="B3000000">
      <w:pPr>
        <w:pStyle w:val="Style_3"/>
        <w:spacing w:before="0"/>
        <w:ind w:firstLine="709" w:left="0"/>
        <w:jc w:val="both"/>
        <w:rPr>
          <w:sz w:val="28"/>
        </w:rPr>
      </w:pPr>
      <w:r>
        <w:rPr>
          <w:sz w:val="28"/>
        </w:rPr>
        <w:t>48. В случае не возмещения гражданином излишне выплаченных сумм денежных компенсаций в добровольном порядке в течение 120 календарных дней от даты регистрации в КГКУ «Центр выплат» уведомления о возмещении излишне выплаченных сумм денежных компенсаций, КГКУ «Центр выплат» в течение 10 рабочих дней принимает решение о взыскании излишне выплаченных сумм в судебном порядке.</w:t>
      </w:r>
    </w:p>
    <w:p w14:paraId="B4000000">
      <w:pPr>
        <w:pStyle w:val="Style_3"/>
        <w:spacing w:before="0"/>
        <w:ind w:firstLine="709" w:left="0"/>
        <w:jc w:val="both"/>
        <w:rPr>
          <w:sz w:val="28"/>
        </w:rPr>
      </w:pPr>
      <w:bookmarkStart w:id="15" w:name="Par231"/>
      <w:bookmarkEnd w:id="15"/>
      <w:r>
        <w:rPr>
          <w:sz w:val="28"/>
        </w:rPr>
        <w:t>49. Основаниями для прекращения предоставления денежных компенсаций являются:</w:t>
      </w:r>
    </w:p>
    <w:p w14:paraId="B5000000">
      <w:pPr>
        <w:pStyle w:val="Style_3"/>
        <w:spacing w:before="0"/>
        <w:ind w:firstLine="709" w:left="0"/>
        <w:jc w:val="both"/>
        <w:rPr>
          <w:sz w:val="28"/>
        </w:rPr>
      </w:pPr>
      <w:bookmarkStart w:id="16" w:name="Par232"/>
      <w:bookmarkEnd w:id="16"/>
      <w:r>
        <w:rPr>
          <w:sz w:val="28"/>
        </w:rPr>
        <w:t>1) обращение гражданина, являющегося получателем денежных компенсаций, в КГКУ «Центр выплат» с заявлением о прекращении предоставления денежных компенсаций; и предоставлением паспорта гражданина Российской Федерации либо иного документа, удостоверяющего личность.</w:t>
      </w:r>
    </w:p>
    <w:p w14:paraId="B6000000">
      <w:pPr>
        <w:pStyle w:val="Style_3"/>
        <w:spacing w:before="0"/>
        <w:ind w:firstLine="709" w:left="0"/>
        <w:jc w:val="both"/>
        <w:rPr>
          <w:sz w:val="28"/>
        </w:rPr>
      </w:pPr>
      <w:r>
        <w:rPr>
          <w:sz w:val="28"/>
        </w:rPr>
        <w:t>2) назначение гражданину, являющемуся получателем денежной компенсации по иному основанию, за исключением случаев, предусмотренных законодательством Российской Федерации и Камчатского края;</w:t>
      </w:r>
    </w:p>
    <w:p w14:paraId="B7000000">
      <w:pPr>
        <w:pStyle w:val="Style_3"/>
        <w:spacing w:before="0"/>
        <w:ind w:firstLine="709" w:left="0"/>
        <w:jc w:val="both"/>
        <w:rPr>
          <w:sz w:val="28"/>
        </w:rPr>
      </w:pPr>
      <w:bookmarkStart w:id="17" w:name="Par234"/>
      <w:bookmarkEnd w:id="17"/>
      <w:r>
        <w:rPr>
          <w:sz w:val="28"/>
        </w:rPr>
        <w:t>3) отсутствие обращения гражданина с заявлением о возобновлении предоставления денежных компенсаций по истечении 6 месяцев с месяца приостановления предоставления денежных компенсаций включительно;</w:t>
      </w:r>
    </w:p>
    <w:p w14:paraId="B8000000">
      <w:pPr>
        <w:pStyle w:val="Style_3"/>
        <w:spacing w:before="0"/>
        <w:ind w:firstLine="709" w:left="0"/>
        <w:jc w:val="both"/>
        <w:rPr>
          <w:sz w:val="28"/>
        </w:rPr>
      </w:pPr>
      <w:r>
        <w:rPr>
          <w:sz w:val="28"/>
        </w:rPr>
        <w:t>4) предоставление гражданином недостоверных сведений, влияющих на право на получение денежных компенсаций;</w:t>
      </w:r>
    </w:p>
    <w:p w14:paraId="B9000000">
      <w:pPr>
        <w:pStyle w:val="Style_3"/>
        <w:spacing w:before="0"/>
        <w:ind w:firstLine="709" w:left="0"/>
        <w:jc w:val="both"/>
        <w:rPr>
          <w:sz w:val="28"/>
        </w:rPr>
      </w:pPr>
      <w:bookmarkStart w:id="18" w:name="Par236"/>
      <w:bookmarkEnd w:id="18"/>
      <w:r>
        <w:rPr>
          <w:sz w:val="28"/>
        </w:rPr>
        <w:t>5) снятие гражданина с регистрационного учета по месту жительства (месту пребывания) в жилом помещении, по оплате за которое ему предоставляются денежные компенсации;</w:t>
      </w:r>
    </w:p>
    <w:p w14:paraId="BA000000">
      <w:pPr>
        <w:pStyle w:val="Style_3"/>
        <w:spacing w:before="0"/>
        <w:ind w:firstLine="709" w:left="0"/>
        <w:jc w:val="both"/>
        <w:rPr>
          <w:sz w:val="28"/>
        </w:rPr>
      </w:pPr>
      <w:bookmarkStart w:id="19" w:name="Par237"/>
      <w:bookmarkEnd w:id="19"/>
      <w:r>
        <w:rPr>
          <w:sz w:val="28"/>
        </w:rPr>
        <w:t>6) смерть либо признание гражданина безвестно отсутствующим;</w:t>
      </w:r>
    </w:p>
    <w:p w14:paraId="BB000000">
      <w:pPr>
        <w:pStyle w:val="Style_3"/>
        <w:spacing w:before="0"/>
        <w:ind w:firstLine="709" w:left="0"/>
        <w:jc w:val="both"/>
        <w:rPr>
          <w:sz w:val="28"/>
        </w:rPr>
      </w:pPr>
      <w:r>
        <w:rPr>
          <w:sz w:val="28"/>
        </w:rPr>
        <w:t>7) предоставление гражданину, проживающему по месту пребывания в Камчатском крае мер социальной поддержки по оплате за жилое помещение и (или) коммунальные и (или) по уплате взносов на капитальный ремонт общего имущества в многоквартирном доме по месту жительства;</w:t>
      </w:r>
    </w:p>
    <w:p w14:paraId="BC000000">
      <w:pPr>
        <w:pStyle w:val="Style_3"/>
        <w:spacing w:before="0"/>
        <w:ind w:firstLine="709" w:left="0"/>
        <w:jc w:val="both"/>
        <w:rPr>
          <w:sz w:val="28"/>
        </w:rPr>
      </w:pPr>
      <w:r>
        <w:rPr>
          <w:sz w:val="28"/>
        </w:rPr>
        <w:t>8) вступление в повторный брак вдов, погибших (умерших) инвалидов Великой Отечественной войны, участников Великой Отечественной войны и ветеранов боевых действий;</w:t>
      </w:r>
    </w:p>
    <w:p w14:paraId="BD000000">
      <w:pPr>
        <w:pStyle w:val="Style_3"/>
        <w:spacing w:before="0"/>
        <w:ind w:firstLine="709" w:left="0"/>
        <w:jc w:val="both"/>
        <w:rPr>
          <w:sz w:val="28"/>
        </w:rPr>
      </w:pPr>
      <w:r>
        <w:rPr>
          <w:sz w:val="28"/>
        </w:rPr>
        <w:t>9) окончание установленного срока инвалидности (для граждан, указанных в</w:t>
      </w:r>
      <w:r>
        <w:rPr>
          <w:color w:val="000000"/>
          <w:sz w:val="28"/>
        </w:rPr>
        <w:t xml:space="preserve"> </w:t>
      </w:r>
      <w:r>
        <w:rPr>
          <w:color w:val="000000"/>
          <w:sz w:val="28"/>
        </w:rPr>
        <w:fldChar w:fldCharType="begin"/>
      </w:r>
      <w:r>
        <w:rPr>
          <w:color w:val="000000"/>
          <w:sz w:val="28"/>
        </w:rPr>
        <w:instrText>HYPERLINK \l "Par344" \o "8) инвалиды и семьи, имеющие детей-инвалидов;"</w:instrText>
      </w:r>
      <w:r>
        <w:rPr>
          <w:color w:val="000000"/>
          <w:sz w:val="28"/>
        </w:rPr>
        <w:fldChar w:fldCharType="separate"/>
      </w:r>
      <w:r>
        <w:rPr>
          <w:color w:val="000000"/>
          <w:sz w:val="28"/>
        </w:rPr>
        <w:t>пункте 8 приложения 1</w:t>
      </w:r>
      <w:r>
        <w:rPr>
          <w:color w:val="000000"/>
          <w:sz w:val="28"/>
        </w:rPr>
        <w:fldChar w:fldCharType="end"/>
      </w:r>
      <w:r>
        <w:rPr>
          <w:sz w:val="28"/>
        </w:rPr>
        <w:t xml:space="preserve"> к настоящему Порядку);</w:t>
      </w:r>
    </w:p>
    <w:p w14:paraId="BE000000">
      <w:pPr>
        <w:pStyle w:val="Style_3"/>
        <w:spacing w:before="0"/>
        <w:ind w:firstLine="709" w:left="0"/>
        <w:jc w:val="both"/>
        <w:rPr>
          <w:sz w:val="28"/>
        </w:rPr>
      </w:pPr>
      <w:r>
        <w:rPr>
          <w:sz w:val="28"/>
        </w:rPr>
        <w:t>10) утрата гражданином права собственности на жилое помещение, по оплате за которое гражданину предоставляется денежная компенсация расходов на уплату взноса на капитальный ремонт общего имущества в многоквартирном доме;</w:t>
      </w:r>
    </w:p>
    <w:p w14:paraId="BF000000">
      <w:pPr>
        <w:pStyle w:val="Style_3"/>
        <w:spacing w:before="0"/>
        <w:ind w:firstLine="709" w:left="0"/>
        <w:jc w:val="both"/>
        <w:rPr>
          <w:sz w:val="28"/>
        </w:rPr>
      </w:pPr>
      <w:bookmarkStart w:id="20" w:name="Par242"/>
      <w:bookmarkEnd w:id="20"/>
      <w:r>
        <w:rPr>
          <w:sz w:val="28"/>
        </w:rPr>
        <w:t>11) не поступление в КГКУ «Центр выплат» в течение трех месяцев подряд сведений, подтверждающих фактические объемы потребленных гражданином жилищно-коммунальных услуг;</w:t>
      </w:r>
    </w:p>
    <w:p w14:paraId="C0000000">
      <w:pPr>
        <w:pStyle w:val="Style_3"/>
        <w:spacing w:before="0"/>
        <w:ind w:firstLine="709" w:left="0"/>
        <w:jc w:val="both"/>
        <w:rPr>
          <w:sz w:val="28"/>
        </w:rPr>
      </w:pPr>
      <w:r>
        <w:rPr>
          <w:sz w:val="28"/>
        </w:rPr>
        <w:t xml:space="preserve">12) снятие инвалидности ранее установленного срока (для граждан, указанных </w:t>
      </w:r>
      <w:r>
        <w:rPr>
          <w:color w:val="000000"/>
          <w:sz w:val="28"/>
        </w:rPr>
        <w:t xml:space="preserve">в </w:t>
      </w:r>
      <w:r>
        <w:rPr>
          <w:color w:val="000000"/>
          <w:sz w:val="28"/>
        </w:rPr>
        <w:fldChar w:fldCharType="begin"/>
      </w:r>
      <w:r>
        <w:rPr>
          <w:color w:val="000000"/>
          <w:sz w:val="28"/>
        </w:rPr>
        <w:instrText>HYPERLINK \l "Par344" \o "8) инвалиды и семьи, имеющие детей-инвалидов;"</w:instrText>
      </w:r>
      <w:r>
        <w:rPr>
          <w:color w:val="000000"/>
          <w:sz w:val="28"/>
        </w:rPr>
        <w:fldChar w:fldCharType="separate"/>
      </w:r>
      <w:r>
        <w:rPr>
          <w:color w:val="000000"/>
          <w:sz w:val="28"/>
        </w:rPr>
        <w:t>пункте 8</w:t>
      </w:r>
      <w:r>
        <w:rPr>
          <w:color w:val="000000"/>
          <w:sz w:val="28"/>
        </w:rPr>
        <w:fldChar w:fldCharType="end"/>
      </w:r>
      <w:r>
        <w:rPr>
          <w:color w:val="000000"/>
          <w:sz w:val="28"/>
        </w:rPr>
        <w:t xml:space="preserve"> </w:t>
      </w:r>
      <w:r>
        <w:rPr>
          <w:color w:val="000000"/>
          <w:sz w:val="28"/>
        </w:rPr>
        <w:fldChar w:fldCharType="begin"/>
      </w:r>
      <w:r>
        <w:rPr>
          <w:color w:val="000000"/>
          <w:sz w:val="28"/>
        </w:rPr>
        <w:instrText>HYPERLINK \l "Par317" \o "Приложение 1"</w:instrText>
      </w:r>
      <w:r>
        <w:rPr>
          <w:color w:val="000000"/>
          <w:sz w:val="28"/>
        </w:rPr>
        <w:fldChar w:fldCharType="separate"/>
      </w:r>
      <w:r>
        <w:rPr>
          <w:color w:val="000000"/>
          <w:sz w:val="28"/>
        </w:rPr>
        <w:t>приложения 1</w:t>
      </w:r>
      <w:r>
        <w:rPr>
          <w:color w:val="000000"/>
          <w:sz w:val="28"/>
        </w:rPr>
        <w:fldChar w:fldCharType="end"/>
      </w:r>
      <w:r>
        <w:rPr>
          <w:color w:val="000000"/>
          <w:sz w:val="28"/>
        </w:rPr>
        <w:t xml:space="preserve"> </w:t>
      </w:r>
      <w:r>
        <w:rPr>
          <w:sz w:val="28"/>
        </w:rPr>
        <w:t>к настоящему Порядку).</w:t>
      </w:r>
    </w:p>
    <w:p w14:paraId="C1000000">
      <w:pPr>
        <w:pStyle w:val="Style_3"/>
        <w:spacing w:before="0"/>
        <w:ind w:firstLine="709" w:left="0"/>
        <w:jc w:val="both"/>
        <w:rPr>
          <w:color w:val="000000"/>
          <w:sz w:val="28"/>
        </w:rPr>
      </w:pPr>
      <w:r>
        <w:rPr>
          <w:sz w:val="28"/>
        </w:rPr>
        <w:t>50. Прекращение предоставления денежных компенсаций осуществляется с месяца, следующего за месяцем поступления в КГКУ «Центр выплат сведений о наступлении обстоятельств, указанных в</w:t>
      </w:r>
      <w:r>
        <w:rPr>
          <w:color w:val="000000"/>
          <w:sz w:val="28"/>
        </w:rPr>
        <w:t xml:space="preserve"> </w:t>
      </w:r>
      <w:r>
        <w:rPr>
          <w:color w:val="000000"/>
          <w:sz w:val="28"/>
        </w:rPr>
        <w:fldChar w:fldCharType="begin"/>
      </w:r>
      <w:r>
        <w:rPr>
          <w:color w:val="000000"/>
          <w:sz w:val="28"/>
        </w:rPr>
        <w:instrText>HYPERLINK \l "Par231" \o "2.28. Основаниями для прекращения предоставления денежных компенсаций являются:"</w:instrText>
      </w:r>
      <w:r>
        <w:rPr>
          <w:color w:val="000000"/>
          <w:sz w:val="28"/>
        </w:rPr>
        <w:fldChar w:fldCharType="separate"/>
      </w:r>
      <w:r>
        <w:rPr>
          <w:color w:val="000000"/>
          <w:sz w:val="28"/>
        </w:rPr>
        <w:t>части 49</w:t>
      </w:r>
      <w:r>
        <w:rPr>
          <w:color w:val="000000"/>
          <w:sz w:val="28"/>
        </w:rPr>
        <w:fldChar w:fldCharType="end"/>
      </w:r>
      <w:r>
        <w:rPr>
          <w:sz w:val="28"/>
        </w:rPr>
        <w:t xml:space="preserve"> настоящего Порядка, за исключением обстоятельств, указанных в</w:t>
      </w:r>
      <w:r>
        <w:rPr>
          <w:color w:val="000000"/>
          <w:sz w:val="28"/>
        </w:rPr>
        <w:t xml:space="preserve"> </w:t>
      </w:r>
      <w:r>
        <w:rPr>
          <w:color w:val="000000"/>
          <w:sz w:val="28"/>
        </w:rPr>
        <w:fldChar w:fldCharType="begin"/>
      </w:r>
      <w:r>
        <w:rPr>
          <w:color w:val="000000"/>
          <w:sz w:val="28"/>
        </w:rPr>
        <w:instrText>HYPERLINK "Центрвыплатв течение трех месяцев подряд сведений, подтверждающих фактические объемы потребленных гражданином жилищно-коммунальных услуг;#Par242" \o "11) не поступление в КГКУ"</w:instrText>
      </w:r>
      <w:r>
        <w:rPr>
          <w:color w:val="000000"/>
          <w:sz w:val="28"/>
        </w:rPr>
        <w:fldChar w:fldCharType="separate"/>
      </w:r>
      <w:r>
        <w:rPr>
          <w:color w:val="000000"/>
          <w:sz w:val="28"/>
        </w:rPr>
        <w:t>пункте 11 части 49</w:t>
      </w:r>
      <w:r>
        <w:rPr>
          <w:color w:val="000000"/>
          <w:sz w:val="28"/>
        </w:rPr>
        <w:fldChar w:fldCharType="end"/>
      </w:r>
      <w:r>
        <w:rPr>
          <w:color w:val="000000"/>
          <w:sz w:val="28"/>
        </w:rPr>
        <w:t xml:space="preserve"> настоящего Порядка.</w:t>
      </w:r>
    </w:p>
    <w:p w14:paraId="C2000000">
      <w:pPr>
        <w:pStyle w:val="Style_3"/>
        <w:spacing w:before="0"/>
        <w:ind w:firstLine="709" w:left="0"/>
        <w:jc w:val="both"/>
        <w:rPr>
          <w:sz w:val="28"/>
        </w:rPr>
      </w:pPr>
      <w:r>
        <w:rPr>
          <w:color w:val="000000"/>
          <w:sz w:val="28"/>
        </w:rPr>
        <w:t xml:space="preserve">При наступлении обстоятельств, указанных в </w:t>
      </w:r>
      <w:r>
        <w:rPr>
          <w:color w:val="000000"/>
          <w:sz w:val="28"/>
        </w:rPr>
        <w:fldChar w:fldCharType="begin"/>
      </w:r>
      <w:r>
        <w:rPr>
          <w:color w:val="000000"/>
          <w:sz w:val="28"/>
        </w:rPr>
        <w:instrText>HYPERLINK "Центрвыплатв течение трех месяцев подряд сведений, подтверждающих фактические объемы потребленных гражданином жилищно-коммунальных услуг;#Par242" \o "11) не поступление в КГКУ"</w:instrText>
      </w:r>
      <w:r>
        <w:rPr>
          <w:color w:val="000000"/>
          <w:sz w:val="28"/>
        </w:rPr>
        <w:fldChar w:fldCharType="separate"/>
      </w:r>
      <w:r>
        <w:rPr>
          <w:color w:val="000000"/>
          <w:sz w:val="28"/>
        </w:rPr>
        <w:t>пункте 11 части 4</w:t>
      </w:r>
      <w:r>
        <w:rPr>
          <w:color w:val="000000"/>
          <w:sz w:val="28"/>
        </w:rPr>
        <w:fldChar w:fldCharType="end"/>
      </w:r>
      <w:r>
        <w:rPr>
          <w:color w:val="000000"/>
          <w:sz w:val="28"/>
        </w:rPr>
        <w:t xml:space="preserve">9 настоящего Порядка, предоставление денежных компенсаций прекращается с </w:t>
      </w:r>
      <w:r>
        <w:rPr>
          <w:sz w:val="28"/>
        </w:rPr>
        <w:t>месяца приостановления предоставления денежных компенсаций.</w:t>
      </w:r>
    </w:p>
    <w:p w14:paraId="C3000000">
      <w:pPr>
        <w:pStyle w:val="Style_3"/>
        <w:spacing w:before="0"/>
        <w:ind w:firstLine="709" w:left="0"/>
        <w:jc w:val="both"/>
        <w:rPr>
          <w:sz w:val="28"/>
        </w:rPr>
      </w:pPr>
      <w:r>
        <w:rPr>
          <w:sz w:val="28"/>
        </w:rPr>
        <w:t xml:space="preserve">Принятие решения о прекращении предоставления денежных компенсации осуществляется в течение 10 рабочих дней со дня поступления в КГКУ «Центр выплат» сведений о наступлении обстоятельств, указанных в </w:t>
      </w:r>
      <w:r>
        <w:rPr>
          <w:color w:val="000000"/>
          <w:sz w:val="28"/>
        </w:rPr>
        <w:fldChar w:fldCharType="begin"/>
      </w:r>
      <w:r>
        <w:rPr>
          <w:color w:val="000000"/>
          <w:sz w:val="28"/>
        </w:rPr>
        <w:instrText>HYPERLINK \l "Par231" \o "2.28. Основаниями для прекращения предоставления денежных компенсаций являются:"</w:instrText>
      </w:r>
      <w:r>
        <w:rPr>
          <w:color w:val="000000"/>
          <w:sz w:val="28"/>
        </w:rPr>
        <w:fldChar w:fldCharType="separate"/>
      </w:r>
      <w:r>
        <w:rPr>
          <w:color w:val="000000"/>
          <w:sz w:val="28"/>
        </w:rPr>
        <w:t>части 49</w:t>
      </w:r>
      <w:r>
        <w:rPr>
          <w:color w:val="000000"/>
          <w:sz w:val="28"/>
        </w:rPr>
        <w:fldChar w:fldCharType="end"/>
      </w:r>
      <w:r>
        <w:rPr>
          <w:color w:val="000000"/>
          <w:sz w:val="28"/>
        </w:rPr>
        <w:t xml:space="preserve"> н</w:t>
      </w:r>
      <w:r>
        <w:rPr>
          <w:sz w:val="28"/>
        </w:rPr>
        <w:t>астоящего Порядка.</w:t>
      </w:r>
    </w:p>
    <w:p w14:paraId="C4000000">
      <w:pPr>
        <w:pStyle w:val="Style_3"/>
        <w:spacing w:before="0"/>
        <w:ind w:firstLine="709" w:left="0"/>
        <w:jc w:val="both"/>
        <w:rPr>
          <w:sz w:val="28"/>
        </w:rPr>
      </w:pPr>
      <w:r>
        <w:rPr>
          <w:sz w:val="28"/>
        </w:rPr>
        <w:t>Уведомление о прекращении предоставления денежных компенсаций направляется КГКУ «Центр выплат» гражданину в течение 5 рабочих дней со дня принятия решения о прекращении их предоставления.</w:t>
      </w:r>
    </w:p>
    <w:p w14:paraId="C5000000">
      <w:pPr>
        <w:pStyle w:val="Style_3"/>
        <w:spacing w:before="0"/>
        <w:ind w:firstLine="709" w:left="0"/>
        <w:jc w:val="both"/>
        <w:rPr>
          <w:color w:val="000000"/>
          <w:sz w:val="28"/>
        </w:rPr>
      </w:pPr>
      <w:r>
        <w:rPr>
          <w:sz w:val="28"/>
        </w:rPr>
        <w:t xml:space="preserve">Уведомление о прекращении предоставления денежных компенсаций не направляется гражданину при наступлении обстоятельств, указанных в </w:t>
      </w:r>
      <w:r>
        <w:rPr>
          <w:color w:val="000000"/>
          <w:sz w:val="28"/>
        </w:rPr>
        <w:fldChar w:fldCharType="begin"/>
      </w:r>
      <w:r>
        <w:rPr>
          <w:color w:val="000000"/>
          <w:sz w:val="28"/>
        </w:rPr>
        <w:instrText>HYPERLINK "Центрвыплатс заявлением о прекращении предоставления денежных компенсаций; и предоставлением паспорта гражданина Российской Федерации либо иного документа, удостоверяющего личнос#Par232" \o "1) обращение гражданина, являющегося получателем денежных компенсаций, в КГКУ"</w:instrText>
      </w:r>
      <w:r>
        <w:rPr>
          <w:color w:val="000000"/>
          <w:sz w:val="28"/>
        </w:rPr>
        <w:fldChar w:fldCharType="separate"/>
      </w:r>
      <w:r>
        <w:rPr>
          <w:color w:val="000000"/>
          <w:sz w:val="28"/>
        </w:rPr>
        <w:t>пунктах 1</w:t>
      </w:r>
      <w:r>
        <w:rPr>
          <w:color w:val="000000"/>
          <w:sz w:val="28"/>
        </w:rPr>
        <w:fldChar w:fldCharType="end"/>
      </w:r>
      <w:r>
        <w:rPr>
          <w:color w:val="000000"/>
          <w:sz w:val="28"/>
        </w:rPr>
        <w:t xml:space="preserve"> - </w:t>
      </w:r>
      <w:r>
        <w:rPr>
          <w:color w:val="000000"/>
          <w:sz w:val="28"/>
        </w:rPr>
        <w:fldChar w:fldCharType="begin"/>
      </w:r>
      <w:r>
        <w:rPr>
          <w:color w:val="000000"/>
          <w:sz w:val="28"/>
        </w:rPr>
        <w:instrText>HYPERLINK \l "Par234" \o "3) отсутствие обращения гражданина с заявлением о возобновлении предоставления денежных компенсаций по истечении 6 месяцев с месяца приостановления предоставления денежных компенсаций включительно;"</w:instrText>
      </w:r>
      <w:r>
        <w:rPr>
          <w:color w:val="000000"/>
          <w:sz w:val="28"/>
        </w:rPr>
        <w:fldChar w:fldCharType="separate"/>
      </w:r>
      <w:r>
        <w:rPr>
          <w:color w:val="000000"/>
          <w:sz w:val="28"/>
        </w:rPr>
        <w:t>3</w:t>
      </w:r>
      <w:r>
        <w:rPr>
          <w:color w:val="000000"/>
          <w:sz w:val="28"/>
        </w:rPr>
        <w:fldChar w:fldCharType="end"/>
      </w:r>
      <w:r>
        <w:rPr>
          <w:color w:val="000000"/>
          <w:sz w:val="28"/>
        </w:rPr>
        <w:t xml:space="preserve">, </w:t>
      </w:r>
      <w:r>
        <w:rPr>
          <w:color w:val="000000"/>
          <w:sz w:val="28"/>
        </w:rPr>
        <w:fldChar w:fldCharType="begin"/>
      </w:r>
      <w:r>
        <w:rPr>
          <w:color w:val="000000"/>
          <w:sz w:val="28"/>
        </w:rPr>
        <w:instrText>HYPERLINK \l "Par236" \o "5) снятие гражданина с регистрационного учета по месту жительства (месту пребывания) в жилом помещении, по оплате за которое ему предоставляются денежные компенсации;"</w:instrText>
      </w:r>
      <w:r>
        <w:rPr>
          <w:color w:val="000000"/>
          <w:sz w:val="28"/>
        </w:rPr>
        <w:fldChar w:fldCharType="separate"/>
      </w:r>
      <w:r>
        <w:rPr>
          <w:color w:val="000000"/>
          <w:sz w:val="28"/>
        </w:rPr>
        <w:t>5</w:t>
      </w:r>
      <w:r>
        <w:rPr>
          <w:color w:val="000000"/>
          <w:sz w:val="28"/>
        </w:rPr>
        <w:fldChar w:fldCharType="end"/>
      </w:r>
      <w:r>
        <w:rPr>
          <w:color w:val="000000"/>
          <w:sz w:val="28"/>
        </w:rPr>
        <w:t xml:space="preserve">, </w:t>
      </w:r>
      <w:r>
        <w:rPr>
          <w:color w:val="000000"/>
          <w:sz w:val="28"/>
        </w:rPr>
        <w:fldChar w:fldCharType="begin"/>
      </w:r>
      <w:r>
        <w:rPr>
          <w:color w:val="000000"/>
          <w:sz w:val="28"/>
        </w:rPr>
        <w:instrText>HYPERLINK \l "Par237" \o "6) смерть либо признание гражданина безвестно отсутствующим;"</w:instrText>
      </w:r>
      <w:r>
        <w:rPr>
          <w:color w:val="000000"/>
          <w:sz w:val="28"/>
        </w:rPr>
        <w:fldChar w:fldCharType="separate"/>
      </w:r>
      <w:r>
        <w:rPr>
          <w:color w:val="000000"/>
          <w:sz w:val="28"/>
        </w:rPr>
        <w:t>6</w:t>
      </w:r>
      <w:r>
        <w:rPr>
          <w:color w:val="000000"/>
          <w:sz w:val="28"/>
        </w:rPr>
        <w:fldChar w:fldCharType="end"/>
      </w:r>
      <w:r>
        <w:rPr>
          <w:color w:val="000000"/>
          <w:sz w:val="28"/>
        </w:rPr>
        <w:t xml:space="preserve"> </w:t>
      </w:r>
      <w:r>
        <w:rPr>
          <w:color w:val="000000"/>
          <w:sz w:val="28"/>
        </w:rPr>
        <w:fldChar w:fldCharType="begin"/>
      </w:r>
      <w:r>
        <w:rPr>
          <w:color w:val="000000"/>
          <w:sz w:val="28"/>
        </w:rPr>
        <w:instrText>HYPERLINK \l "Par231" \o "2.28. Основаниями для прекращения предоставления денежных компенсаций являются:"</w:instrText>
      </w:r>
      <w:r>
        <w:rPr>
          <w:color w:val="000000"/>
          <w:sz w:val="28"/>
        </w:rPr>
        <w:fldChar w:fldCharType="separate"/>
      </w:r>
      <w:r>
        <w:rPr>
          <w:color w:val="000000"/>
          <w:sz w:val="28"/>
        </w:rPr>
        <w:t>части 49</w:t>
      </w:r>
      <w:r>
        <w:rPr>
          <w:color w:val="000000"/>
          <w:sz w:val="28"/>
        </w:rPr>
        <w:fldChar w:fldCharType="end"/>
      </w:r>
      <w:r>
        <w:rPr>
          <w:color w:val="000000"/>
          <w:sz w:val="28"/>
        </w:rPr>
        <w:t xml:space="preserve"> настоящего Порядка.</w:t>
      </w:r>
    </w:p>
    <w:p w14:paraId="C6000000">
      <w:pPr>
        <w:pStyle w:val="Style_3"/>
        <w:ind/>
        <w:jc w:val="both"/>
        <w:rPr>
          <w:color w:val="000000"/>
        </w:rPr>
      </w:pPr>
    </w:p>
    <w:p w14:paraId="C7000000">
      <w:pPr>
        <w:pStyle w:val="Style_4"/>
        <w:ind/>
        <w:jc w:val="center"/>
        <w:outlineLvl w:val="1"/>
        <w:rPr>
          <w:rFonts w:ascii="Times New Roman" w:hAnsi="Times New Roman"/>
          <w:b w:val="0"/>
          <w:sz w:val="28"/>
        </w:rPr>
      </w:pPr>
      <w:r>
        <w:rPr>
          <w:rFonts w:ascii="Times New Roman" w:hAnsi="Times New Roman"/>
          <w:b w:val="0"/>
          <w:sz w:val="28"/>
        </w:rPr>
        <w:t xml:space="preserve">3. Особенности предоставления ежегодной </w:t>
      </w:r>
      <w:r>
        <w:rPr>
          <w:rFonts w:ascii="Times New Roman" w:hAnsi="Times New Roman"/>
          <w:b w:val="0"/>
          <w:sz w:val="28"/>
        </w:rPr>
        <w:t>денежной компенсации</w:t>
      </w:r>
    </w:p>
    <w:p w14:paraId="C8000000">
      <w:pPr>
        <w:pStyle w:val="Style_3"/>
        <w:spacing w:before="0"/>
        <w:ind w:firstLine="709" w:left="0"/>
        <w:jc w:val="both"/>
        <w:rPr>
          <w:rFonts w:ascii="Times New Roman" w:hAnsi="Times New Roman"/>
          <w:b w:val="0"/>
          <w:sz w:val="28"/>
        </w:rPr>
      </w:pPr>
    </w:p>
    <w:p w14:paraId="C9000000">
      <w:pPr>
        <w:pStyle w:val="Style_3"/>
        <w:spacing w:before="0"/>
        <w:ind w:firstLine="709" w:left="0"/>
        <w:jc w:val="both"/>
        <w:rPr>
          <w:rFonts w:ascii="Times New Roman" w:hAnsi="Times New Roman"/>
          <w:b w:val="0"/>
          <w:sz w:val="28"/>
        </w:rPr>
      </w:pPr>
      <w:r>
        <w:rPr>
          <w:rFonts w:ascii="Times New Roman" w:hAnsi="Times New Roman"/>
          <w:sz w:val="28"/>
        </w:rPr>
        <w:t xml:space="preserve">51. </w:t>
      </w:r>
      <w:r>
        <w:rPr>
          <w:rFonts w:ascii="Times New Roman" w:hAnsi="Times New Roman"/>
          <w:b w:val="0"/>
          <w:sz w:val="28"/>
        </w:rPr>
        <w:t>Ежегодная денежная компенсация осуществляется по обращению гражданина с заявлением и приложением документов, подтверждающих размер фактической оплаты за приобретенное топливо и транспортные услуги для его доставки от склада до адреса проживания гражданина, при отсутствии у гражданина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w:t>
      </w:r>
    </w:p>
    <w:p w14:paraId="CA000000">
      <w:pPr>
        <w:pStyle w:val="Style_3"/>
        <w:spacing w:before="0"/>
        <w:ind w:firstLine="709" w:left="0"/>
        <w:jc w:val="both"/>
        <w:rPr>
          <w:rFonts w:ascii="Times New Roman" w:hAnsi="Times New Roman"/>
          <w:b w:val="0"/>
          <w:sz w:val="28"/>
        </w:rPr>
      </w:pPr>
      <w:r>
        <w:rPr>
          <w:rFonts w:ascii="Times New Roman" w:hAnsi="Times New Roman"/>
          <w:sz w:val="28"/>
        </w:rPr>
        <w:t>Предоставление ежегодной денежной компенсации производится</w:t>
      </w:r>
      <w:r>
        <w:rPr>
          <w:rFonts w:ascii="Times New Roman" w:hAnsi="Times New Roman"/>
          <w:sz w:val="28"/>
        </w:rPr>
        <w:t xml:space="preserve"> в месяце, следующем за месяцем принятия решения о предоставлении ежегодной денежной компенсации, но не ранее перечисления КГКУ «Центр выплат» денежных средств на предоставление денежных компенсаций в соответствии с </w:t>
      </w:r>
      <w:r>
        <w:rPr>
          <w:rFonts w:ascii="Times New Roman" w:hAnsi="Times New Roman"/>
          <w:color w:val="000000"/>
          <w:sz w:val="28"/>
        </w:rPr>
        <w:fldChar w:fldCharType="begin"/>
      </w:r>
      <w:r>
        <w:rPr>
          <w:rFonts w:ascii="Times New Roman" w:hAnsi="Times New Roman"/>
          <w:color w:val="000000"/>
          <w:sz w:val="28"/>
        </w:rPr>
        <w:instrText>HYPERLINK "Центрвыплатв течение 20 календарных дней со дня поступления на расчетный счет денежных средств на предоставление денежных компенсаций осуществляет перечисление денежных средств кредитным учреждениям и организациям, осуществляющим доставку и выпл#Par86" \o "1.10. КГКУ"</w:instrText>
      </w:r>
      <w:r>
        <w:rPr>
          <w:rFonts w:ascii="Times New Roman" w:hAnsi="Times New Roman"/>
          <w:color w:val="000000"/>
          <w:sz w:val="28"/>
        </w:rPr>
        <w:fldChar w:fldCharType="separate"/>
      </w:r>
      <w:r>
        <w:rPr>
          <w:rFonts w:ascii="Times New Roman" w:hAnsi="Times New Roman"/>
          <w:color w:val="000000"/>
          <w:sz w:val="28"/>
        </w:rPr>
        <w:t>частью 10</w:t>
      </w:r>
      <w:r>
        <w:rPr>
          <w:rFonts w:ascii="Times New Roman" w:hAnsi="Times New Roman"/>
          <w:color w:val="000000"/>
          <w:sz w:val="28"/>
        </w:rPr>
        <w:fldChar w:fldCharType="end"/>
      </w:r>
      <w:r>
        <w:rPr>
          <w:rFonts w:ascii="Times New Roman" w:hAnsi="Times New Roman"/>
          <w:sz w:val="28"/>
        </w:rPr>
        <w:t xml:space="preserve"> настоящего Порядка.</w:t>
      </w:r>
    </w:p>
    <w:p w14:paraId="CB000000">
      <w:pPr>
        <w:pStyle w:val="Style_3"/>
        <w:spacing w:before="0"/>
        <w:ind w:firstLine="709" w:left="0"/>
        <w:jc w:val="both"/>
        <w:rPr>
          <w:rFonts w:ascii="Times New Roman" w:hAnsi="Times New Roman"/>
          <w:sz w:val="28"/>
        </w:rPr>
      </w:pPr>
      <w:r>
        <w:rPr>
          <w:rFonts w:ascii="Times New Roman" w:hAnsi="Times New Roman"/>
          <w:sz w:val="28"/>
        </w:rPr>
        <w:t>52. Расчет размера ежегодной денежной компенсации производится по адресу регистрации по месту жительства (месту пребывания) гражданина с учетом зарегистрированных в установленном порядке по месту жительства (месту пребывания) с ним граждан, с учетом тарифов и нормативов потребления, установленных действующим законодательством.</w:t>
      </w:r>
    </w:p>
    <w:p w14:paraId="CC000000">
      <w:pPr>
        <w:pStyle w:val="Style_3"/>
        <w:spacing w:before="0" w:line="240" w:lineRule="auto"/>
        <w:ind w:firstLine="709" w:left="0"/>
        <w:jc w:val="both"/>
        <w:rPr>
          <w:rFonts w:ascii="Times New Roman" w:hAnsi="Times New Roman"/>
          <w:b w:val="0"/>
          <w:sz w:val="28"/>
        </w:rPr>
      </w:pPr>
      <w:r>
        <w:rPr>
          <w:rFonts w:ascii="Times New Roman" w:hAnsi="Times New Roman"/>
          <w:sz w:val="28"/>
        </w:rPr>
        <w:t xml:space="preserve">53. </w:t>
      </w:r>
      <w:r>
        <w:rPr>
          <w:rFonts w:ascii="Times New Roman" w:hAnsi="Times New Roman"/>
          <w:b w:val="0"/>
          <w:sz w:val="28"/>
        </w:rPr>
        <w:t>Гражданам, являющимся получателями денежной компенсации расходов на оплату жилого помещения, коммунальных и других видов услуг и (или) ежегодной денежной компенсаций по состоянию на 1 января текущего года, ежегодная денежная компенсация назначается независимо от месяца обращения с 1 января текущего года до конца текущего года, а в случае утраты ими права на получение ежегодной денежной компенсации в течение текущего года - по месяц утраты ими права на получение ежегодной денежной компенсации включительно, с учетом проживающих по месту жительства (месту пребывания) с ними граждан.</w:t>
      </w:r>
    </w:p>
    <w:p w14:paraId="CD000000">
      <w:pPr>
        <w:pStyle w:val="Style_3"/>
        <w:spacing w:before="0" w:line="240" w:lineRule="auto"/>
        <w:ind w:firstLine="709" w:left="0"/>
        <w:jc w:val="both"/>
        <w:rPr>
          <w:rFonts w:ascii="Times New Roman" w:hAnsi="Times New Roman"/>
          <w:b w:val="0"/>
          <w:sz w:val="28"/>
        </w:rPr>
      </w:pPr>
      <w:r>
        <w:rPr>
          <w:rFonts w:ascii="Times New Roman" w:hAnsi="Times New Roman"/>
          <w:b w:val="0"/>
          <w:sz w:val="28"/>
        </w:rPr>
        <w:t>Гражданам, получившим право на ежегодную денежную компенсацию после 1 января текущего года, а также гражданам, имевшим право на ежегодную денежную компенсацию до 1 января текущего года и не являвшимся получателями денежной компенсации расходов на оплату жилого помещения, коммунальных и других видов услуг, ежегодная денежная компенсация назначается с месяца, в котором подано заявление о назначении ежегодной денежной компенсации до конца текущего года, а в случае утраты ими права на получение ежегодной денежной компенсации в течение текущего года - по месяц утраты ими права на получение ежегодной денежной компенсации включительно, с учетом проживающих по месту жительства (месту пребывания) с ними граждан.</w:t>
      </w:r>
    </w:p>
    <w:p w14:paraId="CE000000">
      <w:pPr>
        <w:pStyle w:val="Style_3"/>
        <w:spacing w:before="0" w:line="240" w:lineRule="auto"/>
        <w:ind w:firstLine="709" w:left="0"/>
        <w:jc w:val="both"/>
        <w:rPr>
          <w:rFonts w:ascii="Times New Roman" w:hAnsi="Times New Roman"/>
          <w:b w:val="0"/>
          <w:sz w:val="28"/>
        </w:rPr>
      </w:pPr>
      <w:r>
        <w:rPr>
          <w:rFonts w:ascii="Times New Roman" w:hAnsi="Times New Roman"/>
          <w:b w:val="0"/>
          <w:sz w:val="28"/>
        </w:rPr>
        <w:t>Если с 1 января текущего года по месяц обращения за назначением ежегодной денежной компенсации граждан, являющихся получателями денежной компенсации расходов на оплату жилого помещения, коммунальных и других видов услуг и (или) получателями ежегодной денежной компенсации по состоянию на 1 января текущего года, происходило изменение количества граждан, проживающих по месту жительства (месту пребывания) совместно с заявителями, или изменение состава их семьи, влияющее на размер ежегодной денежной компенсации, то назначение гражданам ежегодной денежной компенсации в измененном размере осуществляется с месяца, следующего за месяцем, в котором произошли соответствующие изменения.</w:t>
      </w:r>
    </w:p>
    <w:p w14:paraId="CF000000">
      <w:pPr>
        <w:pStyle w:val="Style_3"/>
        <w:spacing w:before="0" w:line="240" w:lineRule="auto"/>
        <w:ind w:firstLine="709" w:left="0"/>
        <w:jc w:val="both"/>
        <w:rPr>
          <w:rFonts w:ascii="Times New Roman" w:hAnsi="Times New Roman"/>
          <w:b w:val="0"/>
          <w:sz w:val="28"/>
        </w:rPr>
      </w:pPr>
      <w:r>
        <w:rPr>
          <w:rFonts w:ascii="Times New Roman" w:hAnsi="Times New Roman"/>
          <w:sz w:val="28"/>
        </w:rPr>
        <w:t xml:space="preserve">54. В случае если жилое помещение, в котором проживает гражданин, отапливается печным бытовым - нефтяным жидким топливом, газом, предназначенным для бытовых отопительных систем, а также </w:t>
      </w:r>
      <w:r>
        <w:rPr>
          <w:rFonts w:ascii="Times New Roman" w:hAnsi="Times New Roman"/>
          <w:sz w:val="28"/>
        </w:rPr>
        <w:t>электрообогревом</w:t>
      </w:r>
      <w:r>
        <w:rPr>
          <w:rFonts w:ascii="Times New Roman" w:hAnsi="Times New Roman"/>
          <w:sz w:val="28"/>
        </w:rPr>
        <w:t xml:space="preserve">, компенсация ежегодной денежной компенсации </w:t>
      </w:r>
      <w:r>
        <w:rPr>
          <w:rFonts w:ascii="Times New Roman" w:hAnsi="Times New Roman"/>
          <w:sz w:val="28"/>
        </w:rPr>
        <w:t>осуществляются с учетом стоимости твердого топлива (дров и/или угля) на теплоснабжение жилых домов, не имеющих центрального отопления, по выбору гражданина.</w:t>
      </w:r>
    </w:p>
    <w:p w14:paraId="D0000000">
      <w:pPr>
        <w:pStyle w:val="Style_3"/>
        <w:spacing w:before="0"/>
        <w:ind w:firstLine="709" w:left="0"/>
        <w:jc w:val="both"/>
        <w:rPr>
          <w:rFonts w:ascii="Times New Roman" w:hAnsi="Times New Roman"/>
          <w:sz w:val="28"/>
        </w:rPr>
      </w:pPr>
      <w:r>
        <w:rPr>
          <w:rFonts w:ascii="Times New Roman" w:hAnsi="Times New Roman"/>
          <w:sz w:val="28"/>
        </w:rPr>
        <w:t>5</w:t>
      </w:r>
      <w:bookmarkStart w:id="21" w:name="Par265"/>
      <w:bookmarkEnd w:id="21"/>
      <w:r>
        <w:rPr>
          <w:rFonts w:ascii="Times New Roman" w:hAnsi="Times New Roman"/>
          <w:sz w:val="28"/>
        </w:rPr>
        <w:t>5. Основаниями для приостановления предоставления ежегодной денежной компенсации являются:</w:t>
      </w:r>
    </w:p>
    <w:p w14:paraId="D1000000">
      <w:pPr>
        <w:pStyle w:val="Style_3"/>
        <w:spacing w:before="0"/>
        <w:ind w:firstLine="709" w:left="0"/>
        <w:jc w:val="both"/>
        <w:rPr>
          <w:rFonts w:ascii="Times New Roman" w:hAnsi="Times New Roman"/>
          <w:sz w:val="28"/>
        </w:rPr>
      </w:pPr>
      <w:r>
        <w:rPr>
          <w:rFonts w:ascii="Times New Roman" w:hAnsi="Times New Roman"/>
          <w:sz w:val="28"/>
        </w:rPr>
        <w:t>1) неполучение гражданином начисленной ежегодной денежной компенсации по истечении 6 месяцев в организации, осуществляющей доставку и выплату денежных средств;</w:t>
      </w:r>
    </w:p>
    <w:p w14:paraId="D2000000">
      <w:pPr>
        <w:pStyle w:val="Style_3"/>
        <w:spacing w:before="0"/>
        <w:ind w:firstLine="709" w:left="0"/>
        <w:jc w:val="both"/>
        <w:rPr>
          <w:rFonts w:ascii="Times New Roman" w:hAnsi="Times New Roman"/>
          <w:sz w:val="28"/>
        </w:rPr>
      </w:pPr>
      <w:r>
        <w:rPr>
          <w:rFonts w:ascii="Times New Roman" w:hAnsi="Times New Roman"/>
          <w:sz w:val="28"/>
        </w:rPr>
        <w:t>2) закрытие либо изменение реквизитов счета гражданина, открытого в кредитном учреждении, на который осуществлялось перечисление ежегодной денежной компенсации.</w:t>
      </w:r>
    </w:p>
    <w:p w14:paraId="D3000000">
      <w:pPr>
        <w:pStyle w:val="Style_3"/>
        <w:spacing w:before="0"/>
        <w:ind w:firstLine="709" w:left="0"/>
        <w:jc w:val="both"/>
        <w:rPr>
          <w:rFonts w:ascii="Times New Roman" w:hAnsi="Times New Roman"/>
          <w:sz w:val="28"/>
        </w:rPr>
      </w:pPr>
      <w:r>
        <w:rPr>
          <w:rFonts w:ascii="Times New Roman" w:hAnsi="Times New Roman"/>
          <w:sz w:val="28"/>
        </w:rPr>
        <w:t>56. Принятие решения о приостановлении предоставления ежегодной денежной компенсации осуществляется в течение 10 рабочих дней со дня поступления в КГКУ «Центр выплат» сведений о наступлении обстоятельств, указанных в</w:t>
      </w:r>
      <w:r>
        <w:rPr>
          <w:rFonts w:ascii="Times New Roman" w:hAnsi="Times New Roman"/>
          <w:color w:val="000000"/>
          <w:sz w:val="28"/>
        </w:rPr>
        <w:t xml:space="preserve"> </w:t>
      </w:r>
      <w:r>
        <w:rPr>
          <w:rFonts w:ascii="Times New Roman" w:hAnsi="Times New Roman"/>
          <w:color w:val="000000"/>
          <w:sz w:val="28"/>
        </w:rPr>
        <w:fldChar w:fldCharType="begin"/>
      </w:r>
      <w:r>
        <w:rPr>
          <w:rFonts w:ascii="Times New Roman" w:hAnsi="Times New Roman"/>
          <w:color w:val="000000"/>
          <w:sz w:val="28"/>
        </w:rPr>
        <w:instrText>HYPERLINK \l "Par265" \o "3.5. Основаниями для приостановления предоставления ежегодной денежной компенсации являются:"</w:instrText>
      </w:r>
      <w:r>
        <w:rPr>
          <w:rFonts w:ascii="Times New Roman" w:hAnsi="Times New Roman"/>
          <w:color w:val="000000"/>
          <w:sz w:val="28"/>
        </w:rPr>
        <w:fldChar w:fldCharType="separate"/>
      </w:r>
      <w:r>
        <w:rPr>
          <w:rFonts w:ascii="Times New Roman" w:hAnsi="Times New Roman"/>
          <w:color w:val="000000"/>
          <w:sz w:val="28"/>
        </w:rPr>
        <w:t>части 55</w:t>
      </w:r>
      <w:r>
        <w:rPr>
          <w:rFonts w:ascii="Times New Roman" w:hAnsi="Times New Roman"/>
          <w:color w:val="000000"/>
          <w:sz w:val="28"/>
        </w:rPr>
        <w:fldChar w:fldCharType="end"/>
      </w:r>
      <w:r>
        <w:rPr>
          <w:rFonts w:ascii="Times New Roman" w:hAnsi="Times New Roman"/>
          <w:color w:val="000000"/>
          <w:sz w:val="28"/>
        </w:rPr>
        <w:t xml:space="preserve"> н</w:t>
      </w:r>
      <w:r>
        <w:rPr>
          <w:rFonts w:ascii="Times New Roman" w:hAnsi="Times New Roman"/>
          <w:sz w:val="28"/>
        </w:rPr>
        <w:t>астоящего Порядка.</w:t>
      </w:r>
    </w:p>
    <w:p w14:paraId="D4000000">
      <w:pPr>
        <w:pStyle w:val="Style_3"/>
        <w:spacing w:before="0"/>
        <w:ind w:firstLine="709" w:left="0"/>
        <w:jc w:val="both"/>
        <w:rPr>
          <w:rFonts w:ascii="Times New Roman" w:hAnsi="Times New Roman"/>
          <w:sz w:val="28"/>
        </w:rPr>
      </w:pPr>
      <w:r>
        <w:rPr>
          <w:rFonts w:ascii="Times New Roman" w:hAnsi="Times New Roman"/>
          <w:sz w:val="28"/>
        </w:rPr>
        <w:t xml:space="preserve">Уведомление о приостановлении предоставления ежегодной денежной компенсации направляется КГКУ «Центр выплат» гражданину в течение </w:t>
      </w:r>
      <w:r>
        <w:br/>
      </w:r>
      <w:r>
        <w:rPr>
          <w:rFonts w:ascii="Times New Roman" w:hAnsi="Times New Roman"/>
          <w:sz w:val="28"/>
        </w:rPr>
        <w:t>5 рабочих дней со дня принятия решения о приостановлении ее предоставления.</w:t>
      </w:r>
    </w:p>
    <w:p w14:paraId="D5000000">
      <w:pPr>
        <w:pStyle w:val="Style_3"/>
        <w:spacing w:before="0"/>
        <w:ind w:firstLine="709" w:left="0"/>
        <w:jc w:val="both"/>
        <w:rPr>
          <w:rFonts w:ascii="Times New Roman" w:hAnsi="Times New Roman"/>
          <w:sz w:val="28"/>
        </w:rPr>
      </w:pPr>
      <w:r>
        <w:rPr>
          <w:rFonts w:ascii="Times New Roman" w:hAnsi="Times New Roman"/>
          <w:sz w:val="28"/>
        </w:rPr>
        <w:t xml:space="preserve">57. Основанием для возобновления предоставления ежегодной денежной компенсации является обращение гражданина, которому приостановлено предоставление ежегодной денежной компенсации по основаниям, указанным в </w:t>
      </w:r>
      <w:r>
        <w:rPr>
          <w:rFonts w:ascii="Times New Roman" w:hAnsi="Times New Roman"/>
          <w:color w:val="000000"/>
          <w:sz w:val="28"/>
        </w:rPr>
        <w:fldChar w:fldCharType="begin"/>
      </w:r>
      <w:r>
        <w:rPr>
          <w:rFonts w:ascii="Times New Roman" w:hAnsi="Times New Roman"/>
          <w:color w:val="000000"/>
          <w:sz w:val="28"/>
        </w:rPr>
        <w:instrText>HYPERLINK \l "Par265" \o "3.5. Основаниями для приостановления предоставления ежегодной денежной компенсации являются:"</w:instrText>
      </w:r>
      <w:r>
        <w:rPr>
          <w:rFonts w:ascii="Times New Roman" w:hAnsi="Times New Roman"/>
          <w:color w:val="000000"/>
          <w:sz w:val="28"/>
        </w:rPr>
        <w:fldChar w:fldCharType="separate"/>
      </w:r>
      <w:r>
        <w:rPr>
          <w:rFonts w:ascii="Times New Roman" w:hAnsi="Times New Roman"/>
          <w:color w:val="000000"/>
          <w:sz w:val="28"/>
        </w:rPr>
        <w:t>части 55</w:t>
      </w:r>
      <w:r>
        <w:rPr>
          <w:rFonts w:ascii="Times New Roman" w:hAnsi="Times New Roman"/>
          <w:color w:val="000000"/>
          <w:sz w:val="28"/>
        </w:rPr>
        <w:fldChar w:fldCharType="end"/>
      </w:r>
      <w:r>
        <w:rPr>
          <w:rFonts w:ascii="Times New Roman" w:hAnsi="Times New Roman"/>
          <w:color w:val="000000"/>
          <w:sz w:val="28"/>
        </w:rPr>
        <w:t xml:space="preserve"> настоящего Порядка либо прекращено предоставление ежегодной денежной компенсации по основанию, указанному в </w:t>
      </w:r>
      <w:r>
        <w:rPr>
          <w:rFonts w:ascii="Times New Roman" w:hAnsi="Times New Roman"/>
          <w:color w:val="000000"/>
          <w:sz w:val="28"/>
        </w:rPr>
        <w:fldChar w:fldCharType="begin"/>
      </w:r>
      <w:r>
        <w:rPr>
          <w:rFonts w:ascii="Times New Roman" w:hAnsi="Times New Roman"/>
          <w:color w:val="000000"/>
          <w:sz w:val="28"/>
        </w:rPr>
        <w:instrText>HYPERLINK \l "Par306" \o "1) отсутствие обращения гражданина с заявлением о возобновлении предоставления ежегодной денежной компенсации по истечении 6 месяцев с месяца приостановления предоставления ежегодной денежной компенсации включительно;"</w:instrText>
      </w:r>
      <w:r>
        <w:rPr>
          <w:rFonts w:ascii="Times New Roman" w:hAnsi="Times New Roman"/>
          <w:color w:val="000000"/>
          <w:sz w:val="28"/>
        </w:rPr>
        <w:fldChar w:fldCharType="separate"/>
      </w:r>
      <w:r>
        <w:rPr>
          <w:rFonts w:ascii="Times New Roman" w:hAnsi="Times New Roman"/>
          <w:color w:val="000000"/>
          <w:sz w:val="28"/>
        </w:rPr>
        <w:t>пункте 1 части 63</w:t>
      </w:r>
      <w:r>
        <w:rPr>
          <w:rFonts w:ascii="Times New Roman" w:hAnsi="Times New Roman"/>
          <w:color w:val="000000"/>
          <w:sz w:val="28"/>
        </w:rPr>
        <w:fldChar w:fldCharType="end"/>
      </w:r>
      <w:r>
        <w:rPr>
          <w:rFonts w:ascii="Times New Roman" w:hAnsi="Times New Roman"/>
          <w:sz w:val="28"/>
        </w:rPr>
        <w:t xml:space="preserve"> настоящего Порядка, в КГКУ «Центр выплат» с заявлением о возобновлении предоставления ежегодной денежной компенсации и предоставлении документов, указанных в Административном регламенте.</w:t>
      </w:r>
    </w:p>
    <w:p w14:paraId="D6000000">
      <w:pPr>
        <w:pStyle w:val="Style_3"/>
        <w:spacing w:before="0"/>
        <w:ind w:firstLine="709" w:left="0"/>
        <w:jc w:val="both"/>
        <w:rPr>
          <w:rFonts w:ascii="Times New Roman" w:hAnsi="Times New Roman"/>
          <w:sz w:val="28"/>
        </w:rPr>
      </w:pPr>
      <w:r>
        <w:rPr>
          <w:rFonts w:ascii="Times New Roman" w:hAnsi="Times New Roman"/>
          <w:sz w:val="28"/>
        </w:rPr>
        <w:t>58. Период возобновления предоставления ежегодной денежной компенсации ограничивается сроком исковой давности, установленным статьей 196 Гражданского кодекса Российской Федерации, определяемым с месяца обращения гражданина с заявлением о возобновлении предоставления ежегодной денежной компенсации включительно.</w:t>
      </w:r>
    </w:p>
    <w:p w14:paraId="D7000000">
      <w:pPr>
        <w:pStyle w:val="Style_3"/>
        <w:spacing w:before="0"/>
        <w:ind w:firstLine="709" w:left="0"/>
        <w:jc w:val="both"/>
        <w:rPr>
          <w:rFonts w:ascii="Times New Roman" w:hAnsi="Times New Roman"/>
          <w:sz w:val="28"/>
        </w:rPr>
      </w:pPr>
      <w:r>
        <w:rPr>
          <w:rFonts w:ascii="Times New Roman" w:hAnsi="Times New Roman"/>
          <w:sz w:val="28"/>
        </w:rPr>
        <w:t>59. Принятие решения о возобновлении предоставления либо об отказе в возобновлении предоставления ежегодной денежной компенсации осуществляется в течение 10 рабочих дней со дня регистрации заявления гражданина о возобновлении предоставления ежегодной денежной компенсации в КГКУ «Центр выплат».</w:t>
      </w:r>
    </w:p>
    <w:p w14:paraId="D8000000">
      <w:pPr>
        <w:pStyle w:val="Style_3"/>
        <w:spacing w:before="0"/>
        <w:ind w:firstLine="709" w:left="0"/>
        <w:jc w:val="both"/>
        <w:rPr>
          <w:rFonts w:ascii="Times New Roman" w:hAnsi="Times New Roman"/>
          <w:sz w:val="28"/>
        </w:rPr>
      </w:pPr>
      <w:r>
        <w:rPr>
          <w:rFonts w:ascii="Times New Roman" w:hAnsi="Times New Roman"/>
          <w:sz w:val="28"/>
        </w:rPr>
        <w:t>В случае принятия решения об отказе в возобновлении предоставления ежегодной денежной компенсации гражданину КГКУ «Центр выплат» направляется уведомление об отказе в возобновлении предоставления ежегодной денежной компенсации в течение 5 рабочих дней со дня принятия решения.</w:t>
      </w:r>
    </w:p>
    <w:p w14:paraId="D9000000">
      <w:pPr>
        <w:pStyle w:val="Style_3"/>
        <w:spacing w:before="0"/>
        <w:ind w:firstLine="709" w:left="0"/>
        <w:jc w:val="both"/>
        <w:rPr>
          <w:rFonts w:ascii="Times New Roman" w:hAnsi="Times New Roman"/>
          <w:sz w:val="28"/>
        </w:rPr>
      </w:pPr>
      <w:r>
        <w:rPr>
          <w:rFonts w:ascii="Times New Roman" w:hAnsi="Times New Roman"/>
          <w:sz w:val="28"/>
        </w:rPr>
        <w:t>60. Основаниями для отказа в возобновлении предоставления ежегодной денежной компенсации являются:</w:t>
      </w:r>
    </w:p>
    <w:p w14:paraId="DA000000">
      <w:pPr>
        <w:pStyle w:val="Style_3"/>
        <w:spacing w:before="0"/>
        <w:ind w:firstLine="709" w:left="0"/>
        <w:jc w:val="both"/>
        <w:rPr>
          <w:rFonts w:ascii="Times New Roman" w:hAnsi="Times New Roman"/>
          <w:sz w:val="28"/>
        </w:rPr>
      </w:pPr>
      <w:r>
        <w:rPr>
          <w:rFonts w:ascii="Times New Roman" w:hAnsi="Times New Roman"/>
          <w:sz w:val="28"/>
        </w:rPr>
        <w:t>1) предоставление гражданином, которому было приостановлено предоставление денежной компенсации по основаниям, указанным в</w:t>
      </w:r>
      <w:r>
        <w:rPr>
          <w:rFonts w:ascii="Times New Roman" w:hAnsi="Times New Roman"/>
          <w:color w:val="000000"/>
          <w:sz w:val="28"/>
        </w:rPr>
        <w:t xml:space="preserve"> </w:t>
      </w:r>
      <w:r>
        <w:rPr>
          <w:rFonts w:ascii="Times New Roman" w:hAnsi="Times New Roman"/>
          <w:color w:val="000000"/>
          <w:sz w:val="28"/>
        </w:rPr>
        <w:fldChar w:fldCharType="begin"/>
      </w:r>
      <w:r>
        <w:rPr>
          <w:rFonts w:ascii="Times New Roman" w:hAnsi="Times New Roman"/>
          <w:color w:val="000000"/>
          <w:sz w:val="28"/>
        </w:rPr>
        <w:instrText>HYPERLINK \l "Par265" \o "3.5. Основаниями для приостановления предоставления ежегодной денежной компенсации являются:"</w:instrText>
      </w:r>
      <w:r>
        <w:rPr>
          <w:rFonts w:ascii="Times New Roman" w:hAnsi="Times New Roman"/>
          <w:color w:val="000000"/>
          <w:sz w:val="28"/>
        </w:rPr>
        <w:fldChar w:fldCharType="separate"/>
      </w:r>
      <w:r>
        <w:rPr>
          <w:rFonts w:ascii="Times New Roman" w:hAnsi="Times New Roman"/>
          <w:color w:val="000000"/>
          <w:sz w:val="28"/>
        </w:rPr>
        <w:t xml:space="preserve">части </w:t>
      </w:r>
      <w:r>
        <w:rPr>
          <w:rFonts w:ascii="Times New Roman" w:hAnsi="Times New Roman"/>
          <w:color w:val="000000"/>
          <w:sz w:val="28"/>
        </w:rPr>
        <w:fldChar w:fldCharType="end"/>
      </w:r>
      <w:r>
        <w:rPr>
          <w:rFonts w:ascii="Times New Roman" w:hAnsi="Times New Roman"/>
          <w:b w:val="0"/>
          <w:color w:val="000000"/>
          <w:sz w:val="28"/>
        </w:rPr>
        <w:fldChar w:fldCharType="begin"/>
      </w:r>
      <w:r>
        <w:rPr>
          <w:rFonts w:ascii="Times New Roman" w:hAnsi="Times New Roman"/>
          <w:b w:val="0"/>
          <w:color w:val="000000"/>
          <w:sz w:val="28"/>
        </w:rPr>
        <w:instrText>HYPERLINK \l "Par265" \o "3.5. Основаниями для приостановления предоставления ежегодной денежной компенсации являются:"</w:instrText>
      </w:r>
      <w:r>
        <w:rPr>
          <w:rFonts w:ascii="Times New Roman" w:hAnsi="Times New Roman"/>
          <w:b w:val="0"/>
          <w:color w:val="000000"/>
          <w:sz w:val="28"/>
        </w:rPr>
        <w:fldChar w:fldCharType="separate"/>
      </w:r>
      <w:r>
        <w:rPr>
          <w:rFonts w:ascii="Times New Roman" w:hAnsi="Times New Roman"/>
          <w:b w:val="0"/>
          <w:color w:val="000000"/>
          <w:sz w:val="28"/>
        </w:rPr>
        <w:t>55</w:t>
      </w:r>
      <w:r>
        <w:rPr>
          <w:rFonts w:ascii="Times New Roman" w:hAnsi="Times New Roman"/>
          <w:b w:val="0"/>
          <w:color w:val="000000"/>
          <w:sz w:val="28"/>
        </w:rPr>
        <w:fldChar w:fldCharType="end"/>
      </w:r>
      <w:r>
        <w:rPr>
          <w:rFonts w:ascii="Times New Roman" w:hAnsi="Times New Roman"/>
          <w:b w:val="0"/>
          <w:color w:val="000000"/>
          <w:sz w:val="28"/>
        </w:rPr>
        <w:t xml:space="preserve"> </w:t>
      </w:r>
      <w:r>
        <w:rPr>
          <w:rFonts w:ascii="Times New Roman" w:hAnsi="Times New Roman"/>
          <w:sz w:val="28"/>
        </w:rPr>
        <w:t>настоящего Порядка, в КГКУ «Центр выплат» неполного пакета документов, указанных в Административном регламенте;</w:t>
      </w:r>
    </w:p>
    <w:p w14:paraId="DB000000">
      <w:pPr>
        <w:pStyle w:val="Style_3"/>
        <w:spacing w:before="0"/>
        <w:ind w:firstLine="709" w:left="0"/>
        <w:jc w:val="both"/>
        <w:rPr>
          <w:b w:val="0"/>
        </w:rPr>
      </w:pPr>
      <w:r>
        <w:rPr>
          <w:rFonts w:ascii="Times New Roman" w:hAnsi="Times New Roman"/>
          <w:sz w:val="28"/>
        </w:rPr>
        <w:t xml:space="preserve">2) </w:t>
      </w:r>
      <w:r>
        <w:rPr>
          <w:rFonts w:ascii="Times New Roman" w:hAnsi="Times New Roman"/>
          <w:b w:val="0"/>
          <w:sz w:val="28"/>
        </w:rPr>
        <w:t>наличие у гражданина по месту жительства (месту пребывания)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 на дату обращения гражданина за возобновлением предоставления ежегодной денежной компенсации;</w:t>
      </w:r>
    </w:p>
    <w:p w14:paraId="DC000000">
      <w:pPr>
        <w:pStyle w:val="Style_3"/>
        <w:spacing w:before="0"/>
        <w:ind w:firstLine="709" w:left="0"/>
        <w:jc w:val="both"/>
        <w:rPr>
          <w:b w:val="0"/>
        </w:rPr>
      </w:pPr>
      <w:r>
        <w:rPr>
          <w:rFonts w:ascii="Times New Roman" w:hAnsi="Times New Roman"/>
          <w:sz w:val="28"/>
        </w:rPr>
        <w:t xml:space="preserve">3) непредставление гражданином оригиналов документов, указанных в </w:t>
      </w:r>
      <w:r>
        <w:rPr>
          <w:rFonts w:ascii="Times New Roman" w:hAnsi="Times New Roman"/>
          <w:sz w:val="28"/>
        </w:rPr>
        <w:t>Административном регламенте, в течение 5 рабочих дней со дня поступления заявления в КГКУ «Центр выплат» через ЕПГУ/РПГУ;</w:t>
      </w:r>
    </w:p>
    <w:p w14:paraId="DD000000">
      <w:pPr>
        <w:pStyle w:val="Style_3"/>
        <w:spacing w:before="0"/>
        <w:ind w:firstLine="709" w:left="0"/>
        <w:jc w:val="both"/>
        <w:rPr>
          <w:rFonts w:ascii="Times New Roman" w:hAnsi="Times New Roman"/>
          <w:sz w:val="28"/>
        </w:rPr>
      </w:pPr>
      <w:r>
        <w:rPr>
          <w:rFonts w:ascii="Times New Roman" w:hAnsi="Times New Roman"/>
          <w:sz w:val="28"/>
        </w:rPr>
        <w:t>4) получение гражданином, проживающим по месту пребывания в Камчатском крае, мер социальной поддержки по оплате стоимости топлива, приобретаемого в пределах норм, установленных для продажи населению и транспортных услуг для доставки этого топлива, для проживающих в домах, не имеющих центрального отопления, за период, подлежащий возобновлению предоставления ежегодной денежной компенсации;</w:t>
      </w:r>
    </w:p>
    <w:p w14:paraId="DE000000">
      <w:pPr>
        <w:pStyle w:val="Style_3"/>
        <w:spacing w:before="0"/>
        <w:ind w:firstLine="709" w:left="0"/>
        <w:jc w:val="both"/>
        <w:rPr>
          <w:rFonts w:ascii="Times New Roman" w:hAnsi="Times New Roman"/>
          <w:sz w:val="28"/>
        </w:rPr>
      </w:pPr>
      <w:r>
        <w:rPr>
          <w:rFonts w:ascii="Times New Roman" w:hAnsi="Times New Roman"/>
          <w:sz w:val="28"/>
        </w:rPr>
        <w:t>5) гражданин не являлся проживающим по месту жительства (месту пребывания) в Камчатском крае в период, подлежащий возобновлению предоставления ежегодной денежной компенсации;</w:t>
      </w:r>
    </w:p>
    <w:p w14:paraId="DF000000">
      <w:pPr>
        <w:pStyle w:val="Style_3"/>
        <w:spacing w:before="0" w:line="240" w:lineRule="auto"/>
        <w:ind w:firstLine="709" w:left="0"/>
        <w:jc w:val="both"/>
        <w:rPr>
          <w:rFonts w:ascii="Times New Roman" w:hAnsi="Times New Roman"/>
          <w:b w:val="0"/>
          <w:sz w:val="28"/>
        </w:rPr>
      </w:pPr>
      <w:r>
        <w:rPr>
          <w:rFonts w:ascii="Times New Roman" w:hAnsi="Times New Roman"/>
          <w:sz w:val="28"/>
        </w:rPr>
        <w:t xml:space="preserve">6) </w:t>
      </w:r>
      <w:r>
        <w:rPr>
          <w:rFonts w:ascii="Times New Roman" w:hAnsi="Times New Roman"/>
          <w:b w:val="0"/>
          <w:sz w:val="28"/>
        </w:rPr>
        <w:t>назначение гражданину, являющемуся получателем ежегодной денежной компенсации, ежегодной денежной компенсации по иному основанию, за исключением случаев, предусмотренных законодательством Российской Федерации и Камчатского края.</w:t>
      </w:r>
    </w:p>
    <w:p w14:paraId="E0000000">
      <w:pPr>
        <w:pStyle w:val="Style_3"/>
        <w:spacing w:before="0"/>
        <w:ind w:firstLine="709" w:left="0"/>
        <w:jc w:val="both"/>
        <w:rPr>
          <w:rFonts w:ascii="Times New Roman" w:hAnsi="Times New Roman"/>
          <w:sz w:val="28"/>
        </w:rPr>
      </w:pPr>
      <w:r>
        <w:rPr>
          <w:rFonts w:ascii="Times New Roman" w:hAnsi="Times New Roman"/>
          <w:sz w:val="28"/>
        </w:rPr>
        <w:t>61. Основаниями для перерасчета размера ежегодной денежной компенсации являются:</w:t>
      </w:r>
    </w:p>
    <w:p w14:paraId="E1000000">
      <w:pPr>
        <w:pStyle w:val="Style_3"/>
        <w:spacing w:before="0"/>
        <w:ind w:firstLine="709" w:left="0"/>
        <w:jc w:val="both"/>
        <w:rPr>
          <w:rFonts w:ascii="Times New Roman" w:hAnsi="Times New Roman"/>
          <w:sz w:val="28"/>
        </w:rPr>
      </w:pPr>
      <w:r>
        <w:rPr>
          <w:rFonts w:ascii="Times New Roman" w:hAnsi="Times New Roman"/>
          <w:sz w:val="28"/>
        </w:rPr>
        <w:t>1) изменение количества граждан, проживающих по месту жительства (месту пребывания) совместно с гражданином;</w:t>
      </w:r>
    </w:p>
    <w:p w14:paraId="E2000000">
      <w:pPr>
        <w:pStyle w:val="Style_3"/>
        <w:spacing w:before="0"/>
        <w:ind w:firstLine="709" w:left="0"/>
        <w:jc w:val="both"/>
        <w:rPr>
          <w:rFonts w:ascii="Times New Roman" w:hAnsi="Times New Roman"/>
          <w:sz w:val="28"/>
        </w:rPr>
      </w:pPr>
      <w:r>
        <w:rPr>
          <w:rFonts w:ascii="Times New Roman" w:hAnsi="Times New Roman"/>
          <w:sz w:val="28"/>
        </w:rPr>
        <w:t>2) изменение состава семьи гражданина;</w:t>
      </w:r>
    </w:p>
    <w:p w14:paraId="E3000000">
      <w:pPr>
        <w:pStyle w:val="Style_3"/>
        <w:spacing w:before="0"/>
        <w:ind w:firstLine="709" w:left="0"/>
        <w:jc w:val="both"/>
        <w:rPr>
          <w:rFonts w:ascii="Times New Roman" w:hAnsi="Times New Roman"/>
          <w:sz w:val="28"/>
        </w:rPr>
      </w:pPr>
      <w:r>
        <w:rPr>
          <w:rFonts w:ascii="Times New Roman" w:hAnsi="Times New Roman"/>
          <w:sz w:val="28"/>
        </w:rPr>
        <w:t>3) изменение системы отопления жилого помещения, по оплате за которое гражданину предоставляется денежная компенсация расходов на оплату жилого помещения и (или) коммунальных услуг (наличие либо отсутствие центрального отопления);</w:t>
      </w:r>
    </w:p>
    <w:p w14:paraId="E4000000">
      <w:pPr>
        <w:pStyle w:val="Style_3"/>
        <w:spacing w:before="0"/>
        <w:ind w:firstLine="709" w:left="0"/>
        <w:jc w:val="both"/>
        <w:rPr>
          <w:rFonts w:ascii="Times New Roman" w:hAnsi="Times New Roman"/>
          <w:sz w:val="28"/>
        </w:rPr>
      </w:pPr>
      <w:r>
        <w:rPr>
          <w:rFonts w:ascii="Times New Roman" w:hAnsi="Times New Roman"/>
          <w:sz w:val="28"/>
        </w:rPr>
        <w:t>4) изменение адреса проживания гражданина по месту жительства (месту пребывания) в Камчатском крае;</w:t>
      </w:r>
    </w:p>
    <w:p w14:paraId="E5000000">
      <w:pPr>
        <w:pStyle w:val="Style_3"/>
        <w:spacing w:before="0"/>
        <w:ind w:firstLine="709" w:left="0"/>
        <w:jc w:val="both"/>
        <w:rPr>
          <w:rFonts w:ascii="Times New Roman" w:hAnsi="Times New Roman"/>
          <w:sz w:val="28"/>
        </w:rPr>
      </w:pPr>
      <w:r>
        <w:rPr>
          <w:rFonts w:ascii="Times New Roman" w:hAnsi="Times New Roman"/>
          <w:sz w:val="28"/>
        </w:rPr>
        <w:t>5) снятие гражданина с регистрационного учета по месту жительства (месту пребывания) в жилом помещении, по оплате за которое гражданину предоставляется денежная компенсация;</w:t>
      </w:r>
    </w:p>
    <w:p w14:paraId="E6000000">
      <w:pPr>
        <w:pStyle w:val="Style_3"/>
        <w:spacing w:before="0"/>
        <w:ind w:firstLine="709" w:left="0"/>
        <w:jc w:val="both"/>
        <w:rPr>
          <w:rFonts w:ascii="Times New Roman" w:hAnsi="Times New Roman"/>
          <w:sz w:val="28"/>
        </w:rPr>
      </w:pPr>
      <w:r>
        <w:rPr>
          <w:rFonts w:ascii="Times New Roman" w:hAnsi="Times New Roman"/>
          <w:sz w:val="28"/>
        </w:rPr>
        <w:t>6) снятие с регистрационного учета по месту жительства (пребывания) членов семьи гражданина, с учетом которых гражданину предоставляется денежная компенсация;</w:t>
      </w:r>
    </w:p>
    <w:p w14:paraId="E7000000">
      <w:pPr>
        <w:pStyle w:val="Style_3"/>
        <w:spacing w:before="0"/>
        <w:ind w:firstLine="709" w:left="0"/>
        <w:jc w:val="both"/>
        <w:rPr>
          <w:rFonts w:ascii="Times New Roman" w:hAnsi="Times New Roman"/>
          <w:sz w:val="28"/>
        </w:rPr>
      </w:pPr>
      <w:r>
        <w:rPr>
          <w:rFonts w:ascii="Times New Roman" w:hAnsi="Times New Roman"/>
          <w:sz w:val="28"/>
        </w:rPr>
        <w:t>7) предоставление гражданину либо членам его семьи, с учетом которых гражданину предоставляется ежегодная денежная компенсация, проживающим по месту пребывания в Камчатском крае, мер социальной поддержки по оплате за жилое помещение и (или) коммунальные услуги в уполномоченных органах по месту жительства;</w:t>
      </w:r>
    </w:p>
    <w:p w14:paraId="E8000000">
      <w:pPr>
        <w:pStyle w:val="Style_3"/>
        <w:spacing w:before="0"/>
        <w:ind w:firstLine="709" w:left="0"/>
        <w:jc w:val="both"/>
        <w:rPr>
          <w:rFonts w:ascii="Times New Roman" w:hAnsi="Times New Roman"/>
          <w:sz w:val="28"/>
        </w:rPr>
      </w:pPr>
      <w:r>
        <w:rPr>
          <w:rFonts w:ascii="Times New Roman" w:hAnsi="Times New Roman"/>
          <w:sz w:val="28"/>
        </w:rPr>
        <w:t>8) выход из гражданства Российской Федерации либо аннулирование вида на жительство;</w:t>
      </w:r>
    </w:p>
    <w:p w14:paraId="E9000000">
      <w:pPr>
        <w:pStyle w:val="Style_3"/>
        <w:spacing w:before="0"/>
        <w:ind w:firstLine="709" w:left="0"/>
        <w:jc w:val="both"/>
        <w:rPr>
          <w:rFonts w:ascii="Times New Roman" w:hAnsi="Times New Roman"/>
          <w:sz w:val="28"/>
        </w:rPr>
      </w:pPr>
      <w:r>
        <w:rPr>
          <w:rFonts w:ascii="Times New Roman" w:hAnsi="Times New Roman"/>
          <w:sz w:val="28"/>
        </w:rPr>
        <w:t>9) получение гражданином аналогичных мер социальной поддержки по оплате за жилое помещение и (или) коммунальные услуги по нескольким основаниям, за исключением случаев, предусмотренных законодательством Российской Федерации и Камчатского края;</w:t>
      </w:r>
    </w:p>
    <w:p w14:paraId="EA000000">
      <w:pPr>
        <w:pStyle w:val="Style_3"/>
        <w:spacing w:before="0"/>
        <w:ind w:firstLine="709" w:left="0"/>
        <w:jc w:val="both"/>
        <w:rPr>
          <w:rFonts w:ascii="Times New Roman" w:hAnsi="Times New Roman"/>
          <w:sz w:val="28"/>
        </w:rPr>
      </w:pPr>
      <w:bookmarkStart w:id="22" w:name="Par296"/>
      <w:bookmarkEnd w:id="22"/>
      <w:r>
        <w:rPr>
          <w:rFonts w:ascii="Times New Roman" w:hAnsi="Times New Roman"/>
          <w:sz w:val="28"/>
        </w:rPr>
        <w:t>10) обращение граждан с заявлением (с приложением документов, подтверждающих размер фактической оплаты за приобретенное топливо и транспортные услуги для его доставки от склада до адреса проживания гражданина), о перерасчете ранее предоставленной ежегодной денежной компенсации, но не более чем за период, равный сроку исковой давности, установленному статьей 196 Гражданского кодекса Российской Федерации, определяемому относительно месяца обращения за перерасчетом ежегодной денежной компенсации.</w:t>
      </w:r>
    </w:p>
    <w:p w14:paraId="EB000000">
      <w:pPr>
        <w:pStyle w:val="Style_3"/>
        <w:spacing w:before="0"/>
        <w:ind w:firstLine="709" w:left="0"/>
        <w:jc w:val="both"/>
        <w:rPr>
          <w:rFonts w:ascii="Times New Roman" w:hAnsi="Times New Roman"/>
          <w:sz w:val="28"/>
        </w:rPr>
      </w:pPr>
      <w:r>
        <w:rPr>
          <w:rFonts w:ascii="Times New Roman" w:hAnsi="Times New Roman"/>
          <w:sz w:val="28"/>
        </w:rPr>
        <w:t>11) счетная ошибка при исчислении размера ежегодной денежной компенсации.</w:t>
      </w:r>
    </w:p>
    <w:p w14:paraId="EC000000">
      <w:pPr>
        <w:pStyle w:val="Style_3"/>
        <w:spacing w:before="0"/>
        <w:ind w:firstLine="709" w:left="0"/>
        <w:jc w:val="both"/>
        <w:rPr>
          <w:rFonts w:ascii="Times New Roman" w:hAnsi="Times New Roman"/>
          <w:sz w:val="28"/>
        </w:rPr>
      </w:pPr>
      <w:r>
        <w:rPr>
          <w:rFonts w:ascii="Times New Roman" w:hAnsi="Times New Roman"/>
          <w:sz w:val="28"/>
        </w:rPr>
        <w:t>62. Основаниями для отказа в перерасчете ежегодной денежной компенсации являются:</w:t>
      </w:r>
    </w:p>
    <w:p w14:paraId="ED000000">
      <w:pPr>
        <w:pStyle w:val="Style_3"/>
        <w:spacing w:before="0"/>
        <w:ind w:firstLine="709" w:left="0"/>
        <w:jc w:val="both"/>
        <w:rPr>
          <w:rFonts w:ascii="Times New Roman" w:hAnsi="Times New Roman"/>
          <w:sz w:val="28"/>
        </w:rPr>
      </w:pPr>
      <w:r>
        <w:rPr>
          <w:rFonts w:ascii="Times New Roman" w:hAnsi="Times New Roman"/>
          <w:sz w:val="28"/>
        </w:rPr>
        <w:t>1) предоставление гражданином неполного пакета документов, указанных в</w:t>
      </w:r>
      <w:r>
        <w:rPr>
          <w:rFonts w:ascii="Times New Roman" w:hAnsi="Times New Roman"/>
          <w:color w:val="000000"/>
          <w:sz w:val="28"/>
        </w:rPr>
        <w:t xml:space="preserve"> </w:t>
      </w:r>
      <w:r>
        <w:rPr>
          <w:rFonts w:ascii="Times New Roman" w:hAnsi="Times New Roman"/>
          <w:color w:val="000000"/>
          <w:sz w:val="28"/>
        </w:rPr>
        <w:fldChar w:fldCharType="begin"/>
      </w:r>
      <w:r>
        <w:rPr>
          <w:rFonts w:ascii="Times New Roman" w:hAnsi="Times New Roman"/>
          <w:color w:val="000000"/>
          <w:sz w:val="28"/>
        </w:rPr>
        <w:instrText>HYPERLINK \l "Par296" \o "10) обращение граждан с заявлением (с приложением документов, подтверждающих размер фактической оплаты за приобретенное топливо и транспортные услуги для его доставки от склада до адреса проживания гражданина), о перерасчете ранее предоставленной ежегодной ден"</w:instrText>
      </w:r>
      <w:r>
        <w:rPr>
          <w:rFonts w:ascii="Times New Roman" w:hAnsi="Times New Roman"/>
          <w:color w:val="000000"/>
          <w:sz w:val="28"/>
        </w:rPr>
        <w:fldChar w:fldCharType="separate"/>
      </w:r>
      <w:r>
        <w:rPr>
          <w:rFonts w:ascii="Times New Roman" w:hAnsi="Times New Roman"/>
          <w:color w:val="000000"/>
          <w:sz w:val="28"/>
        </w:rPr>
        <w:t>пункте 10 части 61</w:t>
      </w:r>
      <w:r>
        <w:rPr>
          <w:rFonts w:ascii="Times New Roman" w:hAnsi="Times New Roman"/>
          <w:color w:val="000000"/>
          <w:sz w:val="28"/>
        </w:rPr>
        <w:fldChar w:fldCharType="end"/>
      </w:r>
      <w:r>
        <w:rPr>
          <w:rFonts w:ascii="Times New Roman" w:hAnsi="Times New Roman"/>
          <w:color w:val="000000"/>
          <w:sz w:val="28"/>
        </w:rPr>
        <w:t xml:space="preserve"> нас</w:t>
      </w:r>
      <w:r>
        <w:rPr>
          <w:rFonts w:ascii="Times New Roman" w:hAnsi="Times New Roman"/>
          <w:sz w:val="28"/>
        </w:rPr>
        <w:t>тоящего Порядка;</w:t>
      </w:r>
    </w:p>
    <w:p w14:paraId="EE000000">
      <w:pPr>
        <w:pStyle w:val="Style_3"/>
        <w:spacing w:before="0"/>
        <w:ind w:firstLine="709" w:left="0"/>
        <w:jc w:val="both"/>
        <w:rPr>
          <w:rFonts w:ascii="Times New Roman" w:hAnsi="Times New Roman"/>
          <w:b w:val="0"/>
          <w:sz w:val="28"/>
        </w:rPr>
      </w:pPr>
      <w:r>
        <w:rPr>
          <w:rFonts w:ascii="Times New Roman" w:hAnsi="Times New Roman"/>
          <w:sz w:val="28"/>
        </w:rPr>
        <w:t xml:space="preserve">2) </w:t>
      </w:r>
      <w:r>
        <w:rPr>
          <w:rFonts w:ascii="Times New Roman" w:hAnsi="Times New Roman"/>
          <w:b w:val="0"/>
          <w:sz w:val="28"/>
        </w:rPr>
        <w:t>наличие у гражданина по месту жительства (месту пребывания)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 на дату обращения гражданина за перерасчетом ежегодной денежной компенсации;</w:t>
      </w:r>
    </w:p>
    <w:p w14:paraId="EF000000">
      <w:pPr>
        <w:pStyle w:val="Style_3"/>
        <w:spacing w:before="0"/>
        <w:ind w:firstLine="709" w:left="0"/>
        <w:jc w:val="both"/>
        <w:rPr>
          <w:rFonts w:ascii="Times New Roman" w:hAnsi="Times New Roman"/>
          <w:sz w:val="28"/>
        </w:rPr>
      </w:pPr>
      <w:r>
        <w:rPr>
          <w:rFonts w:ascii="Times New Roman" w:hAnsi="Times New Roman"/>
          <w:sz w:val="28"/>
        </w:rPr>
        <w:t>3) непредставление гражданином оригиналов документов, указанных в Административном регламенте, в течение 5 рабочих дней со дня поступления заявления в КГКУ «Центр выплат» через ЕПГУ/РПГУ.</w:t>
      </w:r>
    </w:p>
    <w:p w14:paraId="F0000000">
      <w:pPr>
        <w:pStyle w:val="Style_3"/>
        <w:spacing w:before="0"/>
        <w:ind w:firstLine="709" w:left="0"/>
        <w:jc w:val="both"/>
        <w:rPr>
          <w:rFonts w:ascii="Times New Roman" w:hAnsi="Times New Roman"/>
          <w:sz w:val="28"/>
        </w:rPr>
      </w:pPr>
      <w:r>
        <w:rPr>
          <w:rFonts w:ascii="Times New Roman" w:hAnsi="Times New Roman"/>
          <w:sz w:val="28"/>
        </w:rPr>
        <w:t>6</w:t>
      </w:r>
      <w:bookmarkStart w:id="23" w:name="Par305"/>
      <w:bookmarkEnd w:id="23"/>
      <w:r>
        <w:rPr>
          <w:rFonts w:ascii="Times New Roman" w:hAnsi="Times New Roman"/>
          <w:sz w:val="28"/>
        </w:rPr>
        <w:t>3. Основаниями для прекращения предоставления ежегодной денежной компенсации являются:</w:t>
      </w:r>
    </w:p>
    <w:p w14:paraId="F1000000">
      <w:pPr>
        <w:pStyle w:val="Style_3"/>
        <w:spacing w:before="0"/>
        <w:ind w:firstLine="709" w:left="0"/>
        <w:jc w:val="both"/>
        <w:rPr>
          <w:rFonts w:ascii="Times New Roman" w:hAnsi="Times New Roman"/>
          <w:sz w:val="28"/>
        </w:rPr>
      </w:pPr>
      <w:bookmarkStart w:id="24" w:name="Par306"/>
      <w:bookmarkEnd w:id="24"/>
      <w:r>
        <w:rPr>
          <w:rFonts w:ascii="Times New Roman" w:hAnsi="Times New Roman"/>
          <w:sz w:val="28"/>
        </w:rPr>
        <w:t>1) отсутствие обращения гражданина с заявлением о возобновлении предоставления ежегодной денежной компенсации по истечении 6 месяцев с месяца приостановления предоставления ежегодной денежной компенсации включительно;</w:t>
      </w:r>
    </w:p>
    <w:p w14:paraId="F2000000">
      <w:pPr>
        <w:pStyle w:val="Style_3"/>
        <w:spacing w:before="0"/>
        <w:ind w:firstLine="709" w:left="0"/>
        <w:jc w:val="both"/>
        <w:rPr>
          <w:rFonts w:ascii="Times New Roman" w:hAnsi="Times New Roman"/>
          <w:sz w:val="28"/>
        </w:rPr>
      </w:pPr>
      <w:bookmarkStart w:id="25" w:name="Par307"/>
      <w:bookmarkEnd w:id="25"/>
      <w:r>
        <w:rPr>
          <w:rFonts w:ascii="Times New Roman" w:hAnsi="Times New Roman"/>
          <w:sz w:val="28"/>
        </w:rPr>
        <w:t>2) поступление в КГКУ «Центр выплат» сведений о смерти гражданина либо о признании гражданина безвестно отсутствующим.</w:t>
      </w:r>
    </w:p>
    <w:p w14:paraId="F3000000">
      <w:pPr>
        <w:pStyle w:val="Style_3"/>
        <w:spacing w:before="0"/>
        <w:ind w:firstLine="709" w:left="0"/>
        <w:jc w:val="both"/>
        <w:rPr>
          <w:rFonts w:ascii="Times New Roman" w:hAnsi="Times New Roman"/>
          <w:color w:val="000000"/>
          <w:sz w:val="28"/>
        </w:rPr>
      </w:pPr>
      <w:r>
        <w:rPr>
          <w:rFonts w:ascii="Times New Roman" w:hAnsi="Times New Roman"/>
          <w:sz w:val="28"/>
        </w:rPr>
        <w:t>64. Прекращение предоставления ежегодной денежной компенсации осуществляется с месяца, следующего за месяцем поступления в КГКУ «Центр выплат» сведений о наступлении обстоятельств, указанных в</w:t>
      </w:r>
      <w:r>
        <w:rPr>
          <w:rFonts w:ascii="Times New Roman" w:hAnsi="Times New Roman"/>
          <w:color w:val="000000"/>
          <w:sz w:val="28"/>
        </w:rPr>
        <w:t xml:space="preserve"> </w:t>
      </w:r>
      <w:r>
        <w:rPr>
          <w:rFonts w:ascii="Times New Roman" w:hAnsi="Times New Roman"/>
          <w:color w:val="000000"/>
          <w:sz w:val="28"/>
        </w:rPr>
        <w:fldChar w:fldCharType="begin"/>
      </w:r>
      <w:r>
        <w:rPr>
          <w:rFonts w:ascii="Times New Roman" w:hAnsi="Times New Roman"/>
          <w:color w:val="000000"/>
          <w:sz w:val="28"/>
        </w:rPr>
        <w:instrText>HYPERLINK \l "Par305" \o "3.13. Основаниями для прекращения предоставления ежегодной денежной компенсации являются:"</w:instrText>
      </w:r>
      <w:r>
        <w:rPr>
          <w:rFonts w:ascii="Times New Roman" w:hAnsi="Times New Roman"/>
          <w:color w:val="000000"/>
          <w:sz w:val="28"/>
        </w:rPr>
        <w:fldChar w:fldCharType="separate"/>
      </w:r>
      <w:r>
        <w:rPr>
          <w:rFonts w:ascii="Times New Roman" w:hAnsi="Times New Roman"/>
          <w:color w:val="000000"/>
          <w:sz w:val="28"/>
        </w:rPr>
        <w:t>части 63</w:t>
      </w:r>
      <w:r>
        <w:rPr>
          <w:rFonts w:ascii="Times New Roman" w:hAnsi="Times New Roman"/>
          <w:color w:val="000000"/>
          <w:sz w:val="28"/>
        </w:rPr>
        <w:fldChar w:fldCharType="end"/>
      </w:r>
      <w:r>
        <w:rPr>
          <w:rFonts w:ascii="Times New Roman" w:hAnsi="Times New Roman"/>
          <w:color w:val="000000"/>
          <w:sz w:val="28"/>
        </w:rPr>
        <w:t xml:space="preserve"> настоящего Порядка.</w:t>
      </w:r>
    </w:p>
    <w:p w14:paraId="F4000000">
      <w:pPr>
        <w:pStyle w:val="Style_3"/>
        <w:spacing w:before="0"/>
        <w:ind w:firstLine="709" w:left="0"/>
        <w:jc w:val="both"/>
        <w:rPr>
          <w:rFonts w:ascii="Times New Roman" w:hAnsi="Times New Roman"/>
          <w:color w:val="000000"/>
          <w:sz w:val="28"/>
        </w:rPr>
      </w:pPr>
      <w:r>
        <w:rPr>
          <w:rFonts w:ascii="Times New Roman" w:hAnsi="Times New Roman"/>
          <w:color w:val="000000"/>
          <w:sz w:val="28"/>
        </w:rPr>
        <w:t xml:space="preserve">65. Принятие решения о прекращении предоставления ежегодной денежной компенсации осуществляется в течение 10 рабочих дней со дня поступления в КГКУ «Центр выплат» сведений о наступлении обстоятельств, указанных в </w:t>
      </w:r>
      <w:r>
        <w:rPr>
          <w:rFonts w:ascii="Times New Roman" w:hAnsi="Times New Roman"/>
          <w:color w:val="000000"/>
          <w:sz w:val="28"/>
        </w:rPr>
        <w:fldChar w:fldCharType="begin"/>
      </w:r>
      <w:r>
        <w:rPr>
          <w:rFonts w:ascii="Times New Roman" w:hAnsi="Times New Roman"/>
          <w:color w:val="000000"/>
          <w:sz w:val="28"/>
        </w:rPr>
        <w:instrText>HYPERLINK \l "Par305" \o "3.13. Основаниями для прекращения предоставления ежегодной денежной компенсации являются:"</w:instrText>
      </w:r>
      <w:r>
        <w:rPr>
          <w:rFonts w:ascii="Times New Roman" w:hAnsi="Times New Roman"/>
          <w:color w:val="000000"/>
          <w:sz w:val="28"/>
        </w:rPr>
        <w:fldChar w:fldCharType="separate"/>
      </w:r>
      <w:r>
        <w:rPr>
          <w:rFonts w:ascii="Times New Roman" w:hAnsi="Times New Roman"/>
          <w:color w:val="000000"/>
          <w:sz w:val="28"/>
        </w:rPr>
        <w:t>части 63</w:t>
      </w:r>
      <w:r>
        <w:rPr>
          <w:rFonts w:ascii="Times New Roman" w:hAnsi="Times New Roman"/>
          <w:color w:val="000000"/>
          <w:sz w:val="28"/>
        </w:rPr>
        <w:fldChar w:fldCharType="end"/>
      </w:r>
      <w:r>
        <w:rPr>
          <w:rFonts w:ascii="Times New Roman" w:hAnsi="Times New Roman"/>
          <w:color w:val="000000"/>
          <w:sz w:val="28"/>
        </w:rPr>
        <w:t xml:space="preserve"> настоящего Порядка.</w:t>
      </w:r>
    </w:p>
    <w:p w14:paraId="F5000000">
      <w:pPr>
        <w:pStyle w:val="Style_3"/>
        <w:spacing w:before="0"/>
        <w:ind w:firstLine="709" w:left="0"/>
        <w:jc w:val="both"/>
        <w:rPr>
          <w:rFonts w:ascii="Times New Roman" w:hAnsi="Times New Roman"/>
          <w:sz w:val="28"/>
        </w:rPr>
      </w:pPr>
      <w:r>
        <w:rPr>
          <w:rFonts w:ascii="Times New Roman" w:hAnsi="Times New Roman"/>
          <w:color w:val="000000"/>
          <w:sz w:val="28"/>
        </w:rPr>
        <w:t>Уведомление о прекра</w:t>
      </w:r>
      <w:r>
        <w:rPr>
          <w:rFonts w:ascii="Times New Roman" w:hAnsi="Times New Roman"/>
          <w:sz w:val="28"/>
        </w:rPr>
        <w:t>щении предоставления ежегодной денежной компенсации направляется КГКУ «Центр выплат» гражданину в течение 5 рабочих дней со дня принятия решения о прекращении предоставления ежегодной денежной компенсации.</w:t>
      </w:r>
    </w:p>
    <w:p w14:paraId="F6000000">
      <w:pPr>
        <w:pStyle w:val="Style_3"/>
        <w:spacing w:before="0"/>
        <w:ind w:firstLine="709" w:left="0"/>
        <w:jc w:val="both"/>
        <w:rPr>
          <w:rFonts w:ascii="Times New Roman" w:hAnsi="Times New Roman"/>
          <w:sz w:val="28"/>
        </w:rPr>
      </w:pPr>
      <w:r>
        <w:rPr>
          <w:rFonts w:ascii="Times New Roman" w:hAnsi="Times New Roman"/>
          <w:sz w:val="28"/>
        </w:rPr>
        <w:t xml:space="preserve">Уведомление о прекращении предоставления ежегодной денежной компенсации не направляется гражданину при наступлении обстоятельств, указанных в </w:t>
      </w:r>
      <w:r>
        <w:rPr>
          <w:rFonts w:ascii="Times New Roman" w:hAnsi="Times New Roman"/>
          <w:color w:val="000000"/>
          <w:sz w:val="28"/>
        </w:rPr>
        <w:fldChar w:fldCharType="begin"/>
      </w:r>
      <w:r>
        <w:rPr>
          <w:rFonts w:ascii="Times New Roman" w:hAnsi="Times New Roman"/>
          <w:color w:val="000000"/>
          <w:sz w:val="28"/>
        </w:rPr>
        <w:instrText>HYPERLINK "Центрвыплатсведений о смерти гражданина либо о признании гражданина безвестно отсутствующим.#Par307" \o "2) поступление в КГКУ"</w:instrText>
      </w:r>
      <w:r>
        <w:rPr>
          <w:rFonts w:ascii="Times New Roman" w:hAnsi="Times New Roman"/>
          <w:color w:val="000000"/>
          <w:sz w:val="28"/>
        </w:rPr>
        <w:fldChar w:fldCharType="separate"/>
      </w:r>
      <w:r>
        <w:rPr>
          <w:rFonts w:ascii="Times New Roman" w:hAnsi="Times New Roman"/>
          <w:color w:val="000000"/>
          <w:sz w:val="28"/>
        </w:rPr>
        <w:t>пункте 2 части 63</w:t>
      </w:r>
      <w:r>
        <w:rPr>
          <w:rFonts w:ascii="Times New Roman" w:hAnsi="Times New Roman"/>
          <w:color w:val="000000"/>
          <w:sz w:val="28"/>
        </w:rPr>
        <w:fldChar w:fldCharType="end"/>
      </w:r>
      <w:r>
        <w:rPr>
          <w:rFonts w:ascii="Times New Roman" w:hAnsi="Times New Roman"/>
          <w:color w:val="000000"/>
          <w:sz w:val="28"/>
        </w:rPr>
        <w:t xml:space="preserve"> настоя</w:t>
      </w:r>
      <w:r>
        <w:rPr>
          <w:rFonts w:ascii="Times New Roman" w:hAnsi="Times New Roman"/>
          <w:sz w:val="28"/>
        </w:rPr>
        <w:t>щего Порядка.</w:t>
      </w:r>
    </w:p>
    <w:p w14:paraId="F7000000">
      <w:pPr>
        <w:pStyle w:val="Style_3"/>
        <w:spacing w:before="0"/>
        <w:ind w:firstLine="709" w:left="0"/>
        <w:jc w:val="both"/>
        <w:rPr>
          <w:rFonts w:ascii="Times New Roman" w:hAnsi="Times New Roman"/>
          <w:sz w:val="28"/>
        </w:rPr>
      </w:pPr>
    </w:p>
    <w:p w14:paraId="F8000000">
      <w:pPr>
        <w:pStyle w:val="Style_3"/>
        <w:spacing w:before="0"/>
        <w:ind w:firstLine="709" w:left="0"/>
        <w:jc w:val="both"/>
        <w:rPr>
          <w:rFonts w:ascii="Times New Roman" w:hAnsi="Times New Roman"/>
          <w:sz w:val="28"/>
        </w:rPr>
      </w:pPr>
    </w:p>
    <w:p w14:paraId="F9000000">
      <w:pPr>
        <w:pStyle w:val="Style_3"/>
        <w:spacing w:before="0"/>
        <w:ind w:firstLine="709" w:left="0"/>
        <w:jc w:val="both"/>
        <w:rPr>
          <w:rFonts w:ascii="Times New Roman" w:hAnsi="Times New Roman"/>
          <w:sz w:val="28"/>
        </w:rPr>
      </w:pPr>
    </w:p>
    <w:p w14:paraId="FA000000">
      <w:pPr>
        <w:pStyle w:val="Style_3"/>
        <w:spacing w:before="0"/>
        <w:ind w:firstLine="709" w:left="0"/>
        <w:jc w:val="both"/>
        <w:rPr>
          <w:rFonts w:ascii="Times New Roman" w:hAnsi="Times New Roman"/>
          <w:sz w:val="28"/>
        </w:rPr>
      </w:pPr>
    </w:p>
    <w:p w14:paraId="FB000000">
      <w:pPr>
        <w:pStyle w:val="Style_3"/>
        <w:spacing w:before="0"/>
        <w:ind w:firstLine="709" w:left="0"/>
        <w:jc w:val="both"/>
        <w:rPr>
          <w:rFonts w:ascii="Times New Roman" w:hAnsi="Times New Roman"/>
          <w:sz w:val="28"/>
        </w:rPr>
      </w:pPr>
    </w:p>
    <w:p w14:paraId="FC000000">
      <w:pPr>
        <w:pStyle w:val="Style_3"/>
        <w:spacing w:before="0"/>
        <w:ind w:firstLine="709" w:left="0"/>
        <w:jc w:val="both"/>
        <w:rPr>
          <w:rFonts w:ascii="Times New Roman" w:hAnsi="Times New Roman"/>
          <w:sz w:val="28"/>
        </w:rPr>
      </w:pPr>
    </w:p>
    <w:p w14:paraId="FD000000">
      <w:pPr>
        <w:pStyle w:val="Style_3"/>
        <w:spacing w:before="0"/>
        <w:ind w:firstLine="709" w:left="0"/>
        <w:jc w:val="both"/>
        <w:rPr>
          <w:rFonts w:ascii="Times New Roman" w:hAnsi="Times New Roman"/>
          <w:sz w:val="28"/>
        </w:rPr>
      </w:pPr>
    </w:p>
    <w:p w14:paraId="FE000000">
      <w:pPr>
        <w:pStyle w:val="Style_3"/>
        <w:spacing w:before="0"/>
        <w:ind w:firstLine="709" w:left="0"/>
        <w:jc w:val="both"/>
        <w:rPr>
          <w:rFonts w:ascii="Times New Roman" w:hAnsi="Times New Roman"/>
          <w:sz w:val="28"/>
        </w:rPr>
      </w:pPr>
    </w:p>
    <w:p w14:paraId="FF000000">
      <w:pPr>
        <w:pStyle w:val="Style_3"/>
        <w:spacing w:before="0"/>
        <w:ind w:firstLine="709" w:left="0"/>
        <w:jc w:val="both"/>
        <w:rPr>
          <w:rFonts w:ascii="Times New Roman" w:hAnsi="Times New Roman"/>
          <w:sz w:val="28"/>
        </w:rPr>
      </w:pPr>
    </w:p>
    <w:p w14:paraId="00010000">
      <w:pPr>
        <w:pStyle w:val="Style_3"/>
        <w:spacing w:before="0"/>
        <w:ind w:firstLine="709" w:left="0"/>
        <w:jc w:val="both"/>
        <w:rPr>
          <w:rFonts w:ascii="Times New Roman" w:hAnsi="Times New Roman"/>
          <w:sz w:val="28"/>
        </w:rPr>
      </w:pPr>
    </w:p>
    <w:p w14:paraId="01010000">
      <w:pPr>
        <w:pStyle w:val="Style_3"/>
        <w:spacing w:before="0"/>
        <w:ind w:firstLine="709" w:left="0"/>
        <w:jc w:val="both"/>
        <w:rPr>
          <w:rFonts w:ascii="Times New Roman" w:hAnsi="Times New Roman"/>
          <w:sz w:val="28"/>
        </w:rPr>
      </w:pPr>
    </w:p>
    <w:p w14:paraId="02010000">
      <w:pPr>
        <w:pStyle w:val="Style_3"/>
        <w:spacing w:before="0"/>
        <w:ind w:firstLine="709" w:left="0"/>
        <w:jc w:val="both"/>
        <w:rPr>
          <w:rFonts w:ascii="Times New Roman" w:hAnsi="Times New Roman"/>
          <w:sz w:val="28"/>
        </w:rPr>
      </w:pPr>
    </w:p>
    <w:p w14:paraId="03010000">
      <w:pPr>
        <w:pStyle w:val="Style_3"/>
        <w:spacing w:before="0"/>
        <w:ind w:firstLine="709" w:left="0"/>
        <w:jc w:val="both"/>
        <w:rPr>
          <w:rFonts w:ascii="Times New Roman" w:hAnsi="Times New Roman"/>
          <w:sz w:val="28"/>
        </w:rPr>
      </w:pPr>
    </w:p>
    <w:p w14:paraId="04010000">
      <w:pPr>
        <w:pStyle w:val="Style_3"/>
        <w:spacing w:before="0"/>
        <w:ind w:firstLine="709" w:left="0"/>
        <w:jc w:val="both"/>
        <w:rPr>
          <w:rFonts w:ascii="Times New Roman" w:hAnsi="Times New Roman"/>
          <w:sz w:val="28"/>
        </w:rPr>
      </w:pPr>
    </w:p>
    <w:p w14:paraId="05010000">
      <w:pPr>
        <w:pStyle w:val="Style_3"/>
        <w:spacing w:before="0"/>
        <w:ind w:firstLine="709" w:left="0"/>
        <w:jc w:val="both"/>
        <w:rPr>
          <w:rFonts w:ascii="Times New Roman" w:hAnsi="Times New Roman"/>
          <w:sz w:val="28"/>
        </w:rPr>
      </w:pPr>
    </w:p>
    <w:p w14:paraId="06010000">
      <w:pPr>
        <w:pStyle w:val="Style_3"/>
        <w:spacing w:before="0"/>
        <w:ind w:firstLine="709" w:left="0"/>
        <w:jc w:val="both"/>
        <w:rPr>
          <w:rFonts w:ascii="Times New Roman" w:hAnsi="Times New Roman"/>
          <w:sz w:val="28"/>
        </w:rPr>
      </w:pPr>
    </w:p>
    <w:p w14:paraId="07010000">
      <w:pPr>
        <w:pStyle w:val="Style_3"/>
        <w:spacing w:before="0"/>
        <w:ind w:firstLine="709" w:left="0"/>
        <w:jc w:val="both"/>
        <w:rPr>
          <w:rFonts w:ascii="Times New Roman" w:hAnsi="Times New Roman"/>
          <w:sz w:val="28"/>
        </w:rPr>
      </w:pPr>
    </w:p>
    <w:tbl>
      <w:tblPr>
        <w:tblStyle w:val="Style_2"/>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9637"/>
      </w:tblGrid>
      <w:tr>
        <w:trPr>
          <w:trHeight w:hRule="atLeast" w:val="360"/>
        </w:trPr>
        <w:tc>
          <w:tcPr>
            <w:tcW w:type="dxa" w:w="9637"/>
            <w:tcBorders>
              <w:top w:color="000000" w:sz="4" w:val="nil"/>
              <w:left w:color="000000" w:sz="4" w:val="nil"/>
              <w:bottom w:color="000000" w:sz="4" w:val="nil"/>
              <w:right w:color="000000" w:sz="4" w:val="nil"/>
              <w:tl2br w:color="000000" w:sz="4" w:val="nil"/>
              <w:tr2bl w:color="000000" w:sz="4" w:val="nil"/>
            </w:tcBorders>
          </w:tcPr>
          <w:p w14:paraId="08010000">
            <w:pPr>
              <w:pStyle w:val="Style_3"/>
              <w:spacing w:after="0" w:before="0" w:line="240" w:lineRule="auto"/>
              <w:ind w:firstLine="0" w:left="4535"/>
              <w:jc w:val="both"/>
              <w:outlineLvl w:val="1"/>
              <w:rPr>
                <w:rFonts w:ascii="Times New Roman" w:hAnsi="Times New Roman"/>
                <w:sz w:val="28"/>
              </w:rPr>
            </w:pPr>
            <w:r>
              <w:rPr>
                <w:rFonts w:ascii="Times New Roman" w:hAnsi="Times New Roman"/>
                <w:sz w:val="28"/>
              </w:rPr>
              <w:t>Приложение 1</w:t>
            </w:r>
          </w:p>
          <w:p w14:paraId="09010000">
            <w:pPr>
              <w:pStyle w:val="Style_3"/>
              <w:spacing w:after="0" w:before="0" w:line="240" w:lineRule="auto"/>
              <w:ind w:firstLine="0" w:left="4535"/>
              <w:jc w:val="both"/>
              <w:rPr>
                <w:rFonts w:ascii="Times New Roman" w:hAnsi="Times New Roman"/>
                <w:sz w:val="28"/>
              </w:rPr>
            </w:pPr>
            <w:r>
              <w:rPr>
                <w:rFonts w:ascii="Times New Roman" w:hAnsi="Times New Roman"/>
                <w:sz w:val="28"/>
              </w:rPr>
              <w:t xml:space="preserve">к Порядку </w:t>
            </w:r>
            <w:r>
              <w:rPr>
                <w:sz w:val="28"/>
              </w:rPr>
              <w:t>предоставления мер социальной поддержки по оплате жилого помещения, в том числе по оплате взноса на капитальный ремонт общего имущества в многоквартирном доме, коммунальных и других видов услуг, предусмотренных законодательством Российской Федерации отдельным категориям граждан, проживающим в Камчатском крае</w:t>
            </w:r>
          </w:p>
        </w:tc>
      </w:tr>
    </w:tbl>
    <w:p w14:paraId="0A010000">
      <w:pPr>
        <w:pStyle w:val="Style_3"/>
        <w:spacing w:before="0"/>
        <w:ind w:firstLine="709" w:left="0"/>
        <w:jc w:val="both"/>
        <w:rPr>
          <w:rFonts w:ascii="Times New Roman" w:hAnsi="Times New Roman"/>
          <w:sz w:val="28"/>
        </w:rPr>
      </w:pPr>
    </w:p>
    <w:p w14:paraId="0B010000">
      <w:pPr>
        <w:pStyle w:val="Style_4"/>
        <w:spacing w:after="0" w:before="0" w:line="240" w:lineRule="auto"/>
        <w:ind/>
        <w:jc w:val="center"/>
        <w:rPr>
          <w:rFonts w:ascii="Times New Roman" w:hAnsi="Times New Roman"/>
          <w:b w:val="0"/>
          <w:sz w:val="28"/>
        </w:rPr>
      </w:pPr>
      <w:r>
        <w:rPr>
          <w:rFonts w:ascii="Times New Roman" w:hAnsi="Times New Roman"/>
          <w:b w:val="0"/>
          <w:sz w:val="28"/>
        </w:rPr>
        <w:t>Перечень категорий граждан, имеющих право на меры соц</w:t>
      </w:r>
      <w:r>
        <w:rPr>
          <w:rFonts w:ascii="Times New Roman" w:hAnsi="Times New Roman"/>
          <w:b w:val="0"/>
          <w:sz w:val="28"/>
        </w:rPr>
        <w:t xml:space="preserve">иальной поддержки по оплате жилого помещения, в том числе по оплате взноса на капитальный ремонт общего имущества в многоквартирном доме, коммунальных и других видов услуг, предусмотренных законодательством Камчатского края </w:t>
      </w:r>
    </w:p>
    <w:p w14:paraId="0C010000">
      <w:pPr>
        <w:pStyle w:val="Style_3"/>
        <w:spacing w:after="0" w:before="0" w:line="240" w:lineRule="auto"/>
        <w:ind w:firstLine="540" w:left="0"/>
        <w:jc w:val="both"/>
        <w:rPr>
          <w:rFonts w:ascii="Times New Roman" w:hAnsi="Times New Roman"/>
          <w:sz w:val="28"/>
        </w:rPr>
      </w:pPr>
    </w:p>
    <w:p w14:paraId="0D010000">
      <w:pPr>
        <w:pStyle w:val="Style_3"/>
        <w:spacing w:after="0" w:before="0" w:line="240" w:lineRule="auto"/>
        <w:ind w:firstLine="709" w:left="0"/>
        <w:jc w:val="both"/>
        <w:rPr>
          <w:rFonts w:ascii="Times New Roman" w:hAnsi="Times New Roman"/>
          <w:b w:val="0"/>
          <w:sz w:val="28"/>
        </w:rPr>
      </w:pPr>
      <w:r>
        <w:rPr>
          <w:rFonts w:ascii="Times New Roman" w:hAnsi="Times New Roman"/>
          <w:sz w:val="28"/>
        </w:rPr>
        <w:t xml:space="preserve">Категории граждан, </w:t>
      </w:r>
      <w:r>
        <w:rPr>
          <w:rFonts w:ascii="Times New Roman" w:hAnsi="Times New Roman"/>
          <w:b w:val="0"/>
          <w:sz w:val="28"/>
        </w:rPr>
        <w:t>имеющие право на меры соц</w:t>
      </w:r>
      <w:r>
        <w:rPr>
          <w:rFonts w:ascii="Times New Roman" w:hAnsi="Times New Roman"/>
          <w:b w:val="0"/>
          <w:sz w:val="28"/>
        </w:rPr>
        <w:t>иальной поддержки по оплате жилого помещения, в том числе по оплате взноса на капитальный ремонт общего имущества в многоквартирном доме, коммунальных и других видов услуг, предусмотренных законодательством Российской Феде</w:t>
      </w:r>
      <w:r>
        <w:rPr>
          <w:rFonts w:ascii="Times New Roman" w:hAnsi="Times New Roman"/>
          <w:sz w:val="28"/>
        </w:rPr>
        <w:t>рации:</w:t>
      </w:r>
    </w:p>
    <w:p w14:paraId="0E010000">
      <w:pPr>
        <w:pStyle w:val="Style_3"/>
        <w:spacing w:before="0" w:line="240" w:lineRule="auto"/>
        <w:ind w:firstLine="709" w:left="0"/>
        <w:jc w:val="both"/>
        <w:outlineLvl w:val="1"/>
        <w:rPr>
          <w:rFonts w:ascii="Times New Roman" w:hAnsi="Times New Roman"/>
          <w:sz w:val="28"/>
        </w:rPr>
      </w:pPr>
      <w:bookmarkStart w:id="26" w:name="Par317"/>
      <w:bookmarkEnd w:id="26"/>
      <w:bookmarkStart w:id="27" w:name="Par336"/>
      <w:bookmarkEnd w:id="27"/>
      <w:r>
        <w:rPr>
          <w:rFonts w:ascii="Times New Roman" w:hAnsi="Times New Roman"/>
          <w:sz w:val="28"/>
        </w:rPr>
        <w:t>1) инвалиды Великой Отечественной войны, инвалиды боевых действий,  также члены их семей, совместно с ними проживающие;</w:t>
      </w:r>
    </w:p>
    <w:p w14:paraId="0F010000">
      <w:pPr>
        <w:pStyle w:val="Style_3"/>
        <w:spacing w:before="0" w:line="240" w:lineRule="auto"/>
        <w:ind w:firstLine="709" w:left="0"/>
        <w:jc w:val="both"/>
        <w:rPr>
          <w:rFonts w:ascii="Times New Roman" w:hAnsi="Times New Roman"/>
          <w:sz w:val="28"/>
        </w:rPr>
      </w:pPr>
      <w:r>
        <w:rPr>
          <w:rFonts w:ascii="Times New Roman" w:hAnsi="Times New Roman"/>
          <w:sz w:val="28"/>
        </w:rPr>
        <w:t>2) участники Великой Отечественной войны, а также члены их семей, совместно с ними проживающие;</w:t>
      </w:r>
    </w:p>
    <w:p w14:paraId="10010000">
      <w:pPr>
        <w:pStyle w:val="Style_3"/>
        <w:spacing w:before="0" w:line="240" w:lineRule="auto"/>
        <w:ind w:firstLine="709" w:left="0"/>
        <w:jc w:val="both"/>
        <w:rPr>
          <w:rFonts w:ascii="Times New Roman" w:hAnsi="Times New Roman"/>
          <w:sz w:val="28"/>
        </w:rPr>
      </w:pPr>
      <w:r>
        <w:rPr>
          <w:rFonts w:ascii="Times New Roman" w:hAnsi="Times New Roman"/>
          <w:sz w:val="28"/>
        </w:rPr>
        <w:t>3) ветераны боевых действий, а также члены их семей, совместно с ними проживающие;</w:t>
      </w:r>
    </w:p>
    <w:p w14:paraId="11010000">
      <w:pPr>
        <w:pStyle w:val="Style_3"/>
        <w:spacing w:before="0" w:line="240" w:lineRule="auto"/>
        <w:ind w:firstLine="709" w:left="0"/>
        <w:jc w:val="both"/>
        <w:rPr>
          <w:rFonts w:ascii="Times New Roman" w:hAnsi="Times New Roman"/>
          <w:sz w:val="28"/>
        </w:rPr>
      </w:pPr>
      <w:r>
        <w:rPr>
          <w:rFonts w:ascii="Times New Roman" w:hAnsi="Times New Roman"/>
          <w:sz w:val="28"/>
        </w:rPr>
        <w:t>4)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а также члены их семей, совместно с ними проживающие;</w:t>
      </w:r>
    </w:p>
    <w:p w14:paraId="12010000">
      <w:pPr>
        <w:pStyle w:val="Style_3"/>
        <w:spacing w:before="0" w:line="240" w:lineRule="auto"/>
        <w:ind w:firstLine="709" w:left="0"/>
        <w:jc w:val="both"/>
        <w:rPr>
          <w:rFonts w:ascii="Times New Roman" w:hAnsi="Times New Roman"/>
          <w:sz w:val="28"/>
        </w:rPr>
      </w:pPr>
      <w:r>
        <w:rPr>
          <w:rFonts w:ascii="Times New Roman" w:hAnsi="Times New Roman"/>
          <w:sz w:val="28"/>
        </w:rPr>
        <w:t>5) лица, награжденные знаком «Жителю блокадного Ленинграда»,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а также члены их семей, совместно с ними проживающие;</w:t>
      </w:r>
    </w:p>
    <w:p w14:paraId="13010000">
      <w:pPr>
        <w:pStyle w:val="Style_3"/>
        <w:spacing w:before="0" w:line="240" w:lineRule="auto"/>
        <w:ind w:firstLine="709" w:left="0"/>
        <w:jc w:val="both"/>
        <w:rPr>
          <w:rFonts w:ascii="Times New Roman" w:hAnsi="Times New Roman"/>
          <w:sz w:val="28"/>
        </w:rPr>
      </w:pPr>
      <w:r>
        <w:rPr>
          <w:rFonts w:ascii="Times New Roman" w:hAnsi="Times New Roman"/>
          <w:sz w:val="28"/>
        </w:rPr>
        <w:t>6) члены семей погибших (умерших) инвалидов войны, участников Великой Отечественной войны и ветеранов боевых действий;</w:t>
      </w:r>
    </w:p>
    <w:p w14:paraId="14010000">
      <w:pPr>
        <w:pStyle w:val="Style_3"/>
        <w:spacing w:before="0" w:line="240" w:lineRule="auto"/>
        <w:ind w:firstLine="709" w:left="0"/>
        <w:jc w:val="both"/>
        <w:rPr>
          <w:rFonts w:ascii="Times New Roman" w:hAnsi="Times New Roman"/>
          <w:sz w:val="28"/>
        </w:rPr>
      </w:pPr>
      <w:bookmarkStart w:id="28" w:name="Par342"/>
      <w:bookmarkEnd w:id="28"/>
      <w:r>
        <w:rPr>
          <w:rFonts w:ascii="Times New Roman" w:hAnsi="Times New Roman"/>
          <w:sz w:val="28"/>
        </w:rPr>
        <w:t>7) военнослужащие и лица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ставшие инвалидами вследствие ранения, контузии или увечья, полученных при исполнении обязанностей военной службы (служебных обязанностей), а также члены их семей, совместно с ними проживающие;</w:t>
      </w:r>
    </w:p>
    <w:p w14:paraId="15010000">
      <w:pPr>
        <w:pStyle w:val="Style_3"/>
        <w:spacing w:before="0" w:line="240" w:lineRule="auto"/>
        <w:ind w:firstLine="709" w:left="0"/>
        <w:jc w:val="both"/>
        <w:rPr>
          <w:rFonts w:ascii="Times New Roman" w:hAnsi="Times New Roman"/>
          <w:sz w:val="28"/>
        </w:rPr>
      </w:pPr>
      <w:bookmarkStart w:id="29" w:name="Par344"/>
      <w:bookmarkEnd w:id="29"/>
      <w:r>
        <w:rPr>
          <w:rFonts w:ascii="Times New Roman" w:hAnsi="Times New Roman"/>
          <w:sz w:val="28"/>
        </w:rPr>
        <w:t>8) инвалиды и семьи, имеющие детей-инвалидов;</w:t>
      </w:r>
    </w:p>
    <w:p w14:paraId="16010000">
      <w:pPr>
        <w:pStyle w:val="Style_3"/>
        <w:spacing w:before="0" w:line="240" w:lineRule="auto"/>
        <w:ind w:firstLine="709" w:left="0"/>
        <w:jc w:val="both"/>
        <w:rPr>
          <w:rFonts w:ascii="Times New Roman" w:hAnsi="Times New Roman"/>
          <w:sz w:val="28"/>
        </w:rPr>
      </w:pPr>
      <w:bookmarkStart w:id="30" w:name="Par345"/>
      <w:bookmarkEnd w:id="30"/>
      <w:r>
        <w:rPr>
          <w:rFonts w:ascii="Times New Roman" w:hAnsi="Times New Roman"/>
          <w:sz w:val="28"/>
        </w:rPr>
        <w:t xml:space="preserve">9) граждане, указанные в пунктах 1 - 3, пункте 6 (эвакуированные из зоны отчуждения) части первой статьи 13 Закона Российской Федерации от 15.05.1991 № 1244-1 «О социальной защите граждан, подвергшихся воздействию радиации вследствие катастрофы на Чернобыльской АЭС», </w:t>
      </w:r>
      <w:r>
        <w:br/>
      </w:r>
      <w:r>
        <w:rPr>
          <w:rFonts w:ascii="Times New Roman" w:hAnsi="Times New Roman"/>
          <w:sz w:val="28"/>
        </w:rPr>
        <w:t>а также члены их семей, совместно с ними проживающие;</w:t>
      </w:r>
    </w:p>
    <w:p w14:paraId="17010000">
      <w:pPr>
        <w:pStyle w:val="Style_3"/>
        <w:spacing w:before="0" w:line="240" w:lineRule="auto"/>
        <w:ind w:firstLine="709" w:left="0"/>
        <w:jc w:val="both"/>
        <w:rPr>
          <w:rFonts w:ascii="Times New Roman" w:hAnsi="Times New Roman"/>
          <w:sz w:val="28"/>
        </w:rPr>
      </w:pPr>
      <w:r>
        <w:rPr>
          <w:rFonts w:ascii="Times New Roman" w:hAnsi="Times New Roman"/>
          <w:sz w:val="28"/>
        </w:rPr>
        <w:t xml:space="preserve">10) граждане из подразделений особого риска, указанные в пункте 1 Постановления Верховного Совета Российской Федерации от 27.12.1991 </w:t>
      </w:r>
      <w:r>
        <w:br/>
      </w:r>
      <w:r>
        <w:rPr>
          <w:rFonts w:ascii="Times New Roman" w:hAnsi="Times New Roman"/>
          <w:sz w:val="28"/>
        </w:rPr>
        <w:t>№ 2123-1 «О распространении действия Закона РСФСР «О социальной защите граждан, подвергшиеся воздействию радиации вследствие катастрофы на Чернобыльской АЭС» на граждан из подразделений особого риска», а также члены их семей, совместно с ними проживающие;</w:t>
      </w:r>
    </w:p>
    <w:p w14:paraId="18010000">
      <w:pPr>
        <w:pStyle w:val="Style_3"/>
        <w:spacing w:before="0" w:line="240" w:lineRule="auto"/>
        <w:ind w:firstLine="709" w:left="0"/>
        <w:jc w:val="both"/>
        <w:rPr>
          <w:rFonts w:ascii="Times New Roman" w:hAnsi="Times New Roman"/>
          <w:sz w:val="28"/>
        </w:rPr>
      </w:pPr>
      <w:r>
        <w:rPr>
          <w:rFonts w:ascii="Times New Roman" w:hAnsi="Times New Roman"/>
          <w:sz w:val="28"/>
        </w:rPr>
        <w:t xml:space="preserve">11) граждане, указанные в статьях 2 - 4, 6 Федерального закона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r>
        <w:rPr>
          <w:rFonts w:ascii="Times New Roman" w:hAnsi="Times New Roman"/>
          <w:sz w:val="28"/>
        </w:rPr>
        <w:t>Теча»</w:t>
      </w:r>
      <w:r>
        <w:rPr>
          <w:rFonts w:ascii="Times New Roman" w:hAnsi="Times New Roman"/>
          <w:sz w:val="28"/>
        </w:rPr>
        <w:t>, а также члены их семей, совместно с ними проживающие;</w:t>
      </w:r>
    </w:p>
    <w:p w14:paraId="19010000">
      <w:pPr>
        <w:pStyle w:val="Style_3"/>
        <w:spacing w:before="0" w:line="240" w:lineRule="auto"/>
        <w:ind w:firstLine="709" w:left="0"/>
        <w:jc w:val="both"/>
        <w:rPr>
          <w:rFonts w:ascii="Times New Roman" w:hAnsi="Times New Roman"/>
          <w:sz w:val="28"/>
        </w:rPr>
      </w:pPr>
      <w:r>
        <w:rPr>
          <w:rFonts w:ascii="Times New Roman" w:hAnsi="Times New Roman"/>
          <w:sz w:val="28"/>
        </w:rPr>
        <w:t xml:space="preserve">12) семьи, потерявшие кормильца из числа граждан, указанных в статьях 2, 3 Федерального закона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r>
        <w:rPr>
          <w:rFonts w:ascii="Times New Roman" w:hAnsi="Times New Roman"/>
          <w:sz w:val="28"/>
        </w:rPr>
        <w:t>Теча»</w:t>
      </w:r>
      <w:r>
        <w:rPr>
          <w:rFonts w:ascii="Times New Roman" w:hAnsi="Times New Roman"/>
          <w:sz w:val="28"/>
        </w:rPr>
        <w:t>;</w:t>
      </w:r>
    </w:p>
    <w:p w14:paraId="1A010000">
      <w:pPr>
        <w:pStyle w:val="Style_3"/>
        <w:spacing w:before="0" w:line="240" w:lineRule="auto"/>
        <w:ind w:firstLine="709" w:left="0"/>
        <w:jc w:val="both"/>
        <w:rPr>
          <w:rFonts w:ascii="Times New Roman" w:hAnsi="Times New Roman"/>
          <w:sz w:val="28"/>
        </w:rPr>
      </w:pPr>
      <w:r>
        <w:rPr>
          <w:rFonts w:ascii="Times New Roman" w:hAnsi="Times New Roman"/>
          <w:sz w:val="28"/>
        </w:rPr>
        <w:t xml:space="preserve">13) граждане, указанные в статье 2 Федерального закона от 10.01.2002 </w:t>
      </w:r>
      <w:r>
        <w:br/>
      </w:r>
      <w:r>
        <w:rPr>
          <w:rFonts w:ascii="Times New Roman" w:hAnsi="Times New Roman"/>
          <w:sz w:val="28"/>
        </w:rPr>
        <w:t>№ 2-ФЗ «О социальных гарантиях гражданам, подвергшимся радиационному воздействию вследствие ядерных испытаний на Семипалатинском полигоне», а также члены их семей, совместно с ними проживающие;</w:t>
      </w:r>
    </w:p>
    <w:p w14:paraId="1B010000">
      <w:pPr>
        <w:pStyle w:val="Style_3"/>
        <w:spacing w:before="0" w:line="240" w:lineRule="auto"/>
        <w:ind w:firstLine="709" w:left="0"/>
        <w:jc w:val="both"/>
        <w:rPr>
          <w:rFonts w:ascii="Times New Roman" w:hAnsi="Times New Roman"/>
          <w:sz w:val="28"/>
        </w:rPr>
      </w:pPr>
      <w:r>
        <w:rPr>
          <w:rFonts w:ascii="Times New Roman" w:hAnsi="Times New Roman"/>
          <w:sz w:val="28"/>
        </w:rPr>
        <w:t>14) семьи, потерявшие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семьи умерших инвалидов, на которых распространялись меры социальной поддержки по плате за жилое помещение и коммунальные услуги;</w:t>
      </w:r>
    </w:p>
    <w:p w14:paraId="1C010000">
      <w:pPr>
        <w:pStyle w:val="Style_3"/>
        <w:spacing w:before="0" w:line="240" w:lineRule="auto"/>
        <w:ind w:firstLine="709" w:left="0"/>
        <w:jc w:val="both"/>
        <w:rPr>
          <w:rFonts w:ascii="Times New Roman" w:hAnsi="Times New Roman"/>
          <w:sz w:val="28"/>
        </w:rPr>
      </w:pPr>
      <w:r>
        <w:rPr>
          <w:rFonts w:ascii="Times New Roman" w:hAnsi="Times New Roman"/>
          <w:sz w:val="28"/>
        </w:rPr>
        <w:t>15) семьи, в том числе вдовы (вдовцы) умерших участников ликвидации последствий катастрофы на Чернобыльской АЭС;</w:t>
      </w:r>
    </w:p>
    <w:p w14:paraId="1D010000">
      <w:pPr>
        <w:pStyle w:val="Style_3"/>
        <w:spacing w:before="0" w:line="240" w:lineRule="auto"/>
        <w:ind w:firstLine="709" w:left="0"/>
        <w:jc w:val="both"/>
        <w:rPr>
          <w:rFonts w:ascii="Times New Roman" w:hAnsi="Times New Roman"/>
          <w:sz w:val="28"/>
        </w:rPr>
      </w:pPr>
      <w:bookmarkStart w:id="31" w:name="Par352"/>
      <w:bookmarkEnd w:id="31"/>
      <w:r>
        <w:rPr>
          <w:rFonts w:ascii="Times New Roman" w:hAnsi="Times New Roman"/>
          <w:sz w:val="28"/>
        </w:rPr>
        <w:t xml:space="preserve">16) семьи, потерявшие кормильца из числа граждан, указанных в пункте 1 Постановления Верховного Совета Российской Федерации от 27.12.1991 </w:t>
      </w:r>
      <w:r>
        <w:br/>
      </w:r>
      <w:r>
        <w:rPr>
          <w:rFonts w:ascii="Times New Roman" w:hAnsi="Times New Roman"/>
          <w:sz w:val="28"/>
        </w:rPr>
        <w:t>№ 2123-1 «О распространении действия Закона РСФСР «О социальной защите граждан, подвергшиеся воздействию радиации вследствие катастрофы на Чернобыльской АЭС» на граждан из подразделений особого риска».</w:t>
      </w:r>
    </w:p>
    <w:p w14:paraId="1E010000">
      <w:pPr>
        <w:pStyle w:val="Style_3"/>
        <w:spacing w:before="0" w:line="240" w:lineRule="auto"/>
        <w:ind w:firstLine="709" w:left="0"/>
        <w:jc w:val="both"/>
        <w:rPr>
          <w:rFonts w:ascii="Times New Roman" w:hAnsi="Times New Roman"/>
          <w:sz w:val="28"/>
        </w:rPr>
      </w:pPr>
    </w:p>
    <w:p w14:paraId="1F010000">
      <w:pPr>
        <w:pStyle w:val="Style_3"/>
        <w:spacing w:before="0" w:line="240" w:lineRule="auto"/>
        <w:ind w:firstLine="709" w:left="0"/>
        <w:jc w:val="both"/>
        <w:rPr>
          <w:rFonts w:ascii="Times New Roman" w:hAnsi="Times New Roman"/>
          <w:sz w:val="28"/>
        </w:rPr>
      </w:pPr>
    </w:p>
    <w:p w14:paraId="20010000">
      <w:pPr>
        <w:pStyle w:val="Style_3"/>
        <w:spacing w:before="0" w:line="240" w:lineRule="auto"/>
        <w:ind w:firstLine="709" w:left="0"/>
        <w:jc w:val="both"/>
        <w:rPr>
          <w:rFonts w:ascii="Times New Roman" w:hAnsi="Times New Roman"/>
          <w:sz w:val="28"/>
        </w:rPr>
      </w:pPr>
    </w:p>
    <w:p w14:paraId="21010000">
      <w:pPr>
        <w:pStyle w:val="Style_3"/>
        <w:ind/>
        <w:jc w:val="both"/>
      </w:pPr>
    </w:p>
    <w:p w14:paraId="22010000">
      <w:pPr>
        <w:pStyle w:val="Style_3"/>
        <w:ind/>
        <w:jc w:val="both"/>
      </w:pPr>
    </w:p>
    <w:p w14:paraId="23010000">
      <w:pPr>
        <w:pStyle w:val="Style_3"/>
        <w:ind/>
        <w:jc w:val="right"/>
        <w:outlineLvl w:val="1"/>
      </w:pPr>
      <w:bookmarkStart w:id="32" w:name="Par358"/>
      <w:bookmarkEnd w:id="32"/>
    </w:p>
    <w:p w14:paraId="24010000">
      <w:pPr>
        <w:pStyle w:val="Style_3"/>
        <w:ind/>
        <w:jc w:val="right"/>
        <w:outlineLvl w:val="1"/>
      </w:pPr>
    </w:p>
    <w:tbl>
      <w:tblPr>
        <w:tblStyle w:val="Style_2"/>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9637"/>
      </w:tblGrid>
      <w:tr>
        <w:trPr>
          <w:trHeight w:hRule="atLeast" w:val="360"/>
        </w:trPr>
        <w:tc>
          <w:tcPr>
            <w:tcW w:type="dxa" w:w="9637"/>
            <w:tcBorders>
              <w:top w:color="000000" w:sz="4" w:val="nil"/>
              <w:left w:color="000000" w:sz="4" w:val="nil"/>
              <w:bottom w:color="000000" w:sz="4" w:val="nil"/>
              <w:right w:color="000000" w:sz="4" w:val="nil"/>
              <w:tl2br w:color="000000" w:sz="4" w:val="nil"/>
              <w:tr2bl w:color="000000" w:sz="4" w:val="nil"/>
            </w:tcBorders>
          </w:tcPr>
          <w:p w14:paraId="25010000">
            <w:pPr>
              <w:pStyle w:val="Style_3"/>
              <w:spacing w:after="0" w:before="0" w:line="240" w:lineRule="auto"/>
              <w:ind w:firstLine="0" w:left="4535"/>
              <w:jc w:val="both"/>
              <w:outlineLvl w:val="1"/>
              <w:rPr>
                <w:rFonts w:ascii="Times New Roman" w:hAnsi="Times New Roman"/>
                <w:sz w:val="28"/>
              </w:rPr>
            </w:pPr>
            <w:r>
              <w:rPr>
                <w:rFonts w:ascii="Times New Roman" w:hAnsi="Times New Roman"/>
                <w:sz w:val="28"/>
              </w:rPr>
              <w:t>Приложение 2</w:t>
            </w:r>
          </w:p>
          <w:p w14:paraId="26010000">
            <w:pPr>
              <w:pStyle w:val="Style_3"/>
              <w:spacing w:after="0" w:before="0" w:line="240" w:lineRule="auto"/>
              <w:ind w:firstLine="0" w:left="4535"/>
              <w:jc w:val="both"/>
              <w:rPr>
                <w:rFonts w:ascii="Times New Roman" w:hAnsi="Times New Roman"/>
                <w:sz w:val="28"/>
              </w:rPr>
            </w:pPr>
            <w:r>
              <w:rPr>
                <w:rFonts w:ascii="Times New Roman" w:hAnsi="Times New Roman"/>
                <w:sz w:val="28"/>
              </w:rPr>
              <w:t xml:space="preserve">к Порядку </w:t>
            </w:r>
            <w:r>
              <w:rPr>
                <w:sz w:val="28"/>
              </w:rPr>
              <w:t>предоставления мер социальной поддержки по оплате жилого помещения, в том числе по оплате взноса на капитальный ремонт общего имущества в многоквартирном доме, коммунальных и других видов услуг, предусмотренных законодательством Российской Федерации отдельным категориям граждан, проживающим в Камчатском крае</w:t>
            </w:r>
          </w:p>
        </w:tc>
      </w:tr>
    </w:tbl>
    <w:p w14:paraId="27010000">
      <w:pPr>
        <w:pStyle w:val="Style_3"/>
        <w:ind/>
        <w:jc w:val="right"/>
        <w:outlineLvl w:val="1"/>
      </w:pPr>
    </w:p>
    <w:p w14:paraId="28010000">
      <w:pPr>
        <w:keepNext w:val="1"/>
        <w:keepLines w:val="1"/>
        <w:spacing w:after="0" w:before="0" w:line="240" w:lineRule="auto"/>
        <w:ind/>
        <w:jc w:val="right"/>
        <w:outlineLvl w:val="5"/>
        <w:rPr>
          <w:rFonts w:ascii="Times New Roman" w:hAnsi="Times New Roman"/>
          <w:i w:val="0"/>
          <w:color w:val="000000"/>
          <w:sz w:val="28"/>
        </w:rPr>
      </w:pPr>
      <w:r>
        <w:rPr>
          <w:rFonts w:ascii="Times New Roman" w:hAnsi="Times New Roman"/>
          <w:i w:val="0"/>
          <w:color w:val="000000"/>
          <w:sz w:val="28"/>
        </w:rPr>
        <w:t>Форма</w:t>
      </w:r>
      <w:r>
        <w:rPr>
          <w:rFonts w:ascii="Times New Roman" w:hAnsi="Times New Roman"/>
          <w:i w:val="0"/>
          <w:color w:val="000000"/>
          <w:sz w:val="28"/>
        </w:rPr>
        <w:t xml:space="preserve"> 1</w:t>
      </w:r>
    </w:p>
    <w:p w14:paraId="29010000">
      <w:pPr>
        <w:widowControl w:val="0"/>
        <w:spacing w:after="0" w:line="240" w:lineRule="auto"/>
        <w:ind/>
        <w:rPr>
          <w:rFonts w:ascii="Times New Roman" w:hAnsi="Times New Roman"/>
          <w:sz w:val="28"/>
        </w:rPr>
      </w:pPr>
    </w:p>
    <w:tbl>
      <w:tblPr>
        <w:tblStyle w:val="Style_2"/>
        <w:tblInd w:type="dxa" w:w="3227"/>
        <w:tblBorders>
          <w:top w:color="000000" w:sz="4" w:val="nil"/>
          <w:left w:color="000000" w:sz="4" w:val="nil"/>
          <w:bottom w:color="000000" w:sz="4" w:val="nil"/>
          <w:right w:color="000000" w:sz="4" w:val="nil"/>
          <w:insideH w:color="000000" w:sz="4" w:val="nil"/>
          <w:insideV w:color="000000" w:sz="4" w:val="nil"/>
        </w:tblBorders>
        <w:tblLayout w:type="fixed"/>
        <w:tblCellMar>
          <w:top w:type="dxa" w:w="0"/>
          <w:left w:type="dxa" w:w="108"/>
          <w:bottom w:type="dxa" w:w="0"/>
          <w:right w:type="dxa" w:w="108"/>
        </w:tblCellMar>
      </w:tblPr>
      <w:tblGrid>
        <w:gridCol w:w="567"/>
        <w:gridCol w:w="142"/>
        <w:gridCol w:w="283"/>
        <w:gridCol w:w="142"/>
        <w:gridCol w:w="283"/>
        <w:gridCol w:w="567"/>
        <w:gridCol w:w="284"/>
        <w:gridCol w:w="425"/>
        <w:gridCol w:w="284"/>
        <w:gridCol w:w="992"/>
        <w:gridCol w:w="425"/>
        <w:gridCol w:w="709"/>
        <w:gridCol w:w="567"/>
        <w:gridCol w:w="674"/>
      </w:tblGrid>
      <w:tr>
        <w:tc>
          <w:tcPr>
            <w:tcW w:type="dxa" w:w="6344"/>
            <w:gridSpan w:val="14"/>
            <w:tcBorders>
              <w:top w:color="000000" w:sz="4" w:val="nil"/>
              <w:left w:color="000000" w:sz="4" w:val="nil"/>
              <w:bottom w:color="000000" w:sz="4" w:val="nil"/>
              <w:right w:color="000000" w:sz="4" w:val="nil"/>
            </w:tcBorders>
            <w:tcMar>
              <w:top w:type="dxa" w:w="0"/>
              <w:left w:type="dxa" w:w="108"/>
              <w:bottom w:type="dxa" w:w="0"/>
              <w:right w:type="dxa" w:w="108"/>
            </w:tcMar>
          </w:tcPr>
          <w:p w14:paraId="2A010000">
            <w:pPr>
              <w:widowControl w:val="0"/>
              <w:spacing w:after="0" w:line="240" w:lineRule="auto"/>
              <w:ind/>
              <w:jc w:val="both"/>
              <w:rPr>
                <w:rFonts w:ascii="Times New Roman" w:hAnsi="Times New Roman"/>
                <w:sz w:val="24"/>
              </w:rPr>
            </w:pPr>
            <w:r>
              <w:rPr>
                <w:rFonts w:ascii="Times New Roman" w:hAnsi="Times New Roman"/>
                <w:sz w:val="24"/>
              </w:rPr>
              <w:t>Руководителю КГКУ «Камчатский центр по выплате государственных и социальных пособий»</w:t>
            </w:r>
          </w:p>
        </w:tc>
      </w:tr>
      <w:tr>
        <w:tc>
          <w:tcPr>
            <w:tcW w:type="dxa" w:w="567"/>
            <w:tcBorders>
              <w:top w:color="000000" w:sz="4" w:val="nil"/>
              <w:left w:color="000000" w:sz="4" w:val="nil"/>
              <w:bottom w:color="000000" w:sz="4" w:val="nil"/>
              <w:right w:color="000000" w:sz="4" w:val="nil"/>
            </w:tcBorders>
            <w:tcMar>
              <w:top w:type="dxa" w:w="0"/>
              <w:left w:type="dxa" w:w="108"/>
              <w:bottom w:type="dxa" w:w="0"/>
              <w:right w:type="dxa" w:w="108"/>
            </w:tcMar>
          </w:tcPr>
          <w:p w14:paraId="2B010000">
            <w:pPr>
              <w:widowControl w:val="0"/>
              <w:spacing w:after="0" w:line="240" w:lineRule="auto"/>
              <w:ind/>
              <w:jc w:val="center"/>
              <w:rPr>
                <w:rFonts w:ascii="Times New Roman" w:hAnsi="Times New Roman"/>
                <w:sz w:val="24"/>
              </w:rPr>
            </w:pPr>
            <w:r>
              <w:rPr>
                <w:rFonts w:ascii="Times New Roman" w:hAnsi="Times New Roman"/>
                <w:sz w:val="24"/>
              </w:rPr>
              <w:t>от</w:t>
            </w:r>
          </w:p>
        </w:tc>
        <w:tc>
          <w:tcPr>
            <w:tcW w:type="dxa" w:w="5777"/>
            <w:gridSpan w:val="13"/>
            <w:tcBorders>
              <w:top w:color="000000" w:sz="4" w:val="nil"/>
              <w:left w:color="000000" w:sz="4" w:val="nil"/>
              <w:bottom w:color="000000" w:sz="4" w:val="single"/>
              <w:right w:color="000000" w:sz="4" w:val="nil"/>
            </w:tcBorders>
            <w:tcMar>
              <w:top w:type="dxa" w:w="0"/>
              <w:left w:type="dxa" w:w="108"/>
              <w:bottom w:type="dxa" w:w="0"/>
              <w:right w:type="dxa" w:w="108"/>
            </w:tcMar>
          </w:tcPr>
          <w:p w14:paraId="2C010000">
            <w:pPr>
              <w:widowControl w:val="0"/>
              <w:spacing w:after="0" w:line="240" w:lineRule="auto"/>
              <w:ind/>
              <w:jc w:val="center"/>
              <w:rPr>
                <w:rFonts w:ascii="Times New Roman" w:hAnsi="Times New Roman"/>
              </w:rPr>
            </w:pPr>
          </w:p>
        </w:tc>
      </w:tr>
      <w:tr>
        <w:tc>
          <w:tcPr>
            <w:tcW w:type="dxa" w:w="6344"/>
            <w:gridSpan w:val="14"/>
            <w:tcBorders>
              <w:top w:color="000000" w:sz="4" w:val="nil"/>
              <w:left w:color="000000" w:sz="4" w:val="nil"/>
              <w:bottom w:color="000000" w:sz="4" w:val="nil"/>
              <w:right w:color="000000" w:sz="4" w:val="nil"/>
            </w:tcBorders>
            <w:tcMar>
              <w:top w:type="dxa" w:w="0"/>
              <w:left w:type="dxa" w:w="108"/>
              <w:bottom w:type="dxa" w:w="0"/>
              <w:right w:type="dxa" w:w="108"/>
            </w:tcMar>
          </w:tcPr>
          <w:p w14:paraId="2D010000">
            <w:pPr>
              <w:widowControl w:val="0"/>
              <w:spacing w:after="0" w:line="240" w:lineRule="auto"/>
              <w:ind/>
              <w:jc w:val="center"/>
              <w:rPr>
                <w:rFonts w:ascii="Times New Roman" w:hAnsi="Times New Roman"/>
                <w:vertAlign w:val="superscript"/>
              </w:rPr>
            </w:pPr>
            <w:r>
              <w:rPr>
                <w:rFonts w:ascii="Times New Roman" w:hAnsi="Times New Roman"/>
                <w:i w:val="1"/>
                <w:sz w:val="16"/>
              </w:rPr>
              <w:t>(фамилия, имя, отчество (последнее при наличии)</w:t>
            </w:r>
          </w:p>
        </w:tc>
      </w:tr>
      <w:tr>
        <w:tc>
          <w:tcPr>
            <w:tcW w:type="dxa" w:w="6344"/>
            <w:gridSpan w:val="14"/>
            <w:tcBorders>
              <w:top w:color="000000" w:sz="4" w:val="nil"/>
              <w:left w:color="000000" w:sz="4" w:val="nil"/>
              <w:bottom w:color="000000" w:sz="4" w:val="nil"/>
              <w:right w:color="000000" w:sz="4" w:val="nil"/>
            </w:tcBorders>
            <w:tcMar>
              <w:top w:type="dxa" w:w="0"/>
              <w:left w:type="dxa" w:w="108"/>
              <w:bottom w:type="dxa" w:w="0"/>
              <w:right w:type="dxa" w:w="108"/>
            </w:tcMar>
          </w:tcPr>
          <w:p w14:paraId="2E010000">
            <w:pPr>
              <w:spacing w:after="0" w:line="240" w:lineRule="auto"/>
              <w:ind/>
              <w:jc w:val="both"/>
              <w:rPr>
                <w:rFonts w:ascii="Times New Roman" w:hAnsi="Times New Roman"/>
                <w:sz w:val="24"/>
              </w:rPr>
            </w:pPr>
            <w:r>
              <w:rPr>
                <w:rFonts w:ascii="Times New Roman" w:hAnsi="Times New Roman"/>
                <w:sz w:val="24"/>
              </w:rPr>
              <w:t>являющегося представителем (опекуном, попечителем) над</w:t>
            </w:r>
          </w:p>
        </w:tc>
      </w:tr>
      <w:tr>
        <w:tc>
          <w:tcPr>
            <w:tcW w:type="dxa" w:w="6344"/>
            <w:gridSpan w:val="14"/>
            <w:tcBorders>
              <w:top w:color="000000" w:sz="4" w:val="nil"/>
              <w:left w:color="000000" w:sz="4" w:val="nil"/>
              <w:bottom w:color="000000" w:sz="4" w:val="single"/>
              <w:right w:color="000000" w:sz="4" w:val="nil"/>
            </w:tcBorders>
            <w:tcMar>
              <w:top w:type="dxa" w:w="0"/>
              <w:left w:type="dxa" w:w="108"/>
              <w:bottom w:type="dxa" w:w="0"/>
              <w:right w:type="dxa" w:w="108"/>
            </w:tcMar>
          </w:tcPr>
          <w:p w14:paraId="2F010000">
            <w:pPr>
              <w:widowControl w:val="0"/>
              <w:spacing w:after="0" w:line="240" w:lineRule="auto"/>
              <w:ind/>
              <w:jc w:val="center"/>
              <w:rPr>
                <w:rFonts w:ascii="Times New Roman" w:hAnsi="Times New Roman"/>
              </w:rPr>
            </w:pPr>
          </w:p>
        </w:tc>
      </w:tr>
      <w:tr>
        <w:tc>
          <w:tcPr>
            <w:tcW w:type="dxa" w:w="6344"/>
            <w:gridSpan w:val="14"/>
            <w:tcBorders>
              <w:top w:color="000000" w:sz="4" w:val="single"/>
              <w:left w:color="000000" w:sz="4" w:val="nil"/>
              <w:bottom w:color="000000" w:sz="4" w:val="nil"/>
              <w:right w:color="000000" w:sz="4" w:val="nil"/>
            </w:tcBorders>
            <w:tcMar>
              <w:top w:type="dxa" w:w="0"/>
              <w:left w:type="dxa" w:w="108"/>
              <w:bottom w:type="dxa" w:w="0"/>
              <w:right w:type="dxa" w:w="108"/>
            </w:tcMar>
          </w:tcPr>
          <w:p w14:paraId="30010000">
            <w:pPr>
              <w:widowControl w:val="0"/>
              <w:spacing w:after="0" w:line="240" w:lineRule="auto"/>
              <w:ind/>
              <w:jc w:val="center"/>
              <w:rPr>
                <w:rFonts w:ascii="Times New Roman" w:hAnsi="Times New Roman"/>
                <w:vertAlign w:val="superscript"/>
              </w:rPr>
            </w:pPr>
            <w:r>
              <w:rPr>
                <w:rFonts w:ascii="Times New Roman" w:hAnsi="Times New Roman"/>
                <w:sz w:val="16"/>
              </w:rPr>
              <w:t>(</w:t>
            </w:r>
            <w:r>
              <w:rPr>
                <w:rFonts w:ascii="Times New Roman" w:hAnsi="Times New Roman"/>
                <w:i w:val="1"/>
                <w:sz w:val="16"/>
              </w:rPr>
              <w:t>фамилия, имя, отчество (последнее при наличии)</w:t>
            </w:r>
          </w:p>
        </w:tc>
      </w:tr>
      <w:tr>
        <w:tc>
          <w:tcPr>
            <w:tcW w:type="dxa" w:w="6344"/>
            <w:gridSpan w:val="14"/>
            <w:tcBorders>
              <w:top w:color="000000" w:sz="4" w:val="nil"/>
              <w:left w:color="000000" w:sz="4" w:val="nil"/>
              <w:bottom w:color="000000" w:sz="4" w:val="nil"/>
              <w:right w:color="000000" w:sz="4" w:val="nil"/>
            </w:tcBorders>
            <w:tcMar>
              <w:top w:type="dxa" w:w="0"/>
              <w:left w:type="dxa" w:w="108"/>
              <w:bottom w:type="dxa" w:w="0"/>
              <w:right w:type="dxa" w:w="108"/>
            </w:tcMar>
          </w:tcPr>
          <w:p w14:paraId="31010000">
            <w:pPr>
              <w:widowControl w:val="0"/>
              <w:spacing w:after="0" w:line="240" w:lineRule="auto"/>
              <w:ind/>
              <w:rPr>
                <w:rFonts w:ascii="Times New Roman" w:hAnsi="Times New Roman"/>
                <w:sz w:val="24"/>
              </w:rPr>
            </w:pPr>
            <w:r>
              <w:rPr>
                <w:rFonts w:ascii="Times New Roman" w:hAnsi="Times New Roman"/>
                <w:sz w:val="24"/>
              </w:rPr>
              <w:t xml:space="preserve">зарегистрированного по месту жительства (пребывания) по </w:t>
            </w:r>
          </w:p>
        </w:tc>
      </w:tr>
      <w:tr>
        <w:tc>
          <w:tcPr>
            <w:tcW w:type="dxa" w:w="992"/>
            <w:gridSpan w:val="3"/>
            <w:tcBorders>
              <w:top w:color="000000" w:sz="4" w:val="nil"/>
              <w:left w:color="000000" w:sz="4" w:val="nil"/>
              <w:bottom w:color="000000" w:sz="4" w:val="nil"/>
              <w:right w:color="000000" w:sz="4" w:val="nil"/>
            </w:tcBorders>
            <w:tcMar>
              <w:top w:type="dxa" w:w="0"/>
              <w:left w:type="dxa" w:w="108"/>
              <w:bottom w:type="dxa" w:w="0"/>
              <w:right w:type="dxa" w:w="108"/>
            </w:tcMar>
          </w:tcPr>
          <w:p w14:paraId="32010000">
            <w:pPr>
              <w:widowControl w:val="0"/>
              <w:spacing w:after="0" w:line="240" w:lineRule="auto"/>
              <w:ind/>
              <w:jc w:val="center"/>
              <w:rPr>
                <w:rFonts w:ascii="Times New Roman" w:hAnsi="Times New Roman"/>
                <w:sz w:val="24"/>
              </w:rPr>
            </w:pPr>
            <w:r>
              <w:rPr>
                <w:rFonts w:ascii="Times New Roman" w:hAnsi="Times New Roman"/>
                <w:sz w:val="24"/>
              </w:rPr>
              <w:t>адресу:</w:t>
            </w:r>
          </w:p>
        </w:tc>
        <w:tc>
          <w:tcPr>
            <w:tcW w:type="dxa" w:w="5352"/>
            <w:gridSpan w:val="11"/>
            <w:tcBorders>
              <w:top w:color="000000" w:sz="4" w:val="nil"/>
              <w:left w:color="000000" w:sz="4" w:val="nil"/>
              <w:bottom w:color="000000" w:sz="4" w:val="single"/>
              <w:right w:color="000000" w:sz="4" w:val="nil"/>
            </w:tcBorders>
            <w:tcMar>
              <w:top w:type="dxa" w:w="0"/>
              <w:left w:type="dxa" w:w="108"/>
              <w:bottom w:type="dxa" w:w="0"/>
              <w:right w:type="dxa" w:w="108"/>
            </w:tcMar>
          </w:tcPr>
          <w:p w14:paraId="33010000">
            <w:pPr>
              <w:widowControl w:val="0"/>
              <w:spacing w:after="0" w:line="240" w:lineRule="auto"/>
              <w:ind/>
              <w:jc w:val="center"/>
              <w:rPr>
                <w:rFonts w:ascii="Times New Roman" w:hAnsi="Times New Roman"/>
                <w:sz w:val="24"/>
              </w:rPr>
            </w:pPr>
          </w:p>
        </w:tc>
      </w:tr>
      <w:tr>
        <w:tc>
          <w:tcPr>
            <w:tcW w:type="dxa" w:w="6344"/>
            <w:gridSpan w:val="14"/>
            <w:tcBorders>
              <w:top w:color="000000" w:sz="4" w:val="nil"/>
              <w:left w:color="000000" w:sz="4" w:val="nil"/>
              <w:bottom w:color="000000" w:sz="4" w:val="nil"/>
              <w:right w:color="000000" w:sz="4" w:val="nil"/>
            </w:tcBorders>
            <w:tcMar>
              <w:top w:type="dxa" w:w="0"/>
              <w:left w:type="dxa" w:w="108"/>
              <w:bottom w:type="dxa" w:w="0"/>
              <w:right w:type="dxa" w:w="108"/>
            </w:tcMar>
          </w:tcPr>
          <w:p w14:paraId="34010000">
            <w:pPr>
              <w:spacing w:after="0" w:line="240" w:lineRule="auto"/>
              <w:ind/>
              <w:jc w:val="center"/>
              <w:rPr>
                <w:rFonts w:ascii="Times New Roman" w:hAnsi="Times New Roman"/>
                <w:vertAlign w:val="superscript"/>
              </w:rPr>
            </w:pPr>
            <w:r>
              <w:rPr>
                <w:rFonts w:ascii="Times New Roman" w:hAnsi="Times New Roman"/>
                <w:i w:val="1"/>
                <w:sz w:val="16"/>
              </w:rPr>
              <w:t>(населенный пункт)</w:t>
            </w:r>
          </w:p>
        </w:tc>
      </w:tr>
      <w:tr>
        <w:tc>
          <w:tcPr>
            <w:tcW w:type="dxa" w:w="567"/>
            <w:tcBorders>
              <w:top w:color="000000" w:sz="4" w:val="nil"/>
              <w:left w:color="000000" w:sz="4" w:val="nil"/>
              <w:bottom w:color="000000" w:sz="4" w:val="nil"/>
              <w:right w:color="000000" w:sz="4" w:val="nil"/>
            </w:tcBorders>
            <w:tcMar>
              <w:top w:type="dxa" w:w="0"/>
              <w:left w:type="dxa" w:w="108"/>
              <w:bottom w:type="dxa" w:w="0"/>
              <w:right w:type="dxa" w:w="108"/>
            </w:tcMar>
          </w:tcPr>
          <w:p w14:paraId="35010000">
            <w:pPr>
              <w:widowControl w:val="0"/>
              <w:spacing w:after="0" w:line="240" w:lineRule="auto"/>
              <w:ind/>
              <w:jc w:val="center"/>
              <w:rPr>
                <w:rFonts w:ascii="Times New Roman" w:hAnsi="Times New Roman"/>
                <w:sz w:val="24"/>
              </w:rPr>
            </w:pPr>
            <w:r>
              <w:rPr>
                <w:rFonts w:ascii="Times New Roman" w:hAnsi="Times New Roman"/>
                <w:sz w:val="24"/>
              </w:rPr>
              <w:t>ул.</w:t>
            </w:r>
          </w:p>
        </w:tc>
        <w:tc>
          <w:tcPr>
            <w:tcW w:type="dxa" w:w="3402"/>
            <w:gridSpan w:val="9"/>
            <w:tcBorders>
              <w:top w:color="000000" w:sz="4" w:val="nil"/>
              <w:left w:color="000000" w:sz="4" w:val="nil"/>
              <w:bottom w:color="000000" w:sz="4" w:val="single"/>
              <w:right w:color="000000" w:sz="4" w:val="nil"/>
            </w:tcBorders>
            <w:tcMar>
              <w:top w:type="dxa" w:w="0"/>
              <w:left w:type="dxa" w:w="108"/>
              <w:bottom w:type="dxa" w:w="0"/>
              <w:right w:type="dxa" w:w="108"/>
            </w:tcMar>
          </w:tcPr>
          <w:p w14:paraId="36010000">
            <w:pPr>
              <w:widowControl w:val="0"/>
              <w:spacing w:after="0" w:line="240" w:lineRule="auto"/>
              <w:ind/>
              <w:jc w:val="center"/>
              <w:rPr>
                <w:rFonts w:ascii="Times New Roman" w:hAnsi="Times New Roman"/>
                <w:sz w:val="24"/>
              </w:rPr>
            </w:pPr>
          </w:p>
        </w:tc>
        <w:tc>
          <w:tcPr>
            <w:tcW w:type="dxa" w:w="425"/>
            <w:tcBorders>
              <w:top w:color="000000" w:sz="4" w:val="nil"/>
              <w:left w:color="000000" w:sz="4" w:val="nil"/>
              <w:bottom w:color="000000" w:sz="4" w:val="nil"/>
              <w:right w:color="000000" w:sz="4" w:val="nil"/>
            </w:tcBorders>
            <w:tcMar>
              <w:top w:type="dxa" w:w="0"/>
              <w:left w:type="dxa" w:w="108"/>
              <w:bottom w:type="dxa" w:w="0"/>
              <w:right w:type="dxa" w:w="108"/>
            </w:tcMar>
          </w:tcPr>
          <w:p w14:paraId="37010000">
            <w:pPr>
              <w:widowControl w:val="0"/>
              <w:spacing w:after="0" w:line="240" w:lineRule="auto"/>
              <w:ind/>
              <w:jc w:val="center"/>
              <w:rPr>
                <w:rFonts w:ascii="Times New Roman" w:hAnsi="Times New Roman"/>
                <w:sz w:val="24"/>
              </w:rPr>
            </w:pPr>
            <w:r>
              <w:rPr>
                <w:rFonts w:ascii="Times New Roman" w:hAnsi="Times New Roman"/>
                <w:sz w:val="24"/>
              </w:rPr>
              <w:t>д.</w:t>
            </w:r>
          </w:p>
        </w:tc>
        <w:tc>
          <w:tcPr>
            <w:tcW w:type="dxa" w:w="709"/>
            <w:tcBorders>
              <w:top w:color="000000" w:sz="4" w:val="nil"/>
              <w:left w:color="000000" w:sz="4" w:val="nil"/>
              <w:bottom w:color="000000" w:sz="4" w:val="single"/>
              <w:right w:color="000000" w:sz="4" w:val="nil"/>
            </w:tcBorders>
            <w:tcMar>
              <w:top w:type="dxa" w:w="0"/>
              <w:left w:type="dxa" w:w="108"/>
              <w:bottom w:type="dxa" w:w="0"/>
              <w:right w:type="dxa" w:w="108"/>
            </w:tcMar>
          </w:tcPr>
          <w:p w14:paraId="38010000">
            <w:pPr>
              <w:widowControl w:val="0"/>
              <w:spacing w:after="0" w:line="240" w:lineRule="auto"/>
              <w:ind/>
              <w:jc w:val="center"/>
              <w:rPr>
                <w:rFonts w:ascii="Times New Roman" w:hAnsi="Times New Roman"/>
                <w:sz w:val="24"/>
              </w:rPr>
            </w:pPr>
          </w:p>
        </w:tc>
        <w:tc>
          <w:tcPr>
            <w:tcW w:type="dxa" w:w="567"/>
            <w:tcBorders>
              <w:top w:color="000000" w:sz="4" w:val="nil"/>
              <w:left w:color="000000" w:sz="4" w:val="nil"/>
              <w:bottom w:color="000000" w:sz="4" w:val="nil"/>
              <w:right w:color="000000" w:sz="4" w:val="nil"/>
            </w:tcBorders>
            <w:tcMar>
              <w:top w:type="dxa" w:w="0"/>
              <w:left w:type="dxa" w:w="108"/>
              <w:bottom w:type="dxa" w:w="0"/>
              <w:right w:type="dxa" w:w="108"/>
            </w:tcMar>
          </w:tcPr>
          <w:p w14:paraId="39010000">
            <w:pPr>
              <w:widowControl w:val="0"/>
              <w:spacing w:after="0" w:line="240" w:lineRule="auto"/>
              <w:ind/>
              <w:jc w:val="center"/>
              <w:rPr>
                <w:rFonts w:ascii="Times New Roman" w:hAnsi="Times New Roman"/>
                <w:sz w:val="24"/>
              </w:rPr>
            </w:pPr>
            <w:r>
              <w:rPr>
                <w:rFonts w:ascii="Times New Roman" w:hAnsi="Times New Roman"/>
                <w:sz w:val="24"/>
              </w:rPr>
              <w:t>кв.</w:t>
            </w:r>
          </w:p>
        </w:tc>
        <w:tc>
          <w:tcPr>
            <w:tcW w:type="dxa" w:w="674"/>
            <w:tcBorders>
              <w:top w:color="000000" w:sz="4" w:val="nil"/>
              <w:left w:color="000000" w:sz="4" w:val="nil"/>
              <w:bottom w:color="000000" w:sz="4" w:val="single"/>
              <w:right w:color="000000" w:sz="4" w:val="nil"/>
            </w:tcBorders>
            <w:tcMar>
              <w:top w:type="dxa" w:w="0"/>
              <w:left w:type="dxa" w:w="108"/>
              <w:bottom w:type="dxa" w:w="0"/>
              <w:right w:type="dxa" w:w="108"/>
            </w:tcMar>
          </w:tcPr>
          <w:p w14:paraId="3A010000">
            <w:pPr>
              <w:widowControl w:val="0"/>
              <w:spacing w:after="0" w:line="240" w:lineRule="auto"/>
              <w:ind/>
              <w:jc w:val="center"/>
              <w:rPr>
                <w:rFonts w:ascii="Times New Roman" w:hAnsi="Times New Roman"/>
                <w:sz w:val="24"/>
              </w:rPr>
            </w:pPr>
          </w:p>
        </w:tc>
      </w:tr>
      <w:tr>
        <w:tc>
          <w:tcPr>
            <w:tcW w:type="dxa" w:w="709"/>
            <w:gridSpan w:val="2"/>
            <w:tcBorders>
              <w:top w:color="000000" w:sz="4" w:val="nil"/>
              <w:left w:color="000000" w:sz="4" w:val="nil"/>
              <w:bottom w:color="000000" w:sz="4" w:val="nil"/>
              <w:right w:color="000000" w:sz="4" w:val="nil"/>
            </w:tcBorders>
            <w:tcMar>
              <w:top w:type="dxa" w:w="0"/>
              <w:left w:type="dxa" w:w="108"/>
              <w:bottom w:type="dxa" w:w="0"/>
              <w:right w:type="dxa" w:w="108"/>
            </w:tcMar>
          </w:tcPr>
          <w:p w14:paraId="3B010000">
            <w:pPr>
              <w:widowControl w:val="0"/>
              <w:spacing w:after="0" w:line="240" w:lineRule="auto"/>
              <w:ind/>
              <w:jc w:val="center"/>
              <w:rPr>
                <w:rFonts w:ascii="Times New Roman" w:hAnsi="Times New Roman"/>
                <w:sz w:val="24"/>
              </w:rPr>
            </w:pPr>
            <w:r>
              <w:rPr>
                <w:rFonts w:ascii="Times New Roman" w:hAnsi="Times New Roman"/>
                <w:sz w:val="24"/>
              </w:rPr>
              <w:t>дом</w:t>
            </w:r>
          </w:p>
        </w:tc>
        <w:tc>
          <w:tcPr>
            <w:tcW w:type="dxa" w:w="5635"/>
            <w:gridSpan w:val="12"/>
            <w:tcBorders>
              <w:top w:color="000000" w:sz="4" w:val="nil"/>
              <w:left w:color="000000" w:sz="4" w:val="nil"/>
              <w:bottom w:color="000000" w:sz="4" w:val="single"/>
              <w:right w:color="000000" w:sz="4" w:val="nil"/>
            </w:tcBorders>
            <w:tcMar>
              <w:top w:type="dxa" w:w="0"/>
              <w:left w:type="dxa" w:w="108"/>
              <w:bottom w:type="dxa" w:w="0"/>
              <w:right w:type="dxa" w:w="108"/>
            </w:tcMar>
          </w:tcPr>
          <w:p w14:paraId="3C010000">
            <w:pPr>
              <w:widowControl w:val="0"/>
              <w:spacing w:after="0" w:line="240" w:lineRule="auto"/>
              <w:ind/>
              <w:jc w:val="center"/>
              <w:rPr>
                <w:rFonts w:ascii="Times New Roman" w:hAnsi="Times New Roman"/>
                <w:sz w:val="24"/>
              </w:rPr>
            </w:pPr>
          </w:p>
        </w:tc>
      </w:tr>
      <w:tr>
        <w:tc>
          <w:tcPr>
            <w:tcW w:type="dxa" w:w="6344"/>
            <w:gridSpan w:val="14"/>
            <w:tcBorders>
              <w:top w:color="000000" w:sz="4" w:val="nil"/>
              <w:left w:color="000000" w:sz="4" w:val="nil"/>
              <w:bottom w:color="000000" w:sz="4" w:val="nil"/>
              <w:right w:color="000000" w:sz="4" w:val="nil"/>
            </w:tcBorders>
            <w:tcMar>
              <w:top w:type="dxa" w:w="0"/>
              <w:left w:type="dxa" w:w="108"/>
              <w:bottom w:type="dxa" w:w="0"/>
              <w:right w:type="dxa" w:w="108"/>
            </w:tcMar>
          </w:tcPr>
          <w:p w14:paraId="3D010000">
            <w:pPr>
              <w:widowControl w:val="0"/>
              <w:spacing w:after="0" w:line="240" w:lineRule="auto"/>
              <w:ind/>
              <w:jc w:val="center"/>
              <w:rPr>
                <w:rFonts w:ascii="Times New Roman" w:hAnsi="Times New Roman"/>
                <w:vertAlign w:val="superscript"/>
              </w:rPr>
            </w:pPr>
            <w:r>
              <w:rPr>
                <w:rFonts w:ascii="Times New Roman" w:hAnsi="Times New Roman"/>
                <w:i w:val="1"/>
                <w:sz w:val="16"/>
              </w:rPr>
              <w:t>(индивидуальный, многоквартирный – нужное вписать)</w:t>
            </w:r>
          </w:p>
        </w:tc>
      </w:tr>
      <w:tr>
        <w:tc>
          <w:tcPr>
            <w:tcW w:type="dxa" w:w="1134"/>
            <w:gridSpan w:val="4"/>
            <w:tcBorders>
              <w:top w:color="000000" w:sz="4" w:val="nil"/>
              <w:left w:color="000000" w:sz="4" w:val="nil"/>
              <w:bottom w:color="000000" w:sz="4" w:val="nil"/>
              <w:right w:color="000000" w:sz="4" w:val="nil"/>
            </w:tcBorders>
            <w:tcMar>
              <w:top w:type="dxa" w:w="0"/>
              <w:left w:type="dxa" w:w="108"/>
              <w:bottom w:type="dxa" w:w="0"/>
              <w:right w:type="dxa" w:w="108"/>
            </w:tcMar>
          </w:tcPr>
          <w:p w14:paraId="3E010000">
            <w:pPr>
              <w:widowControl w:val="0"/>
              <w:spacing w:after="0" w:line="240" w:lineRule="auto"/>
              <w:ind/>
              <w:jc w:val="center"/>
              <w:rPr>
                <w:rFonts w:ascii="Times New Roman" w:hAnsi="Times New Roman"/>
                <w:sz w:val="24"/>
              </w:rPr>
            </w:pPr>
            <w:r>
              <w:rPr>
                <w:rFonts w:ascii="Times New Roman" w:hAnsi="Times New Roman"/>
                <w:sz w:val="24"/>
              </w:rPr>
              <w:t>квартира</w:t>
            </w:r>
          </w:p>
        </w:tc>
        <w:tc>
          <w:tcPr>
            <w:tcW w:type="dxa" w:w="5210"/>
            <w:gridSpan w:val="10"/>
            <w:tcBorders>
              <w:top w:color="000000" w:sz="4" w:val="nil"/>
              <w:left w:color="000000" w:sz="4" w:val="nil"/>
              <w:bottom w:color="000000" w:sz="4" w:val="single"/>
              <w:right w:color="000000" w:sz="4" w:val="nil"/>
            </w:tcBorders>
            <w:tcMar>
              <w:top w:type="dxa" w:w="0"/>
              <w:left w:type="dxa" w:w="108"/>
              <w:bottom w:type="dxa" w:w="0"/>
              <w:right w:type="dxa" w:w="108"/>
            </w:tcMar>
          </w:tcPr>
          <w:p w14:paraId="3F010000">
            <w:pPr>
              <w:widowControl w:val="0"/>
              <w:spacing w:after="0" w:line="240" w:lineRule="auto"/>
              <w:ind/>
              <w:jc w:val="center"/>
              <w:rPr>
                <w:rFonts w:ascii="Times New Roman" w:hAnsi="Times New Roman"/>
              </w:rPr>
            </w:pPr>
          </w:p>
        </w:tc>
      </w:tr>
      <w:tr>
        <w:tc>
          <w:tcPr>
            <w:tcW w:type="dxa" w:w="6344"/>
            <w:gridSpan w:val="14"/>
            <w:tcBorders>
              <w:top w:color="000000" w:sz="4" w:val="nil"/>
              <w:left w:color="000000" w:sz="4" w:val="nil"/>
              <w:bottom w:color="000000" w:sz="4" w:val="nil"/>
              <w:right w:color="000000" w:sz="4" w:val="nil"/>
            </w:tcBorders>
            <w:tcMar>
              <w:top w:type="dxa" w:w="0"/>
              <w:left w:type="dxa" w:w="108"/>
              <w:bottom w:type="dxa" w:w="0"/>
              <w:right w:type="dxa" w:w="108"/>
            </w:tcMar>
          </w:tcPr>
          <w:p w14:paraId="40010000">
            <w:pPr>
              <w:spacing w:after="0" w:line="240" w:lineRule="auto"/>
              <w:ind/>
              <w:jc w:val="center"/>
              <w:rPr>
                <w:rFonts w:ascii="Times New Roman" w:hAnsi="Times New Roman"/>
                <w:vertAlign w:val="superscript"/>
              </w:rPr>
            </w:pPr>
            <w:r>
              <w:rPr>
                <w:rFonts w:ascii="Times New Roman" w:hAnsi="Times New Roman"/>
                <w:sz w:val="16"/>
              </w:rPr>
              <w:t>(</w:t>
            </w:r>
            <w:r>
              <w:rPr>
                <w:rFonts w:ascii="Times New Roman" w:hAnsi="Times New Roman"/>
                <w:i w:val="1"/>
                <w:sz w:val="16"/>
              </w:rPr>
              <w:t>государственная, муниципальная, частная, отдельная или коммунальная – нужное вписать)</w:t>
            </w:r>
          </w:p>
        </w:tc>
      </w:tr>
      <w:tr>
        <w:tc>
          <w:tcPr>
            <w:tcW w:type="dxa" w:w="1417"/>
            <w:gridSpan w:val="5"/>
            <w:tcBorders>
              <w:top w:color="000000" w:sz="4" w:val="nil"/>
              <w:left w:color="000000" w:sz="4" w:val="nil"/>
              <w:bottom w:color="000000" w:sz="4" w:val="nil"/>
              <w:right w:color="000000" w:sz="4" w:val="nil"/>
            </w:tcBorders>
            <w:tcMar>
              <w:top w:type="dxa" w:w="0"/>
              <w:left w:type="dxa" w:w="108"/>
              <w:bottom w:type="dxa" w:w="0"/>
              <w:right w:type="dxa" w:w="108"/>
            </w:tcMar>
          </w:tcPr>
          <w:p w14:paraId="41010000">
            <w:pPr>
              <w:widowControl w:val="0"/>
              <w:spacing w:after="0" w:line="240" w:lineRule="auto"/>
              <w:ind/>
              <w:rPr>
                <w:rFonts w:ascii="Times New Roman" w:hAnsi="Times New Roman"/>
                <w:sz w:val="24"/>
              </w:rPr>
            </w:pPr>
            <w:r>
              <w:rPr>
                <w:rFonts w:ascii="Times New Roman" w:hAnsi="Times New Roman"/>
                <w:sz w:val="24"/>
              </w:rPr>
              <w:t>отопление</w:t>
            </w:r>
          </w:p>
        </w:tc>
        <w:tc>
          <w:tcPr>
            <w:tcW w:type="dxa" w:w="4927"/>
            <w:gridSpan w:val="9"/>
            <w:tcBorders>
              <w:top w:color="000000" w:sz="4" w:val="nil"/>
              <w:left w:color="000000" w:sz="4" w:val="nil"/>
              <w:bottom w:color="000000" w:sz="4" w:val="single"/>
              <w:right w:color="000000" w:sz="4" w:val="nil"/>
            </w:tcBorders>
            <w:tcMar>
              <w:top w:type="dxa" w:w="0"/>
              <w:left w:type="dxa" w:w="108"/>
              <w:bottom w:type="dxa" w:w="0"/>
              <w:right w:type="dxa" w:w="108"/>
            </w:tcMar>
          </w:tcPr>
          <w:p w14:paraId="42010000">
            <w:pPr>
              <w:widowControl w:val="0"/>
              <w:spacing w:after="0" w:line="240" w:lineRule="auto"/>
              <w:ind/>
              <w:jc w:val="center"/>
              <w:rPr>
                <w:rFonts w:ascii="Times New Roman" w:hAnsi="Times New Roman"/>
              </w:rPr>
            </w:pPr>
          </w:p>
        </w:tc>
      </w:tr>
      <w:tr>
        <w:tc>
          <w:tcPr>
            <w:tcW w:type="dxa" w:w="6344"/>
            <w:gridSpan w:val="14"/>
            <w:tcBorders>
              <w:top w:color="000000" w:sz="4" w:val="nil"/>
              <w:left w:color="000000" w:sz="4" w:val="nil"/>
              <w:bottom w:color="000000" w:sz="4" w:val="nil"/>
              <w:right w:color="000000" w:sz="4" w:val="nil"/>
            </w:tcBorders>
            <w:tcMar>
              <w:top w:type="dxa" w:w="0"/>
              <w:left w:type="dxa" w:w="108"/>
              <w:bottom w:type="dxa" w:w="0"/>
              <w:right w:type="dxa" w:w="108"/>
            </w:tcMar>
          </w:tcPr>
          <w:p w14:paraId="43010000">
            <w:pPr>
              <w:widowControl w:val="0"/>
              <w:spacing w:after="0" w:line="240" w:lineRule="auto"/>
              <w:ind/>
              <w:jc w:val="center"/>
              <w:rPr>
                <w:rFonts w:ascii="Times New Roman" w:hAnsi="Times New Roman"/>
                <w:vertAlign w:val="superscript"/>
              </w:rPr>
            </w:pPr>
            <w:r>
              <w:rPr>
                <w:rFonts w:ascii="Times New Roman" w:hAnsi="Times New Roman"/>
                <w:i w:val="1"/>
                <w:sz w:val="16"/>
              </w:rPr>
              <w:t>(центральное, печное, от бойлера на нефтяном жидком топливе)</w:t>
            </w:r>
          </w:p>
        </w:tc>
      </w:tr>
      <w:tr>
        <w:tc>
          <w:tcPr>
            <w:tcW w:type="dxa" w:w="2977"/>
            <w:gridSpan w:val="9"/>
            <w:tcBorders>
              <w:top w:color="000000" w:sz="4" w:val="nil"/>
              <w:left w:color="000000" w:sz="4" w:val="nil"/>
              <w:bottom w:color="000000" w:sz="4" w:val="nil"/>
              <w:right w:color="000000" w:sz="4" w:val="nil"/>
            </w:tcBorders>
            <w:tcMar>
              <w:top w:type="dxa" w:w="0"/>
              <w:left w:type="dxa" w:w="108"/>
              <w:bottom w:type="dxa" w:w="0"/>
              <w:right w:type="dxa" w:w="108"/>
            </w:tcMar>
          </w:tcPr>
          <w:p w14:paraId="44010000">
            <w:pPr>
              <w:widowControl w:val="0"/>
              <w:spacing w:after="0" w:line="240" w:lineRule="auto"/>
              <w:ind/>
              <w:rPr>
                <w:rFonts w:ascii="Times New Roman" w:hAnsi="Times New Roman"/>
                <w:sz w:val="24"/>
              </w:rPr>
            </w:pPr>
            <w:r>
              <w:rPr>
                <w:rFonts w:ascii="Times New Roman" w:hAnsi="Times New Roman"/>
                <w:sz w:val="24"/>
              </w:rPr>
              <w:t>проживающего по адресу:</w:t>
            </w:r>
          </w:p>
        </w:tc>
        <w:tc>
          <w:tcPr>
            <w:tcW w:type="dxa" w:w="3367"/>
            <w:gridSpan w:val="5"/>
            <w:tcBorders>
              <w:top w:color="000000" w:sz="4" w:val="nil"/>
              <w:left w:color="000000" w:sz="4" w:val="nil"/>
              <w:bottom w:color="000000" w:sz="4" w:val="single"/>
              <w:right w:color="000000" w:sz="4" w:val="nil"/>
            </w:tcBorders>
            <w:tcMar>
              <w:top w:type="dxa" w:w="0"/>
              <w:left w:type="dxa" w:w="108"/>
              <w:bottom w:type="dxa" w:w="0"/>
              <w:right w:type="dxa" w:w="108"/>
            </w:tcMar>
          </w:tcPr>
          <w:p w14:paraId="45010000">
            <w:pPr>
              <w:widowControl w:val="0"/>
              <w:spacing w:after="0" w:line="240" w:lineRule="auto"/>
              <w:ind/>
              <w:jc w:val="center"/>
              <w:rPr>
                <w:rFonts w:ascii="Times New Roman" w:hAnsi="Times New Roman"/>
              </w:rPr>
            </w:pPr>
          </w:p>
        </w:tc>
      </w:tr>
      <w:tr>
        <w:tc>
          <w:tcPr>
            <w:tcW w:type="dxa" w:w="6344"/>
            <w:gridSpan w:val="14"/>
            <w:tcBorders>
              <w:top w:color="000000" w:sz="4" w:val="nil"/>
              <w:left w:color="000000" w:sz="4" w:val="nil"/>
              <w:bottom w:color="000000" w:sz="4" w:val="nil"/>
              <w:right w:color="000000" w:sz="4" w:val="nil"/>
            </w:tcBorders>
            <w:tcMar>
              <w:top w:type="dxa" w:w="0"/>
              <w:left w:type="dxa" w:w="108"/>
              <w:bottom w:type="dxa" w:w="0"/>
              <w:right w:type="dxa" w:w="108"/>
            </w:tcMar>
          </w:tcPr>
          <w:p w14:paraId="46010000">
            <w:pPr>
              <w:widowControl w:val="0"/>
              <w:spacing w:after="0" w:line="240" w:lineRule="auto"/>
              <w:ind/>
              <w:jc w:val="center"/>
              <w:rPr>
                <w:rFonts w:ascii="Times New Roman" w:hAnsi="Times New Roman"/>
                <w:vertAlign w:val="superscript"/>
              </w:rPr>
            </w:pPr>
            <w:r>
              <w:rPr>
                <w:rFonts w:ascii="Times New Roman" w:hAnsi="Times New Roman"/>
                <w:i w:val="1"/>
                <w:sz w:val="16"/>
              </w:rPr>
              <w:t xml:space="preserve">                                                                  </w:t>
            </w:r>
            <w:r>
              <w:rPr>
                <w:rFonts w:ascii="Times New Roman" w:hAnsi="Times New Roman"/>
                <w:i w:val="1"/>
                <w:sz w:val="16"/>
              </w:rPr>
              <w:t>(населенный пункт)</w:t>
            </w:r>
          </w:p>
        </w:tc>
      </w:tr>
      <w:tr>
        <w:tc>
          <w:tcPr>
            <w:tcW w:type="dxa" w:w="567"/>
            <w:tcBorders>
              <w:top w:color="000000" w:sz="4" w:val="nil"/>
              <w:left w:color="000000" w:sz="4" w:val="nil"/>
              <w:bottom w:color="000000" w:sz="4" w:val="nil"/>
              <w:right w:color="000000" w:sz="4" w:val="nil"/>
            </w:tcBorders>
            <w:tcMar>
              <w:top w:type="dxa" w:w="0"/>
              <w:left w:type="dxa" w:w="108"/>
              <w:bottom w:type="dxa" w:w="0"/>
              <w:right w:type="dxa" w:w="108"/>
            </w:tcMar>
          </w:tcPr>
          <w:p w14:paraId="47010000">
            <w:pPr>
              <w:widowControl w:val="0"/>
              <w:spacing w:after="0" w:line="240" w:lineRule="auto"/>
              <w:ind/>
              <w:jc w:val="center"/>
              <w:rPr>
                <w:rFonts w:ascii="Times New Roman" w:hAnsi="Times New Roman"/>
                <w:sz w:val="24"/>
              </w:rPr>
            </w:pPr>
            <w:r>
              <w:rPr>
                <w:rFonts w:ascii="Times New Roman" w:hAnsi="Times New Roman"/>
                <w:sz w:val="24"/>
              </w:rPr>
              <w:t>ул.</w:t>
            </w:r>
          </w:p>
        </w:tc>
        <w:tc>
          <w:tcPr>
            <w:tcW w:type="dxa" w:w="3402"/>
            <w:gridSpan w:val="9"/>
            <w:tcBorders>
              <w:top w:color="000000" w:sz="4" w:val="nil"/>
              <w:left w:color="000000" w:sz="4" w:val="nil"/>
              <w:bottom w:color="000000" w:sz="4" w:val="single"/>
              <w:right w:color="000000" w:sz="4" w:val="nil"/>
            </w:tcBorders>
            <w:tcMar>
              <w:top w:type="dxa" w:w="0"/>
              <w:left w:type="dxa" w:w="108"/>
              <w:bottom w:type="dxa" w:w="0"/>
              <w:right w:type="dxa" w:w="108"/>
            </w:tcMar>
          </w:tcPr>
          <w:p w14:paraId="48010000">
            <w:pPr>
              <w:widowControl w:val="0"/>
              <w:spacing w:after="0" w:line="240" w:lineRule="auto"/>
              <w:ind/>
              <w:jc w:val="center"/>
              <w:rPr>
                <w:rFonts w:ascii="Times New Roman" w:hAnsi="Times New Roman"/>
                <w:sz w:val="24"/>
              </w:rPr>
            </w:pPr>
          </w:p>
        </w:tc>
        <w:tc>
          <w:tcPr>
            <w:tcW w:type="dxa" w:w="425"/>
            <w:tcBorders>
              <w:top w:color="000000" w:sz="4" w:val="nil"/>
              <w:left w:color="000000" w:sz="4" w:val="nil"/>
              <w:bottom w:color="000000" w:sz="4" w:val="nil"/>
              <w:right w:color="000000" w:sz="4" w:val="nil"/>
            </w:tcBorders>
            <w:tcMar>
              <w:top w:type="dxa" w:w="0"/>
              <w:left w:type="dxa" w:w="108"/>
              <w:bottom w:type="dxa" w:w="0"/>
              <w:right w:type="dxa" w:w="108"/>
            </w:tcMar>
          </w:tcPr>
          <w:p w14:paraId="49010000">
            <w:pPr>
              <w:widowControl w:val="0"/>
              <w:spacing w:after="0" w:line="240" w:lineRule="auto"/>
              <w:ind/>
              <w:jc w:val="center"/>
              <w:rPr>
                <w:rFonts w:ascii="Times New Roman" w:hAnsi="Times New Roman"/>
                <w:sz w:val="24"/>
              </w:rPr>
            </w:pPr>
            <w:r>
              <w:rPr>
                <w:rFonts w:ascii="Times New Roman" w:hAnsi="Times New Roman"/>
                <w:sz w:val="24"/>
              </w:rPr>
              <w:t>д.</w:t>
            </w:r>
          </w:p>
        </w:tc>
        <w:tc>
          <w:tcPr>
            <w:tcW w:type="dxa" w:w="709"/>
            <w:tcBorders>
              <w:top w:color="000000" w:sz="4" w:val="nil"/>
              <w:left w:color="000000" w:sz="4" w:val="nil"/>
              <w:bottom w:color="000000" w:sz="4" w:val="single"/>
              <w:right w:color="000000" w:sz="4" w:val="nil"/>
            </w:tcBorders>
            <w:tcMar>
              <w:top w:type="dxa" w:w="0"/>
              <w:left w:type="dxa" w:w="108"/>
              <w:bottom w:type="dxa" w:w="0"/>
              <w:right w:type="dxa" w:w="108"/>
            </w:tcMar>
          </w:tcPr>
          <w:p w14:paraId="4A010000">
            <w:pPr>
              <w:widowControl w:val="0"/>
              <w:spacing w:after="0" w:line="240" w:lineRule="auto"/>
              <w:ind/>
              <w:jc w:val="center"/>
              <w:rPr>
                <w:rFonts w:ascii="Times New Roman" w:hAnsi="Times New Roman"/>
                <w:sz w:val="24"/>
              </w:rPr>
            </w:pPr>
          </w:p>
        </w:tc>
        <w:tc>
          <w:tcPr>
            <w:tcW w:type="dxa" w:w="567"/>
            <w:tcBorders>
              <w:top w:color="000000" w:sz="4" w:val="nil"/>
              <w:left w:color="000000" w:sz="4" w:val="nil"/>
              <w:bottom w:color="000000" w:sz="4" w:val="nil"/>
              <w:right w:color="000000" w:sz="4" w:val="nil"/>
            </w:tcBorders>
            <w:tcMar>
              <w:top w:type="dxa" w:w="0"/>
              <w:left w:type="dxa" w:w="108"/>
              <w:bottom w:type="dxa" w:w="0"/>
              <w:right w:type="dxa" w:w="108"/>
            </w:tcMar>
          </w:tcPr>
          <w:p w14:paraId="4B010000">
            <w:pPr>
              <w:widowControl w:val="0"/>
              <w:spacing w:after="0" w:line="240" w:lineRule="auto"/>
              <w:ind/>
              <w:jc w:val="center"/>
              <w:rPr>
                <w:rFonts w:ascii="Times New Roman" w:hAnsi="Times New Roman"/>
                <w:sz w:val="24"/>
              </w:rPr>
            </w:pPr>
            <w:r>
              <w:rPr>
                <w:rFonts w:ascii="Times New Roman" w:hAnsi="Times New Roman"/>
                <w:sz w:val="24"/>
              </w:rPr>
              <w:t>кв.</w:t>
            </w:r>
          </w:p>
        </w:tc>
        <w:tc>
          <w:tcPr>
            <w:tcW w:type="dxa" w:w="674"/>
            <w:tcBorders>
              <w:top w:color="000000" w:sz="4" w:val="nil"/>
              <w:left w:color="000000" w:sz="4" w:val="nil"/>
              <w:bottom w:color="000000" w:sz="4" w:val="single"/>
              <w:right w:color="000000" w:sz="4" w:val="nil"/>
            </w:tcBorders>
            <w:tcMar>
              <w:top w:type="dxa" w:w="0"/>
              <w:left w:type="dxa" w:w="108"/>
              <w:bottom w:type="dxa" w:w="0"/>
              <w:right w:type="dxa" w:w="108"/>
            </w:tcMar>
          </w:tcPr>
          <w:p w14:paraId="4C010000">
            <w:pPr>
              <w:widowControl w:val="0"/>
              <w:spacing w:after="0" w:line="240" w:lineRule="auto"/>
              <w:ind/>
              <w:jc w:val="center"/>
              <w:rPr>
                <w:rFonts w:ascii="Times New Roman" w:hAnsi="Times New Roman"/>
                <w:sz w:val="24"/>
              </w:rPr>
            </w:pPr>
          </w:p>
        </w:tc>
      </w:tr>
      <w:tr>
        <w:tc>
          <w:tcPr>
            <w:tcW w:type="dxa" w:w="1984"/>
            <w:gridSpan w:val="6"/>
            <w:tcBorders>
              <w:top w:color="000000" w:sz="4" w:val="nil"/>
              <w:left w:color="000000" w:sz="4" w:val="nil"/>
              <w:bottom w:color="000000" w:sz="4" w:val="nil"/>
              <w:right w:color="000000" w:sz="4" w:val="nil"/>
            </w:tcBorders>
            <w:tcMar>
              <w:top w:type="dxa" w:w="0"/>
              <w:left w:type="dxa" w:w="108"/>
              <w:bottom w:type="dxa" w:w="0"/>
              <w:right w:type="dxa" w:w="108"/>
            </w:tcMar>
          </w:tcPr>
          <w:p w14:paraId="4D010000">
            <w:pPr>
              <w:widowControl w:val="0"/>
              <w:spacing w:after="0" w:line="240" w:lineRule="auto"/>
              <w:ind/>
              <w:rPr>
                <w:rFonts w:ascii="Times New Roman" w:hAnsi="Times New Roman"/>
                <w:sz w:val="24"/>
              </w:rPr>
            </w:pPr>
            <w:r>
              <w:rPr>
                <w:rFonts w:ascii="Times New Roman" w:hAnsi="Times New Roman"/>
                <w:sz w:val="24"/>
              </w:rPr>
              <w:t>телефон сотовый</w:t>
            </w:r>
          </w:p>
        </w:tc>
        <w:tc>
          <w:tcPr>
            <w:tcW w:type="dxa" w:w="4360"/>
            <w:gridSpan w:val="8"/>
            <w:tcBorders>
              <w:top w:color="000000" w:sz="4" w:val="nil"/>
              <w:left w:color="000000" w:sz="4" w:val="nil"/>
              <w:bottom w:color="000000" w:sz="4" w:val="single"/>
              <w:right w:color="000000" w:sz="4" w:val="nil"/>
            </w:tcBorders>
            <w:tcMar>
              <w:top w:type="dxa" w:w="0"/>
              <w:left w:type="dxa" w:w="108"/>
              <w:bottom w:type="dxa" w:w="0"/>
              <w:right w:type="dxa" w:w="108"/>
            </w:tcMar>
          </w:tcPr>
          <w:p w14:paraId="4E010000">
            <w:pPr>
              <w:widowControl w:val="0"/>
              <w:spacing w:after="0" w:line="240" w:lineRule="auto"/>
              <w:ind/>
              <w:jc w:val="center"/>
              <w:rPr>
                <w:rFonts w:ascii="Times New Roman" w:hAnsi="Times New Roman"/>
                <w:sz w:val="24"/>
              </w:rPr>
            </w:pPr>
          </w:p>
        </w:tc>
      </w:tr>
      <w:tr>
        <w:tc>
          <w:tcPr>
            <w:tcW w:type="dxa" w:w="2268"/>
            <w:gridSpan w:val="7"/>
            <w:tcBorders>
              <w:top w:color="000000" w:sz="4" w:val="nil"/>
              <w:left w:color="000000" w:sz="4" w:val="nil"/>
              <w:bottom w:color="000000" w:sz="4" w:val="nil"/>
              <w:right w:color="000000" w:sz="4" w:val="nil"/>
            </w:tcBorders>
            <w:tcMar>
              <w:top w:type="dxa" w:w="0"/>
              <w:left w:type="dxa" w:w="108"/>
              <w:bottom w:type="dxa" w:w="0"/>
              <w:right w:type="dxa" w:w="108"/>
            </w:tcMar>
          </w:tcPr>
          <w:p w14:paraId="4F010000">
            <w:pPr>
              <w:widowControl w:val="0"/>
              <w:spacing w:after="0" w:line="240" w:lineRule="auto"/>
              <w:ind/>
              <w:rPr>
                <w:rFonts w:ascii="Times New Roman" w:hAnsi="Times New Roman"/>
                <w:sz w:val="24"/>
              </w:rPr>
            </w:pPr>
            <w:r>
              <w:rPr>
                <w:rFonts w:ascii="Times New Roman" w:hAnsi="Times New Roman"/>
                <w:sz w:val="24"/>
              </w:rPr>
              <w:t>телефон домашний</w:t>
            </w:r>
          </w:p>
        </w:tc>
        <w:tc>
          <w:tcPr>
            <w:tcW w:type="dxa" w:w="4076"/>
            <w:gridSpan w:val="7"/>
            <w:tcBorders>
              <w:top w:color="000000" w:sz="4" w:val="nil"/>
              <w:left w:color="000000" w:sz="4" w:val="nil"/>
              <w:bottom w:color="000000" w:sz="4" w:val="single"/>
              <w:right w:color="000000" w:sz="4" w:val="nil"/>
            </w:tcBorders>
            <w:tcMar>
              <w:top w:type="dxa" w:w="0"/>
              <w:left w:type="dxa" w:w="108"/>
              <w:bottom w:type="dxa" w:w="0"/>
              <w:right w:type="dxa" w:w="108"/>
            </w:tcMar>
          </w:tcPr>
          <w:p w14:paraId="50010000">
            <w:pPr>
              <w:widowControl w:val="0"/>
              <w:spacing w:after="0" w:line="240" w:lineRule="auto"/>
              <w:ind/>
              <w:jc w:val="center"/>
              <w:rPr>
                <w:rFonts w:ascii="Times New Roman" w:hAnsi="Times New Roman"/>
                <w:sz w:val="24"/>
              </w:rPr>
            </w:pPr>
          </w:p>
        </w:tc>
      </w:tr>
      <w:tr>
        <w:tc>
          <w:tcPr>
            <w:tcW w:type="dxa" w:w="2693"/>
            <w:gridSpan w:val="8"/>
            <w:tcBorders>
              <w:top w:color="000000" w:sz="4" w:val="nil"/>
              <w:left w:color="000000" w:sz="4" w:val="nil"/>
              <w:bottom w:color="000000" w:sz="4" w:val="nil"/>
              <w:right w:color="000000" w:sz="4" w:val="nil"/>
            </w:tcBorders>
            <w:tcMar>
              <w:top w:type="dxa" w:w="0"/>
              <w:left w:type="dxa" w:w="108"/>
              <w:bottom w:type="dxa" w:w="0"/>
              <w:right w:type="dxa" w:w="108"/>
            </w:tcMar>
          </w:tcPr>
          <w:p w14:paraId="51010000">
            <w:pPr>
              <w:widowControl w:val="0"/>
              <w:spacing w:after="0" w:line="240" w:lineRule="auto"/>
              <w:ind/>
              <w:rPr>
                <w:rFonts w:ascii="Times New Roman" w:hAnsi="Times New Roman"/>
                <w:sz w:val="24"/>
              </w:rPr>
            </w:pPr>
            <w:r>
              <w:rPr>
                <w:rFonts w:ascii="Times New Roman" w:hAnsi="Times New Roman"/>
                <w:sz w:val="24"/>
              </w:rPr>
              <w:t>управляющая компания</w:t>
            </w:r>
          </w:p>
        </w:tc>
        <w:tc>
          <w:tcPr>
            <w:tcW w:type="dxa" w:w="3651"/>
            <w:gridSpan w:val="6"/>
            <w:tcBorders>
              <w:top w:color="000000" w:sz="4" w:val="nil"/>
              <w:left w:color="000000" w:sz="4" w:val="nil"/>
              <w:bottom w:color="000000" w:sz="4" w:val="single"/>
              <w:right w:color="000000" w:sz="4" w:val="nil"/>
            </w:tcBorders>
            <w:tcMar>
              <w:top w:type="dxa" w:w="0"/>
              <w:left w:type="dxa" w:w="108"/>
              <w:bottom w:type="dxa" w:w="0"/>
              <w:right w:type="dxa" w:w="108"/>
            </w:tcMar>
          </w:tcPr>
          <w:p w14:paraId="52010000">
            <w:pPr>
              <w:widowControl w:val="0"/>
              <w:spacing w:after="0" w:line="240" w:lineRule="auto"/>
              <w:ind/>
              <w:rPr>
                <w:rFonts w:ascii="Times New Roman" w:hAnsi="Times New Roman"/>
                <w:sz w:val="24"/>
              </w:rPr>
            </w:pPr>
          </w:p>
        </w:tc>
      </w:tr>
      <w:tr>
        <w:tc>
          <w:tcPr>
            <w:tcW w:type="dxa" w:w="6344"/>
            <w:gridSpan w:val="14"/>
            <w:tcBorders>
              <w:top w:color="000000" w:sz="4" w:val="nil"/>
              <w:left w:color="000000" w:sz="4" w:val="nil"/>
              <w:bottom w:color="000000" w:sz="4" w:val="single"/>
              <w:right w:color="000000" w:sz="4" w:val="nil"/>
            </w:tcBorders>
            <w:tcMar>
              <w:top w:type="dxa" w:w="0"/>
              <w:left w:type="dxa" w:w="108"/>
              <w:bottom w:type="dxa" w:w="0"/>
              <w:right w:type="dxa" w:w="108"/>
            </w:tcMar>
          </w:tcPr>
          <w:p w14:paraId="53010000">
            <w:pPr>
              <w:widowControl w:val="0"/>
              <w:spacing w:after="0" w:line="240" w:lineRule="auto"/>
              <w:ind/>
              <w:rPr>
                <w:rFonts w:ascii="Times New Roman" w:hAnsi="Times New Roman"/>
                <w:sz w:val="24"/>
              </w:rPr>
            </w:pPr>
          </w:p>
        </w:tc>
      </w:tr>
    </w:tbl>
    <w:p w14:paraId="54010000">
      <w:pPr>
        <w:spacing w:after="0" w:line="240" w:lineRule="auto"/>
        <w:ind/>
        <w:jc w:val="center"/>
        <w:rPr>
          <w:rFonts w:ascii="Times New Roman" w:hAnsi="Times New Roman"/>
          <w:b w:val="1"/>
        </w:rPr>
      </w:pPr>
    </w:p>
    <w:p w14:paraId="55010000">
      <w:pPr>
        <w:spacing w:after="0" w:line="240" w:lineRule="auto"/>
        <w:ind w:firstLine="709" w:left="0"/>
        <w:jc w:val="center"/>
        <w:rPr>
          <w:rFonts w:ascii="Times New Roman" w:hAnsi="Times New Roman"/>
          <w:b w:val="1"/>
        </w:rPr>
      </w:pPr>
      <w:r>
        <w:rPr>
          <w:rFonts w:ascii="Times New Roman" w:hAnsi="Times New Roman"/>
          <w:b w:val="1"/>
        </w:rPr>
        <w:t>ЗАЯВЛЕНИЕ</w:t>
      </w:r>
    </w:p>
    <w:p w14:paraId="56010000">
      <w:pPr>
        <w:spacing w:after="0" w:line="240" w:lineRule="auto"/>
        <w:ind w:firstLine="709" w:left="0"/>
        <w:jc w:val="both"/>
        <w:rPr>
          <w:rFonts w:ascii="Times New Roman" w:hAnsi="Times New Roman"/>
        </w:rPr>
      </w:pPr>
      <w:r>
        <w:rPr>
          <w:rFonts w:ascii="Times New Roman" w:hAnsi="Times New Roman"/>
          <w:sz w:val="24"/>
        </w:rPr>
        <w:t xml:space="preserve">Прошу предоставить (возобновить предоставление, продолжить предоставление - </w:t>
      </w:r>
      <w:r>
        <w:rPr>
          <w:rFonts w:ascii="Times New Roman" w:hAnsi="Times New Roman"/>
          <w:i w:val="1"/>
          <w:sz w:val="24"/>
        </w:rPr>
        <w:t>нужное подчеркнуть</w:t>
      </w:r>
      <w:r>
        <w:rPr>
          <w:rFonts w:ascii="Times New Roman" w:hAnsi="Times New Roman"/>
          <w:sz w:val="24"/>
        </w:rPr>
        <w:t xml:space="preserve">) мне (моему ребенку, опекаемому, лицу, находящемуся под попечительством – </w:t>
      </w:r>
      <w:r>
        <w:rPr>
          <w:rFonts w:ascii="Times New Roman" w:hAnsi="Times New Roman"/>
          <w:i w:val="1"/>
          <w:sz w:val="24"/>
        </w:rPr>
        <w:t>нужное подчеркнуть</w:t>
      </w:r>
      <w:r>
        <w:rPr>
          <w:rFonts w:ascii="Times New Roman" w:hAnsi="Times New Roman"/>
          <w:sz w:val="24"/>
        </w:rPr>
        <w:t>)</w:t>
      </w:r>
      <w:r>
        <w:rPr>
          <w:rFonts w:ascii="Times New Roman" w:hAnsi="Times New Roman"/>
        </w:rPr>
        <w:t xml:space="preserve"> ___________________________________________________</w:t>
      </w:r>
      <w:r>
        <w:rPr>
          <w:rFonts w:ascii="Times New Roman" w:hAnsi="Times New Roman"/>
        </w:rPr>
        <w:t>_______</w:t>
      </w:r>
      <w:r>
        <w:rPr>
          <w:rFonts w:ascii="Times New Roman" w:hAnsi="Times New Roman"/>
        </w:rPr>
        <w:t>_____________________________</w:t>
      </w:r>
    </w:p>
    <w:p w14:paraId="57010000">
      <w:pPr>
        <w:spacing w:after="0" w:line="240" w:lineRule="auto"/>
        <w:ind w:firstLine="709" w:left="0"/>
        <w:jc w:val="center"/>
        <w:rPr>
          <w:rFonts w:ascii="Times New Roman" w:hAnsi="Times New Roman"/>
          <w:i w:val="1"/>
          <w:sz w:val="16"/>
        </w:rPr>
      </w:pPr>
      <w:r>
        <w:rPr>
          <w:rFonts w:ascii="Times New Roman" w:hAnsi="Times New Roman"/>
          <w:i w:val="1"/>
          <w:sz w:val="16"/>
        </w:rPr>
        <w:t xml:space="preserve"> (указать ФИО (последнее при наличии) ребенка, опекаемого, лица, находящегося под попечительством)</w:t>
      </w:r>
    </w:p>
    <w:p w14:paraId="58010000">
      <w:pPr>
        <w:spacing w:after="0" w:line="240" w:lineRule="auto"/>
        <w:ind w:firstLine="709" w:left="0"/>
        <w:jc w:val="both"/>
        <w:rPr>
          <w:rFonts w:ascii="Times New Roman" w:hAnsi="Times New Roman"/>
          <w:sz w:val="24"/>
          <w:vertAlign w:val="superscript"/>
        </w:rPr>
      </w:pPr>
    </w:p>
    <w:p w14:paraId="59010000">
      <w:pPr>
        <w:spacing w:after="0" w:line="240" w:lineRule="auto"/>
        <w:ind/>
        <w:rPr>
          <w:rFonts w:ascii="Times New Roman" w:hAnsi="Times New Roman"/>
          <w:sz w:val="24"/>
        </w:rPr>
      </w:pPr>
      <w:r>
        <w:rPr>
          <w:rFonts w:ascii="Times New Roman" w:hAnsi="Times New Roman"/>
          <w:sz w:val="24"/>
        </w:rPr>
        <w:t>по льготной категории _____________</w:t>
      </w:r>
      <w:r>
        <w:rPr>
          <w:rFonts w:ascii="Times New Roman" w:hAnsi="Times New Roman"/>
          <w:sz w:val="24"/>
        </w:rPr>
        <w:t>______</w:t>
      </w:r>
      <w:r>
        <w:rPr>
          <w:rFonts w:ascii="Times New Roman" w:hAnsi="Times New Roman"/>
          <w:sz w:val="24"/>
        </w:rPr>
        <w:t>_________________________________________</w:t>
      </w:r>
    </w:p>
    <w:p w14:paraId="5A010000">
      <w:pPr>
        <w:numPr>
          <w:ilvl w:val="0"/>
          <w:numId w:val="1"/>
        </w:numPr>
        <w:spacing w:after="0" w:line="240" w:lineRule="auto"/>
        <w:ind w:firstLine="0" w:left="0"/>
        <w:jc w:val="both"/>
        <w:rPr>
          <w:rFonts w:ascii="Times New Roman" w:hAnsi="Times New Roman"/>
          <w:sz w:val="24"/>
        </w:rPr>
      </w:pPr>
      <w:r>
        <w:rPr>
          <w:rFonts w:ascii="Times New Roman" w:hAnsi="Times New Roman"/>
          <w:b w:val="1"/>
          <w:sz w:val="24"/>
        </w:rPr>
        <w:t>денежную компенсацию</w:t>
      </w:r>
      <w:r>
        <w:rPr>
          <w:rFonts w:ascii="Times New Roman" w:hAnsi="Times New Roman"/>
          <w:sz w:val="24"/>
        </w:rPr>
        <w:t xml:space="preserve"> расходов </w:t>
      </w:r>
      <w:r>
        <w:rPr>
          <w:rFonts w:ascii="Times New Roman" w:hAnsi="Times New Roman"/>
          <w:sz w:val="24"/>
        </w:rPr>
        <w:t>по оплате жилого помещения, коммунальных и других видов услуг</w:t>
      </w:r>
      <w:r>
        <w:rPr>
          <w:rFonts w:ascii="Times New Roman" w:hAnsi="Times New Roman"/>
          <w:sz w:val="24"/>
        </w:rPr>
        <w:t xml:space="preserve"> по месту жительства (месту пребывания)</w:t>
      </w:r>
      <w:r>
        <w:rPr>
          <w:rFonts w:ascii="Times New Roman" w:hAnsi="Times New Roman"/>
          <w:sz w:val="24"/>
        </w:rPr>
        <w:t xml:space="preserve"> </w:t>
      </w:r>
      <w:r>
        <w:rPr>
          <w:rFonts w:ascii="Times New Roman" w:hAnsi="Times New Roman"/>
          <w:i w:val="1"/>
          <w:sz w:val="24"/>
        </w:rPr>
        <w:t>(</w:t>
      </w:r>
      <w:r>
        <w:rPr>
          <w:rFonts w:ascii="Times New Roman" w:hAnsi="Times New Roman"/>
          <w:i w:val="1"/>
          <w:sz w:val="24"/>
        </w:rPr>
        <w:t>нужное подчеркнуть</w:t>
      </w:r>
      <w:r>
        <w:rPr>
          <w:rFonts w:ascii="Times New Roman" w:hAnsi="Times New Roman"/>
          <w:i w:val="1"/>
          <w:sz w:val="24"/>
        </w:rPr>
        <w:t>)</w:t>
      </w:r>
    </w:p>
    <w:p w14:paraId="5B010000">
      <w:pPr>
        <w:spacing w:after="0" w:line="240" w:lineRule="auto"/>
        <w:ind/>
        <w:jc w:val="both"/>
        <w:rPr>
          <w:rFonts w:ascii="Times New Roman" w:hAnsi="Times New Roman"/>
          <w:sz w:val="24"/>
        </w:rPr>
      </w:pPr>
      <w:r>
        <w:rPr>
          <w:rFonts w:ascii="Times New Roman" w:hAnsi="Times New Roman"/>
          <w:sz w:val="24"/>
        </w:rPr>
        <w:t>по адресу: ______________________</w:t>
      </w:r>
      <w:r>
        <w:rPr>
          <w:rFonts w:ascii="Times New Roman" w:hAnsi="Times New Roman"/>
          <w:sz w:val="24"/>
        </w:rPr>
        <w:t>_____</w:t>
      </w:r>
      <w:r>
        <w:rPr>
          <w:rFonts w:ascii="Times New Roman" w:hAnsi="Times New Roman"/>
          <w:sz w:val="24"/>
        </w:rPr>
        <w:t>__________________________, д. _____, кв. _____,</w:t>
      </w:r>
    </w:p>
    <w:p w14:paraId="5C010000">
      <w:pPr>
        <w:numPr>
          <w:ilvl w:val="0"/>
          <w:numId w:val="1"/>
        </w:numPr>
        <w:spacing w:after="0" w:line="240" w:lineRule="auto"/>
        <w:ind w:firstLine="0" w:left="0"/>
        <w:contextualSpacing w:val="1"/>
        <w:jc w:val="both"/>
        <w:rPr>
          <w:rFonts w:ascii="Times New Roman" w:hAnsi="Times New Roman"/>
          <w:sz w:val="24"/>
        </w:rPr>
      </w:pPr>
      <w:r>
        <w:rPr>
          <w:rFonts w:ascii="Times New Roman" w:hAnsi="Times New Roman"/>
          <w:b w:val="1"/>
          <w:sz w:val="24"/>
        </w:rPr>
        <w:t>денежную компенсацию</w:t>
      </w:r>
      <w:r>
        <w:rPr>
          <w:rFonts w:ascii="Times New Roman" w:hAnsi="Times New Roman"/>
          <w:sz w:val="24"/>
        </w:rPr>
        <w:t xml:space="preserve"> расходов на уплату взноса на капитальный ремонт общего имущества в многоквартирном доме </w:t>
      </w:r>
      <w:r>
        <w:rPr>
          <w:rFonts w:ascii="Times New Roman" w:hAnsi="Times New Roman"/>
          <w:b w:val="1"/>
          <w:sz w:val="24"/>
          <w:u w:val="single"/>
        </w:rPr>
        <w:t>(только для собственников жилых помещений)</w:t>
      </w:r>
      <w:r>
        <w:rPr>
          <w:rFonts w:ascii="Times New Roman" w:hAnsi="Times New Roman"/>
          <w:b w:val="1"/>
          <w:sz w:val="24"/>
        </w:rPr>
        <w:t xml:space="preserve">, </w:t>
      </w:r>
      <w:r>
        <w:rPr>
          <w:rFonts w:ascii="Times New Roman" w:hAnsi="Times New Roman"/>
          <w:sz w:val="24"/>
        </w:rPr>
        <w:t>находящегося в моей (долевой)</w:t>
      </w:r>
      <w:r>
        <w:rPr>
          <w:rFonts w:ascii="Times New Roman" w:hAnsi="Times New Roman"/>
          <w:i w:val="1"/>
          <w:sz w:val="24"/>
        </w:rPr>
        <w:t xml:space="preserve"> (нужное подчеркнуть) </w:t>
      </w:r>
      <w:r>
        <w:rPr>
          <w:rFonts w:ascii="Times New Roman" w:hAnsi="Times New Roman"/>
          <w:sz w:val="24"/>
        </w:rPr>
        <w:t>собственности жилого помещения, расположенного по адресу: ________________________________________, д. _____, кв. ___,</w:t>
      </w:r>
    </w:p>
    <w:p w14:paraId="5D010000">
      <w:pPr>
        <w:numPr>
          <w:ilvl w:val="0"/>
          <w:numId w:val="1"/>
        </w:numPr>
        <w:tabs>
          <w:tab w:leader="none" w:pos="0" w:val="left"/>
        </w:tabs>
        <w:spacing w:after="0" w:line="240" w:lineRule="auto"/>
        <w:ind w:firstLine="0" w:left="0"/>
        <w:jc w:val="both"/>
        <w:rPr>
          <w:rFonts w:ascii="Times New Roman" w:hAnsi="Times New Roman"/>
          <w:b w:val="1"/>
          <w:i w:val="1"/>
          <w:strike w:val="1"/>
          <w:sz w:val="24"/>
        </w:rPr>
      </w:pPr>
      <w:r>
        <w:rPr>
          <w:rFonts w:ascii="Times New Roman" w:hAnsi="Times New Roman"/>
          <w:b w:val="1"/>
          <w:sz w:val="24"/>
        </w:rPr>
        <w:t>ежегодную денежную компенсацию расходов на оплату стоимости топлива и транспортных услуг для доставки этого топлива,</w:t>
      </w:r>
    </w:p>
    <w:p w14:paraId="5E010000">
      <w:pPr>
        <w:numPr>
          <w:ilvl w:val="0"/>
          <w:numId w:val="1"/>
        </w:numPr>
        <w:tabs>
          <w:tab w:leader="none" w:pos="0" w:val="left"/>
        </w:tabs>
        <w:spacing w:after="0" w:line="240" w:lineRule="auto"/>
        <w:ind w:firstLine="0" w:left="0"/>
        <w:jc w:val="both"/>
        <w:rPr>
          <w:rFonts w:ascii="Times New Roman" w:hAnsi="Times New Roman"/>
          <w:sz w:val="24"/>
        </w:rPr>
      </w:pPr>
      <w:r>
        <w:rPr>
          <w:rFonts w:ascii="Times New Roman" w:hAnsi="Times New Roman"/>
          <w:b w:val="1"/>
          <w:sz w:val="24"/>
        </w:rPr>
        <w:t>ежемесячную социальную выплату</w:t>
      </w:r>
      <w:r>
        <w:rPr>
          <w:rFonts w:ascii="Times New Roman" w:hAnsi="Times New Roman"/>
          <w:sz w:val="24"/>
        </w:rPr>
        <w:t xml:space="preserve"> (</w:t>
      </w:r>
      <w:r>
        <w:rPr>
          <w:rFonts w:ascii="Times New Roman" w:hAnsi="Times New Roman"/>
          <w:sz w:val="24"/>
        </w:rPr>
        <w:t>для участников ВОВ, ЖБЛ, узников, супруги погибшего/умершего инвалида или участника ВОВ</w:t>
      </w:r>
      <w:r>
        <w:rPr>
          <w:rFonts w:ascii="Times New Roman" w:hAnsi="Times New Roman"/>
          <w:sz w:val="24"/>
        </w:rPr>
        <w:t>),</w:t>
      </w:r>
    </w:p>
    <w:p w14:paraId="5F010000">
      <w:pPr>
        <w:numPr>
          <w:ilvl w:val="0"/>
          <w:numId w:val="1"/>
        </w:numPr>
        <w:tabs>
          <w:tab w:leader="none" w:pos="0" w:val="left"/>
        </w:tabs>
        <w:spacing w:after="0" w:line="240" w:lineRule="auto"/>
        <w:ind w:firstLine="0" w:left="0"/>
        <w:jc w:val="both"/>
        <w:rPr>
          <w:rFonts w:ascii="Times New Roman" w:hAnsi="Times New Roman"/>
          <w:sz w:val="24"/>
        </w:rPr>
      </w:pPr>
      <w:r>
        <w:rPr>
          <w:rFonts w:ascii="Times New Roman" w:hAnsi="Times New Roman"/>
          <w:b w:val="1"/>
          <w:sz w:val="24"/>
        </w:rPr>
        <w:t>ежегодную денежную выплату (донорам)</w:t>
      </w:r>
      <w:r>
        <w:rPr>
          <w:rFonts w:ascii="Times New Roman" w:hAnsi="Times New Roman"/>
          <w:sz w:val="24"/>
        </w:rPr>
        <w:t>.</w:t>
      </w:r>
    </w:p>
    <w:p w14:paraId="60010000">
      <w:pPr>
        <w:tabs>
          <w:tab w:leader="none" w:pos="0" w:val="left"/>
        </w:tabs>
        <w:spacing w:after="0" w:line="240" w:lineRule="auto"/>
        <w:ind w:firstLine="709" w:left="0"/>
        <w:jc w:val="both"/>
        <w:rPr>
          <w:rFonts w:ascii="Times New Roman" w:hAnsi="Times New Roman"/>
          <w:sz w:val="24"/>
        </w:rPr>
      </w:pPr>
      <w:r>
        <w:rPr>
          <w:rFonts w:ascii="Times New Roman" w:hAnsi="Times New Roman"/>
          <w:sz w:val="24"/>
        </w:rPr>
        <w:t>При расчете денежной компенсации части платы за жилое помещение на период иждивения (очного обучения) прошу учесть моего (их) нетрудоспособных членов семьи:</w:t>
      </w:r>
    </w:p>
    <w:p w14:paraId="61010000">
      <w:pPr>
        <w:spacing w:after="0" w:line="240" w:lineRule="auto"/>
        <w:ind w:firstLine="0" w:left="0"/>
        <w:jc w:val="both"/>
        <w:rPr>
          <w:rFonts w:ascii="Times New Roman" w:hAnsi="Times New Roman"/>
          <w:sz w:val="24"/>
        </w:rPr>
      </w:pPr>
      <w:r>
        <w:rPr>
          <w:rFonts w:ascii="Times New Roman" w:hAnsi="Times New Roman"/>
          <w:sz w:val="24"/>
        </w:rPr>
        <w:t>________________________________________________________________________________</w:t>
      </w:r>
    </w:p>
    <w:p w14:paraId="62010000">
      <w:pPr>
        <w:spacing w:after="0" w:line="240" w:lineRule="auto"/>
        <w:ind w:firstLine="709" w:left="0"/>
        <w:jc w:val="center"/>
        <w:rPr>
          <w:rFonts w:ascii="Times New Roman" w:hAnsi="Times New Roman"/>
          <w:i w:val="1"/>
          <w:sz w:val="16"/>
        </w:rPr>
      </w:pPr>
      <w:r>
        <w:rPr>
          <w:rFonts w:ascii="Times New Roman" w:hAnsi="Times New Roman"/>
          <w:i w:val="1"/>
          <w:sz w:val="16"/>
        </w:rPr>
        <w:t>(ФИО (последнее при наличии) нетрудоспособных членов семьи ветеранов труда, ветеранов ВОВ ст. 20)</w:t>
      </w:r>
    </w:p>
    <w:p w14:paraId="63010000">
      <w:pPr>
        <w:tabs>
          <w:tab w:leader="none" w:pos="0" w:val="left"/>
        </w:tabs>
        <w:spacing w:after="0" w:line="240" w:lineRule="auto"/>
        <w:ind w:firstLine="709" w:left="0"/>
        <w:jc w:val="both"/>
        <w:rPr>
          <w:rFonts w:ascii="Times New Roman" w:hAnsi="Times New Roman"/>
          <w:i w:val="1"/>
          <w:sz w:val="24"/>
        </w:rPr>
      </w:pPr>
    </w:p>
    <w:p w14:paraId="64010000">
      <w:pPr>
        <w:tabs>
          <w:tab w:leader="none" w:pos="0" w:val="left"/>
        </w:tabs>
        <w:spacing w:after="0" w:line="240" w:lineRule="auto"/>
        <w:ind w:firstLine="709" w:left="0"/>
        <w:jc w:val="both"/>
        <w:rPr>
          <w:rFonts w:ascii="Times New Roman" w:hAnsi="Times New Roman"/>
          <w:i w:val="1"/>
          <w:sz w:val="24"/>
        </w:rPr>
      </w:pPr>
      <w:r>
        <w:rPr>
          <w:rFonts w:ascii="Times New Roman" w:hAnsi="Times New Roman"/>
          <w:sz w:val="24"/>
        </w:rPr>
        <w:t>При расчете денежной компенсации</w:t>
      </w:r>
      <w:r>
        <w:rPr>
          <w:rFonts w:ascii="Times New Roman" w:hAnsi="Times New Roman"/>
          <w:b w:val="1"/>
          <w:sz w:val="24"/>
        </w:rPr>
        <w:t xml:space="preserve"> </w:t>
      </w:r>
      <w:r>
        <w:rPr>
          <w:rFonts w:ascii="Times New Roman" w:hAnsi="Times New Roman"/>
          <w:sz w:val="24"/>
        </w:rPr>
        <w:t>расходов на оплату жилого помещения</w:t>
      </w:r>
      <w:r>
        <w:rPr>
          <w:rFonts w:ascii="Times New Roman" w:hAnsi="Times New Roman"/>
          <w:b w:val="1"/>
          <w:sz w:val="24"/>
        </w:rPr>
        <w:t xml:space="preserve">  </w:t>
      </w:r>
      <w:r>
        <w:rPr>
          <w:rFonts w:ascii="Times New Roman" w:hAnsi="Times New Roman"/>
          <w:sz w:val="24"/>
        </w:rPr>
        <w:t>и</w:t>
      </w:r>
      <w:r>
        <w:rPr>
          <w:rFonts w:ascii="Times New Roman" w:hAnsi="Times New Roman"/>
          <w:b w:val="1"/>
          <w:sz w:val="24"/>
        </w:rPr>
        <w:t xml:space="preserve"> </w:t>
      </w:r>
      <w:r>
        <w:rPr>
          <w:rFonts w:ascii="Times New Roman" w:hAnsi="Times New Roman"/>
          <w:sz w:val="24"/>
        </w:rPr>
        <w:t>(или)</w:t>
      </w:r>
      <w:r>
        <w:rPr>
          <w:rFonts w:ascii="Times New Roman" w:hAnsi="Times New Roman"/>
          <w:b w:val="1"/>
          <w:sz w:val="24"/>
        </w:rPr>
        <w:t xml:space="preserve"> </w:t>
      </w:r>
      <w:r>
        <w:rPr>
          <w:rFonts w:ascii="Times New Roman" w:hAnsi="Times New Roman"/>
          <w:sz w:val="24"/>
        </w:rPr>
        <w:t>ежегодной денежной компенсации</w:t>
      </w:r>
      <w:r>
        <w:rPr>
          <w:rFonts w:ascii="Times New Roman" w:hAnsi="Times New Roman"/>
          <w:b w:val="1"/>
          <w:sz w:val="24"/>
        </w:rPr>
        <w:t xml:space="preserve"> </w:t>
      </w:r>
      <w:r>
        <w:rPr>
          <w:rFonts w:ascii="Times New Roman" w:hAnsi="Times New Roman"/>
          <w:sz w:val="24"/>
        </w:rPr>
        <w:t>части платы за топливо и транспортные услуги для его доставки прошу учесть членов моей семьи (семьи ребенка-инвалида, опекаемого, находящегося под попечительством</w:t>
      </w:r>
      <w:r>
        <w:rPr>
          <w:rFonts w:ascii="Times New Roman" w:hAnsi="Times New Roman"/>
          <w:sz w:val="24"/>
        </w:rPr>
        <w:t xml:space="preserve"> – </w:t>
      </w:r>
      <w:r>
        <w:rPr>
          <w:rFonts w:ascii="Times New Roman" w:hAnsi="Times New Roman"/>
          <w:i w:val="1"/>
          <w:sz w:val="16"/>
        </w:rPr>
        <w:t>нужное подчеркнуть</w:t>
      </w:r>
      <w:r>
        <w:rPr>
          <w:rFonts w:ascii="Times New Roman" w:hAnsi="Times New Roman"/>
          <w:sz w:val="24"/>
        </w:rPr>
        <w:t xml:space="preserve">) </w:t>
      </w:r>
      <w:r>
        <w:rPr>
          <w:rFonts w:ascii="Times New Roman" w:hAnsi="Times New Roman"/>
          <w:sz w:val="22"/>
        </w:rPr>
        <w:t>(</w:t>
      </w:r>
      <w:r>
        <w:rPr>
          <w:rFonts w:ascii="Times New Roman" w:hAnsi="Times New Roman"/>
          <w:i w:val="1"/>
          <w:sz w:val="24"/>
        </w:rPr>
        <w:t>заполняется для инвалидов войны, участников ВОВ, военнослужащих, получивших инвалидность при исполнении обязанностей военной службы, ветеранов боевых действий, членов семьи погибшего/умершего инвалида, участника ВОВ или ветерана боевых действий, узников, детей-инвалидов, граждан, пострадавших от воздействия радиации)</w:t>
      </w:r>
    </w:p>
    <w:p w14:paraId="65010000">
      <w:pPr>
        <w:tabs>
          <w:tab w:leader="none" w:pos="284" w:val="left"/>
        </w:tabs>
        <w:spacing w:after="0" w:line="240" w:lineRule="auto"/>
        <w:ind w:firstLine="0" w:left="0"/>
        <w:jc w:val="both"/>
        <w:rPr>
          <w:rFonts w:ascii="Times New Roman" w:hAnsi="Times New Roman"/>
          <w:sz w:val="24"/>
        </w:rPr>
      </w:pPr>
      <w:r>
        <w:rPr>
          <w:rFonts w:ascii="Times New Roman" w:hAnsi="Times New Roman"/>
          <w:i w:val="1"/>
          <w:sz w:val="24"/>
        </w:rPr>
        <w:t xml:space="preserve">- </w:t>
      </w:r>
      <w:r>
        <w:rPr>
          <w:rFonts w:ascii="Times New Roman" w:hAnsi="Times New Roman"/>
          <w:sz w:val="24"/>
        </w:rPr>
        <w:t>______________________________________________________________________________;</w:t>
      </w:r>
    </w:p>
    <w:p w14:paraId="66010000">
      <w:pPr>
        <w:tabs>
          <w:tab w:leader="none" w:pos="284" w:val="left"/>
        </w:tabs>
        <w:spacing w:after="0" w:line="240" w:lineRule="auto"/>
        <w:ind w:firstLine="0" w:left="0"/>
        <w:jc w:val="center"/>
        <w:rPr>
          <w:rFonts w:ascii="Times New Roman" w:hAnsi="Times New Roman"/>
          <w:i w:val="1"/>
          <w:sz w:val="16"/>
        </w:rPr>
      </w:pPr>
      <w:r>
        <w:rPr>
          <w:rFonts w:ascii="Times New Roman" w:hAnsi="Times New Roman"/>
          <w:i w:val="1"/>
          <w:sz w:val="16"/>
        </w:rPr>
        <w:t>(ФИО (последнее при наличии) члена семьи, дата его рождения, степень родства)</w:t>
      </w:r>
    </w:p>
    <w:p w14:paraId="67010000">
      <w:pPr>
        <w:tabs>
          <w:tab w:leader="none" w:pos="284" w:val="left"/>
        </w:tabs>
        <w:spacing w:after="0" w:line="240" w:lineRule="auto"/>
        <w:ind w:firstLine="0" w:left="0"/>
        <w:jc w:val="both"/>
        <w:rPr>
          <w:rFonts w:ascii="Times New Roman" w:hAnsi="Times New Roman"/>
          <w:sz w:val="24"/>
        </w:rPr>
      </w:pPr>
      <w:r>
        <w:rPr>
          <w:rFonts w:ascii="Times New Roman" w:hAnsi="Times New Roman"/>
          <w:i w:val="1"/>
          <w:sz w:val="24"/>
        </w:rPr>
        <w:t xml:space="preserve">- </w:t>
      </w:r>
      <w:r>
        <w:rPr>
          <w:rFonts w:ascii="Times New Roman" w:hAnsi="Times New Roman"/>
          <w:sz w:val="24"/>
        </w:rPr>
        <w:t>______________________________________________________________________________;</w:t>
      </w:r>
    </w:p>
    <w:p w14:paraId="68010000">
      <w:pPr>
        <w:tabs>
          <w:tab w:leader="none" w:pos="284" w:val="left"/>
        </w:tabs>
        <w:spacing w:after="0" w:line="240" w:lineRule="auto"/>
        <w:ind w:firstLine="0" w:left="0"/>
        <w:jc w:val="center"/>
        <w:rPr>
          <w:rFonts w:ascii="Times New Roman" w:hAnsi="Times New Roman"/>
          <w:i w:val="1"/>
          <w:sz w:val="16"/>
        </w:rPr>
      </w:pPr>
      <w:r>
        <w:rPr>
          <w:rFonts w:ascii="Times New Roman" w:hAnsi="Times New Roman"/>
          <w:i w:val="1"/>
          <w:sz w:val="16"/>
        </w:rPr>
        <w:t>(ФИО (последнее при наличии) члена семьи, дата его рождения, степень родства)</w:t>
      </w:r>
    </w:p>
    <w:p w14:paraId="69010000">
      <w:pPr>
        <w:tabs>
          <w:tab w:leader="none" w:pos="284" w:val="left"/>
        </w:tabs>
        <w:spacing w:after="0" w:line="240" w:lineRule="auto"/>
        <w:ind w:firstLine="0" w:left="0"/>
        <w:jc w:val="both"/>
        <w:rPr>
          <w:rFonts w:ascii="Times New Roman" w:hAnsi="Times New Roman"/>
          <w:sz w:val="24"/>
        </w:rPr>
      </w:pPr>
      <w:r>
        <w:rPr>
          <w:rFonts w:ascii="Times New Roman" w:hAnsi="Times New Roman"/>
          <w:i w:val="1"/>
          <w:sz w:val="24"/>
        </w:rPr>
        <w:t xml:space="preserve">- </w:t>
      </w:r>
      <w:r>
        <w:rPr>
          <w:rFonts w:ascii="Times New Roman" w:hAnsi="Times New Roman"/>
          <w:sz w:val="24"/>
        </w:rPr>
        <w:t>______________________________________________________________________________;</w:t>
      </w:r>
    </w:p>
    <w:p w14:paraId="6A010000">
      <w:pPr>
        <w:tabs>
          <w:tab w:leader="none" w:pos="284" w:val="left"/>
        </w:tabs>
        <w:spacing w:after="0" w:line="240" w:lineRule="auto"/>
        <w:ind w:firstLine="0" w:left="0"/>
        <w:jc w:val="center"/>
        <w:rPr>
          <w:rFonts w:ascii="Times New Roman" w:hAnsi="Times New Roman"/>
          <w:i w:val="1"/>
          <w:sz w:val="16"/>
        </w:rPr>
      </w:pPr>
      <w:r>
        <w:rPr>
          <w:rFonts w:ascii="Times New Roman" w:hAnsi="Times New Roman"/>
          <w:i w:val="1"/>
          <w:sz w:val="16"/>
        </w:rPr>
        <w:t>(ФИО (последнее при наличии) члена семьи, дата его рождения, степень родства)</w:t>
      </w:r>
    </w:p>
    <w:p w14:paraId="6B010000">
      <w:pPr>
        <w:tabs>
          <w:tab w:leader="none" w:pos="284" w:val="left"/>
        </w:tabs>
        <w:spacing w:after="0" w:line="240" w:lineRule="auto"/>
        <w:ind w:firstLine="709" w:left="0"/>
        <w:jc w:val="both"/>
        <w:rPr>
          <w:rFonts w:ascii="Times New Roman" w:hAnsi="Times New Roman"/>
          <w:i w:val="1"/>
          <w:sz w:val="24"/>
        </w:rPr>
      </w:pPr>
    </w:p>
    <w:p w14:paraId="6C010000">
      <w:pPr>
        <w:tabs>
          <w:tab w:leader="none" w:pos="284" w:val="left"/>
        </w:tabs>
        <w:spacing w:after="0" w:line="240" w:lineRule="auto"/>
        <w:ind w:firstLine="709" w:left="0"/>
        <w:jc w:val="both"/>
        <w:rPr>
          <w:rFonts w:ascii="Times New Roman" w:hAnsi="Times New Roman"/>
          <w:i w:val="1"/>
          <w:sz w:val="24"/>
        </w:rPr>
      </w:pPr>
      <w:r>
        <w:rPr>
          <w:rFonts w:ascii="Times New Roman" w:hAnsi="Times New Roman"/>
          <w:sz w:val="24"/>
        </w:rPr>
        <w:t>При расчете денежной компенсации расходов на уплату взноса на капитальный ремонт общего имущества в многоквартирном доме прошу учесть членов моей семьи (семьи опекаемого, находящегося под попечительством</w:t>
      </w:r>
      <w:r>
        <w:rPr>
          <w:rFonts w:ascii="Times New Roman" w:hAnsi="Times New Roman"/>
          <w:sz w:val="24"/>
        </w:rPr>
        <w:t xml:space="preserve"> – </w:t>
      </w:r>
      <w:r>
        <w:rPr>
          <w:rFonts w:ascii="Times New Roman" w:hAnsi="Times New Roman"/>
          <w:i w:val="1"/>
          <w:sz w:val="16"/>
        </w:rPr>
        <w:t>нужное подчеркнуть</w:t>
      </w:r>
      <w:r>
        <w:rPr>
          <w:rFonts w:ascii="Times New Roman" w:hAnsi="Times New Roman"/>
          <w:sz w:val="24"/>
        </w:rPr>
        <w:t xml:space="preserve">) </w:t>
      </w:r>
      <w:r>
        <w:rPr>
          <w:rFonts w:ascii="Times New Roman" w:hAnsi="Times New Roman"/>
          <w:i w:val="1"/>
          <w:sz w:val="24"/>
        </w:rPr>
        <w:t>(заполняется для инвалидов войны, участников ВОВ, военнослужащих, получивших инвалидность при исполнении обязанностей военной службы, ветеранов боевых действий, членов семьи погибшего/умершего инвалида, участника ВОВ или ветерана боевых действий, узников,  граждан, пострадавших от воздействия радиации):</w:t>
      </w:r>
    </w:p>
    <w:p w14:paraId="6D010000">
      <w:pPr>
        <w:tabs>
          <w:tab w:leader="none" w:pos="284" w:val="left"/>
        </w:tabs>
        <w:spacing w:after="0" w:line="240" w:lineRule="auto"/>
        <w:ind w:firstLine="0" w:left="0"/>
        <w:jc w:val="both"/>
        <w:rPr>
          <w:rFonts w:ascii="Times New Roman" w:hAnsi="Times New Roman"/>
          <w:sz w:val="24"/>
        </w:rPr>
      </w:pPr>
      <w:r>
        <w:rPr>
          <w:rFonts w:ascii="Times New Roman" w:hAnsi="Times New Roman"/>
          <w:i w:val="1"/>
          <w:sz w:val="24"/>
        </w:rPr>
        <w:t xml:space="preserve">- </w:t>
      </w:r>
      <w:r>
        <w:rPr>
          <w:rFonts w:ascii="Times New Roman" w:hAnsi="Times New Roman"/>
          <w:sz w:val="24"/>
        </w:rPr>
        <w:t>______________________________________________________________________________;</w:t>
      </w:r>
    </w:p>
    <w:p w14:paraId="6E010000">
      <w:pPr>
        <w:tabs>
          <w:tab w:leader="none" w:pos="284" w:val="left"/>
        </w:tabs>
        <w:spacing w:after="0" w:line="240" w:lineRule="auto"/>
        <w:ind w:firstLine="0" w:left="0"/>
        <w:jc w:val="center"/>
        <w:rPr>
          <w:rFonts w:ascii="Times New Roman" w:hAnsi="Times New Roman"/>
          <w:i w:val="1"/>
          <w:sz w:val="16"/>
        </w:rPr>
      </w:pPr>
      <w:r>
        <w:rPr>
          <w:rFonts w:ascii="Times New Roman" w:hAnsi="Times New Roman"/>
          <w:i w:val="1"/>
          <w:sz w:val="16"/>
        </w:rPr>
        <w:t>(ФИО (последнее при наличии) члена семьи, дата его рождения, степень родства)</w:t>
      </w:r>
    </w:p>
    <w:p w14:paraId="6F010000">
      <w:pPr>
        <w:tabs>
          <w:tab w:leader="none" w:pos="284" w:val="left"/>
        </w:tabs>
        <w:spacing w:after="0" w:line="240" w:lineRule="auto"/>
        <w:ind w:firstLine="0" w:left="0"/>
        <w:jc w:val="both"/>
        <w:rPr>
          <w:rFonts w:ascii="Times New Roman" w:hAnsi="Times New Roman"/>
          <w:sz w:val="24"/>
        </w:rPr>
      </w:pPr>
      <w:r>
        <w:rPr>
          <w:rFonts w:ascii="Times New Roman" w:hAnsi="Times New Roman"/>
          <w:i w:val="1"/>
          <w:sz w:val="24"/>
        </w:rPr>
        <w:t xml:space="preserve">- </w:t>
      </w:r>
      <w:r>
        <w:rPr>
          <w:rFonts w:ascii="Times New Roman" w:hAnsi="Times New Roman"/>
          <w:sz w:val="16"/>
        </w:rPr>
        <w:t>___________________________________________________________________________________</w:t>
      </w:r>
      <w:r>
        <w:rPr>
          <w:rFonts w:ascii="Times New Roman" w:hAnsi="Times New Roman"/>
          <w:sz w:val="24"/>
        </w:rPr>
        <w:t>_______________________;</w:t>
      </w:r>
    </w:p>
    <w:p w14:paraId="70010000">
      <w:pPr>
        <w:tabs>
          <w:tab w:leader="none" w:pos="284" w:val="left"/>
        </w:tabs>
        <w:spacing w:after="0" w:line="240" w:lineRule="auto"/>
        <w:ind w:firstLine="0" w:left="0"/>
        <w:jc w:val="center"/>
        <w:rPr>
          <w:rFonts w:ascii="Times New Roman" w:hAnsi="Times New Roman"/>
          <w:i w:val="1"/>
          <w:sz w:val="16"/>
        </w:rPr>
      </w:pPr>
      <w:r>
        <w:rPr>
          <w:rFonts w:ascii="Times New Roman" w:hAnsi="Times New Roman"/>
          <w:i w:val="1"/>
          <w:sz w:val="16"/>
        </w:rPr>
        <w:t>(ФИО (последнее при наличии) члена семьи, дата его рождения, степень родства)</w:t>
      </w:r>
    </w:p>
    <w:p w14:paraId="71010000">
      <w:pPr>
        <w:tabs>
          <w:tab w:leader="none" w:pos="284" w:val="left"/>
        </w:tabs>
        <w:spacing w:after="0" w:line="240" w:lineRule="auto"/>
        <w:ind w:firstLine="0" w:left="0"/>
        <w:jc w:val="both"/>
        <w:rPr>
          <w:rFonts w:ascii="Times New Roman" w:hAnsi="Times New Roman"/>
          <w:sz w:val="24"/>
        </w:rPr>
      </w:pPr>
      <w:r>
        <w:rPr>
          <w:rFonts w:ascii="Times New Roman" w:hAnsi="Times New Roman"/>
          <w:i w:val="1"/>
          <w:sz w:val="24"/>
        </w:rPr>
        <w:t xml:space="preserve">- </w:t>
      </w:r>
      <w:r>
        <w:rPr>
          <w:rFonts w:ascii="Times New Roman" w:hAnsi="Times New Roman"/>
          <w:sz w:val="24"/>
        </w:rPr>
        <w:t>______________________________________________________________________________;</w:t>
      </w:r>
    </w:p>
    <w:p w14:paraId="72010000">
      <w:pPr>
        <w:tabs>
          <w:tab w:leader="none" w:pos="284" w:val="left"/>
        </w:tabs>
        <w:spacing w:after="0" w:line="240" w:lineRule="auto"/>
        <w:ind w:firstLine="0" w:left="0"/>
        <w:jc w:val="center"/>
        <w:rPr>
          <w:rFonts w:ascii="Times New Roman" w:hAnsi="Times New Roman"/>
          <w:i w:val="1"/>
          <w:sz w:val="16"/>
        </w:rPr>
      </w:pPr>
      <w:r>
        <w:rPr>
          <w:rFonts w:ascii="Times New Roman" w:hAnsi="Times New Roman"/>
          <w:i w:val="1"/>
          <w:sz w:val="16"/>
        </w:rPr>
        <w:t>(ФИО (последнее при наличии) члена семьи, дата его рождения, степень родства)</w:t>
      </w:r>
    </w:p>
    <w:p w14:paraId="73010000">
      <w:pPr>
        <w:spacing w:after="0" w:line="240" w:lineRule="auto"/>
        <w:ind w:firstLine="709" w:left="0"/>
        <w:jc w:val="both"/>
        <w:rPr>
          <w:rFonts w:ascii="Times New Roman" w:hAnsi="Times New Roman"/>
          <w:b w:val="1"/>
          <w:sz w:val="24"/>
        </w:rPr>
      </w:pPr>
      <w:r>
        <w:rPr>
          <w:rFonts w:ascii="Times New Roman" w:hAnsi="Times New Roman"/>
          <w:sz w:val="24"/>
        </w:rPr>
        <w:t>По адресу моей регистрации всего зарегистрировано:</w:t>
      </w:r>
    </w:p>
    <w:p w14:paraId="74010000">
      <w:pPr>
        <w:spacing w:after="0" w:line="240" w:lineRule="auto"/>
        <w:ind w:firstLine="709" w:left="0"/>
        <w:jc w:val="both"/>
        <w:rPr>
          <w:rFonts w:ascii="Times New Roman" w:hAnsi="Times New Roman"/>
          <w:sz w:val="24"/>
        </w:rPr>
      </w:pPr>
      <w:r>
        <w:rPr>
          <w:rFonts w:ascii="Times New Roman" w:hAnsi="Times New Roman"/>
          <w:sz w:val="24"/>
        </w:rPr>
        <w:t xml:space="preserve">по месту жительства _______ человек, </w:t>
      </w:r>
    </w:p>
    <w:p w14:paraId="75010000">
      <w:pPr>
        <w:spacing w:after="0" w:line="240" w:lineRule="auto"/>
        <w:ind w:firstLine="709" w:left="0"/>
        <w:jc w:val="both"/>
        <w:rPr>
          <w:rFonts w:ascii="Times New Roman" w:hAnsi="Times New Roman"/>
          <w:i w:val="1"/>
          <w:sz w:val="24"/>
        </w:rPr>
      </w:pPr>
      <w:r>
        <w:rPr>
          <w:rFonts w:ascii="Times New Roman" w:hAnsi="Times New Roman"/>
          <w:sz w:val="24"/>
        </w:rPr>
        <w:t xml:space="preserve">из них членов моей семьи, включая меня, ______ человек </w:t>
      </w:r>
      <w:r>
        <w:rPr>
          <w:rFonts w:ascii="Times New Roman" w:hAnsi="Times New Roman"/>
          <w:i w:val="1"/>
          <w:sz w:val="24"/>
        </w:rPr>
        <w:t>(заполняется заявителем только в случае регистрации нескольких семей по всему дому без указания номера квартиры).</w:t>
      </w:r>
    </w:p>
    <w:p w14:paraId="76010000">
      <w:pPr>
        <w:spacing w:after="0" w:line="240" w:lineRule="auto"/>
        <w:ind w:firstLine="709" w:left="0"/>
        <w:jc w:val="both"/>
        <w:rPr>
          <w:rFonts w:ascii="Times New Roman" w:hAnsi="Times New Roman"/>
          <w:sz w:val="24"/>
        </w:rPr>
      </w:pPr>
      <w:r>
        <w:rPr>
          <w:rFonts w:ascii="Times New Roman" w:hAnsi="Times New Roman"/>
          <w:sz w:val="24"/>
        </w:rPr>
        <w:t xml:space="preserve">по месту пребывания ______ человек, </w:t>
      </w:r>
    </w:p>
    <w:p w14:paraId="77010000">
      <w:pPr>
        <w:spacing w:after="0" w:line="240" w:lineRule="auto"/>
        <w:ind w:firstLine="709" w:left="0"/>
        <w:jc w:val="both"/>
        <w:rPr>
          <w:rFonts w:ascii="Times New Roman" w:hAnsi="Times New Roman"/>
          <w:i w:val="1"/>
          <w:sz w:val="24"/>
        </w:rPr>
      </w:pPr>
      <w:r>
        <w:rPr>
          <w:rFonts w:ascii="Times New Roman" w:hAnsi="Times New Roman"/>
          <w:sz w:val="24"/>
        </w:rPr>
        <w:t xml:space="preserve">из них членов моей семьи, включая меня, ______ человек </w:t>
      </w:r>
      <w:r>
        <w:rPr>
          <w:rFonts w:ascii="Times New Roman" w:hAnsi="Times New Roman"/>
          <w:i w:val="1"/>
          <w:sz w:val="24"/>
        </w:rPr>
        <w:t>(заполняется заявителем только в случае регистрации нескольких семей по всему дому без указания номера квартиры).</w:t>
      </w:r>
    </w:p>
    <w:p w14:paraId="78010000">
      <w:pPr>
        <w:spacing w:after="0" w:line="240" w:lineRule="auto"/>
        <w:ind w:firstLine="709" w:left="0"/>
        <w:jc w:val="both"/>
        <w:rPr>
          <w:rFonts w:ascii="Times New Roman" w:hAnsi="Times New Roman"/>
          <w:sz w:val="24"/>
        </w:rPr>
      </w:pPr>
      <w:r>
        <w:rPr>
          <w:rFonts w:ascii="Times New Roman" w:hAnsi="Times New Roman"/>
          <w:sz w:val="24"/>
        </w:rPr>
        <w:t>Выплаты прошу производить через отделение почтовой связи № ________________ (кредитное учреждение № ________________________________________ на лицевой счет</w:t>
      </w:r>
    </w:p>
    <w:p w14:paraId="79010000">
      <w:pPr>
        <w:spacing w:after="0" w:line="240" w:lineRule="auto"/>
        <w:ind w:firstLine="709" w:left="0"/>
        <w:jc w:val="both"/>
        <w:rPr>
          <w:rFonts w:ascii="Times New Roman" w:hAnsi="Times New Roman"/>
          <w:sz w:val="24"/>
        </w:rPr>
      </w:pPr>
      <w:r>
        <w:rPr>
          <w:rFonts w:ascii="Times New Roman" w:hAnsi="Times New Roman"/>
          <w:sz w:val="24"/>
        </w:rPr>
        <w:t>№ _________________________________).</w:t>
      </w:r>
    </w:p>
    <w:p w14:paraId="7A010000">
      <w:pPr>
        <w:widowControl w:val="0"/>
        <w:spacing w:after="0" w:line="240" w:lineRule="auto"/>
        <w:ind w:firstLine="709" w:left="0"/>
        <w:jc w:val="both"/>
        <w:rPr>
          <w:rFonts w:ascii="Times New Roman" w:hAnsi="Times New Roman"/>
          <w:sz w:val="24"/>
        </w:rPr>
      </w:pPr>
      <w:r>
        <w:rPr>
          <w:rFonts w:ascii="Times New Roman" w:hAnsi="Times New Roman"/>
          <w:sz w:val="24"/>
        </w:rPr>
        <w:t>Сообщаю следующие сведения:</w:t>
      </w:r>
    </w:p>
    <w:p w14:paraId="7B010000">
      <w:pPr>
        <w:widowControl w:val="0"/>
        <w:numPr>
          <w:ilvl w:val="0"/>
          <w:numId w:val="2"/>
        </w:numPr>
        <w:tabs>
          <w:tab w:leader="none" w:pos="0" w:val="left"/>
        </w:tabs>
        <w:spacing w:after="0" w:line="240" w:lineRule="auto"/>
        <w:ind w:firstLine="709" w:left="0"/>
        <w:jc w:val="both"/>
        <w:rPr>
          <w:rFonts w:ascii="Times New Roman" w:hAnsi="Times New Roman"/>
          <w:sz w:val="24"/>
        </w:rPr>
      </w:pPr>
      <w:r>
        <w:rPr>
          <w:rFonts w:ascii="Times New Roman" w:hAnsi="Times New Roman"/>
          <w:sz w:val="24"/>
        </w:rPr>
        <w:t>реквизиты актовой записи (о браке, о смене ФИО) (номер, дата и наименование органа, составившего запись) (в случае смены ФИО);</w:t>
      </w:r>
    </w:p>
    <w:p w14:paraId="7C010000">
      <w:pPr>
        <w:widowControl w:val="0"/>
        <w:numPr>
          <w:ilvl w:val="0"/>
          <w:numId w:val="2"/>
        </w:numPr>
        <w:tabs>
          <w:tab w:leader="none" w:pos="284" w:val="left"/>
        </w:tabs>
        <w:spacing w:after="0" w:line="240" w:lineRule="auto"/>
        <w:ind w:firstLine="709" w:left="0"/>
        <w:jc w:val="both"/>
        <w:rPr>
          <w:rFonts w:ascii="Times New Roman" w:hAnsi="Times New Roman"/>
          <w:sz w:val="24"/>
        </w:rPr>
      </w:pPr>
      <w:r>
        <w:rPr>
          <w:rFonts w:ascii="Times New Roman" w:hAnsi="Times New Roman"/>
          <w:sz w:val="24"/>
        </w:rPr>
        <w:t>сведения о ребенке:</w:t>
      </w:r>
    </w:p>
    <w:p w14:paraId="7D010000">
      <w:pPr>
        <w:widowControl w:val="0"/>
        <w:tabs>
          <w:tab w:leader="none" w:pos="284" w:val="left"/>
        </w:tabs>
        <w:spacing w:after="0" w:line="240" w:lineRule="auto"/>
        <w:ind w:firstLine="709" w:left="0"/>
        <w:jc w:val="both"/>
        <w:rPr>
          <w:rFonts w:ascii="Times New Roman" w:hAnsi="Times New Roman"/>
          <w:sz w:val="24"/>
        </w:rPr>
      </w:pPr>
    </w:p>
    <w:tbl>
      <w:tblPr>
        <w:tblStyle w:val="Style_2"/>
        <w:tblInd w:type="dxa" w:w="62"/>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102"/>
          <w:left w:type="dxa" w:w="62"/>
          <w:bottom w:type="dxa" w:w="102"/>
          <w:right w:type="dxa" w:w="62"/>
        </w:tblCellMar>
      </w:tblPr>
      <w:tblGrid>
        <w:gridCol w:w="563"/>
        <w:gridCol w:w="4084"/>
        <w:gridCol w:w="1409"/>
        <w:gridCol w:w="3519"/>
      </w:tblGrid>
      <w:tr>
        <w:tc>
          <w:tcPr>
            <w:tcW w:type="dxa" w:w="56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7E010000">
            <w:pPr>
              <w:widowControl w:val="0"/>
              <w:spacing w:after="0" w:line="240" w:lineRule="auto"/>
              <w:ind/>
              <w:jc w:val="center"/>
              <w:rPr>
                <w:rFonts w:ascii="Times New Roman" w:hAnsi="Times New Roman"/>
                <w:sz w:val="24"/>
              </w:rPr>
            </w:pPr>
            <w:r>
              <w:rPr>
                <w:rFonts w:ascii="Times New Roman" w:hAnsi="Times New Roman"/>
                <w:sz w:val="24"/>
              </w:rPr>
              <w:t xml:space="preserve">№ </w:t>
            </w:r>
          </w:p>
          <w:p w14:paraId="7F010000">
            <w:pPr>
              <w:widowControl w:val="0"/>
              <w:spacing w:after="0" w:line="240" w:lineRule="auto"/>
              <w:ind/>
              <w:jc w:val="center"/>
              <w:rPr>
                <w:rFonts w:ascii="Times New Roman" w:hAnsi="Times New Roman"/>
                <w:sz w:val="24"/>
              </w:rPr>
            </w:pPr>
            <w:r>
              <w:rPr>
                <w:rFonts w:ascii="Times New Roman" w:hAnsi="Times New Roman"/>
                <w:sz w:val="24"/>
              </w:rPr>
              <w:t>п/п</w:t>
            </w:r>
          </w:p>
        </w:tc>
        <w:tc>
          <w:tcPr>
            <w:tcW w:type="dxa" w:w="408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80010000">
            <w:pPr>
              <w:widowControl w:val="0"/>
              <w:spacing w:after="0" w:line="240" w:lineRule="auto"/>
              <w:ind/>
              <w:jc w:val="center"/>
              <w:rPr>
                <w:rFonts w:ascii="Times New Roman" w:hAnsi="Times New Roman"/>
                <w:sz w:val="24"/>
              </w:rPr>
            </w:pPr>
            <w:r>
              <w:rPr>
                <w:rFonts w:ascii="Times New Roman" w:hAnsi="Times New Roman"/>
                <w:sz w:val="24"/>
              </w:rPr>
              <w:t>Фамилия, имя, отчество (последнее при наличии) ребенка</w:t>
            </w:r>
          </w:p>
        </w:tc>
        <w:tc>
          <w:tcPr>
            <w:tcW w:type="dxa" w:w="1409"/>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81010000">
            <w:pPr>
              <w:widowControl w:val="0"/>
              <w:spacing w:after="0" w:line="240" w:lineRule="auto"/>
              <w:ind/>
              <w:jc w:val="center"/>
              <w:rPr>
                <w:rFonts w:ascii="Times New Roman" w:hAnsi="Times New Roman"/>
                <w:sz w:val="24"/>
              </w:rPr>
            </w:pPr>
            <w:r>
              <w:rPr>
                <w:rFonts w:ascii="Times New Roman" w:hAnsi="Times New Roman"/>
                <w:sz w:val="24"/>
              </w:rPr>
              <w:t>Число, месяц и год рождения</w:t>
            </w:r>
          </w:p>
        </w:tc>
        <w:tc>
          <w:tcPr>
            <w:tcW w:type="dxa" w:w="3519"/>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82010000">
            <w:pPr>
              <w:widowControl w:val="0"/>
              <w:spacing w:after="0" w:line="240" w:lineRule="auto"/>
              <w:ind/>
              <w:jc w:val="center"/>
              <w:rPr>
                <w:rFonts w:ascii="Times New Roman" w:hAnsi="Times New Roman"/>
                <w:sz w:val="24"/>
              </w:rPr>
            </w:pPr>
            <w:r>
              <w:rPr>
                <w:rFonts w:ascii="Times New Roman" w:hAnsi="Times New Roman"/>
                <w:sz w:val="24"/>
              </w:rPr>
              <w:t>Реквизиты актовой записи о рождении (номер, дата и наименование органа, составившего запись)</w:t>
            </w:r>
          </w:p>
        </w:tc>
      </w:tr>
      <w:tr>
        <w:tc>
          <w:tcPr>
            <w:tcW w:type="dxa" w:w="56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83010000">
            <w:pPr>
              <w:widowControl w:val="0"/>
              <w:spacing w:after="0" w:line="240" w:lineRule="auto"/>
              <w:ind/>
              <w:jc w:val="center"/>
              <w:rPr>
                <w:rFonts w:ascii="Times New Roman" w:hAnsi="Times New Roman"/>
                <w:sz w:val="24"/>
              </w:rPr>
            </w:pPr>
            <w:r>
              <w:rPr>
                <w:rFonts w:ascii="Times New Roman" w:hAnsi="Times New Roman"/>
                <w:sz w:val="24"/>
              </w:rPr>
              <w:t>1</w:t>
            </w:r>
          </w:p>
        </w:tc>
        <w:tc>
          <w:tcPr>
            <w:tcW w:type="dxa" w:w="408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4010000">
            <w:pPr>
              <w:widowControl w:val="0"/>
              <w:spacing w:after="0" w:line="240" w:lineRule="auto"/>
              <w:ind/>
              <w:rPr>
                <w:rFonts w:ascii="Times New Roman" w:hAnsi="Times New Roman"/>
                <w:sz w:val="24"/>
              </w:rPr>
            </w:pPr>
          </w:p>
        </w:tc>
        <w:tc>
          <w:tcPr>
            <w:tcW w:type="dxa" w:w="14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5010000">
            <w:pPr>
              <w:widowControl w:val="0"/>
              <w:spacing w:after="0" w:line="240" w:lineRule="auto"/>
              <w:ind/>
              <w:rPr>
                <w:rFonts w:ascii="Times New Roman" w:hAnsi="Times New Roman"/>
                <w:sz w:val="24"/>
              </w:rPr>
            </w:pPr>
          </w:p>
        </w:tc>
        <w:tc>
          <w:tcPr>
            <w:tcW w:type="dxa" w:w="351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6010000">
            <w:pPr>
              <w:widowControl w:val="0"/>
              <w:spacing w:after="0" w:line="240" w:lineRule="auto"/>
              <w:ind/>
              <w:rPr>
                <w:rFonts w:ascii="Times New Roman" w:hAnsi="Times New Roman"/>
                <w:sz w:val="24"/>
              </w:rPr>
            </w:pPr>
          </w:p>
        </w:tc>
      </w:tr>
      <w:tr>
        <w:tc>
          <w:tcPr>
            <w:tcW w:type="dxa" w:w="56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87010000">
            <w:pPr>
              <w:widowControl w:val="0"/>
              <w:spacing w:after="0" w:line="240" w:lineRule="auto"/>
              <w:ind/>
              <w:jc w:val="center"/>
              <w:rPr>
                <w:rFonts w:ascii="Times New Roman" w:hAnsi="Times New Roman"/>
                <w:sz w:val="24"/>
              </w:rPr>
            </w:pPr>
            <w:r>
              <w:rPr>
                <w:rFonts w:ascii="Times New Roman" w:hAnsi="Times New Roman"/>
                <w:sz w:val="24"/>
              </w:rPr>
              <w:t>2</w:t>
            </w:r>
          </w:p>
        </w:tc>
        <w:tc>
          <w:tcPr>
            <w:tcW w:type="dxa" w:w="408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8010000">
            <w:pPr>
              <w:widowControl w:val="0"/>
              <w:spacing w:after="0" w:line="240" w:lineRule="auto"/>
              <w:ind/>
              <w:rPr>
                <w:rFonts w:ascii="Times New Roman" w:hAnsi="Times New Roman"/>
                <w:sz w:val="24"/>
              </w:rPr>
            </w:pPr>
          </w:p>
        </w:tc>
        <w:tc>
          <w:tcPr>
            <w:tcW w:type="dxa" w:w="14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9010000">
            <w:pPr>
              <w:widowControl w:val="0"/>
              <w:spacing w:after="0" w:line="240" w:lineRule="auto"/>
              <w:ind/>
              <w:rPr>
                <w:rFonts w:ascii="Times New Roman" w:hAnsi="Times New Roman"/>
                <w:sz w:val="24"/>
              </w:rPr>
            </w:pPr>
          </w:p>
        </w:tc>
        <w:tc>
          <w:tcPr>
            <w:tcW w:type="dxa" w:w="351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A010000">
            <w:pPr>
              <w:widowControl w:val="0"/>
              <w:spacing w:after="0" w:line="240" w:lineRule="auto"/>
              <w:ind/>
              <w:rPr>
                <w:rFonts w:ascii="Times New Roman" w:hAnsi="Times New Roman"/>
                <w:sz w:val="24"/>
              </w:rPr>
            </w:pPr>
          </w:p>
        </w:tc>
      </w:tr>
      <w:tr>
        <w:tc>
          <w:tcPr>
            <w:tcW w:type="dxa" w:w="56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8B010000">
            <w:pPr>
              <w:widowControl w:val="0"/>
              <w:spacing w:after="0" w:line="240" w:lineRule="auto"/>
              <w:ind/>
              <w:jc w:val="center"/>
              <w:rPr>
                <w:rFonts w:ascii="Times New Roman" w:hAnsi="Times New Roman"/>
                <w:sz w:val="24"/>
              </w:rPr>
            </w:pPr>
            <w:r>
              <w:rPr>
                <w:rFonts w:ascii="Times New Roman" w:hAnsi="Times New Roman"/>
                <w:sz w:val="24"/>
              </w:rPr>
              <w:t>3</w:t>
            </w:r>
          </w:p>
        </w:tc>
        <w:tc>
          <w:tcPr>
            <w:tcW w:type="dxa" w:w="408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C010000">
            <w:pPr>
              <w:widowControl w:val="0"/>
              <w:spacing w:after="0" w:line="240" w:lineRule="auto"/>
              <w:ind/>
              <w:rPr>
                <w:rFonts w:ascii="Times New Roman" w:hAnsi="Times New Roman"/>
                <w:sz w:val="24"/>
              </w:rPr>
            </w:pPr>
          </w:p>
        </w:tc>
        <w:tc>
          <w:tcPr>
            <w:tcW w:type="dxa" w:w="14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D010000">
            <w:pPr>
              <w:widowControl w:val="0"/>
              <w:spacing w:after="0" w:line="240" w:lineRule="auto"/>
              <w:ind/>
              <w:rPr>
                <w:rFonts w:ascii="Times New Roman" w:hAnsi="Times New Roman"/>
                <w:sz w:val="24"/>
              </w:rPr>
            </w:pPr>
          </w:p>
        </w:tc>
        <w:tc>
          <w:tcPr>
            <w:tcW w:type="dxa" w:w="351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E010000">
            <w:pPr>
              <w:widowControl w:val="0"/>
              <w:spacing w:after="0" w:line="240" w:lineRule="auto"/>
              <w:ind/>
              <w:rPr>
                <w:rFonts w:ascii="Times New Roman" w:hAnsi="Times New Roman"/>
                <w:sz w:val="24"/>
              </w:rPr>
            </w:pPr>
          </w:p>
        </w:tc>
      </w:tr>
    </w:tbl>
    <w:p w14:paraId="8F010000">
      <w:pPr>
        <w:tabs>
          <w:tab w:leader="none" w:pos="9921" w:val="left"/>
        </w:tabs>
        <w:spacing w:after="0" w:line="240" w:lineRule="auto"/>
        <w:ind w:firstLine="709" w:left="0"/>
        <w:jc w:val="both"/>
        <w:rPr>
          <w:rFonts w:ascii="Times New Roman" w:hAnsi="Times New Roman"/>
          <w:b w:val="1"/>
          <w:sz w:val="24"/>
        </w:rPr>
      </w:pPr>
    </w:p>
    <w:p w14:paraId="90010000">
      <w:pPr>
        <w:tabs>
          <w:tab w:leader="none" w:pos="9921" w:val="left"/>
        </w:tabs>
        <w:spacing w:after="0" w:line="240" w:lineRule="auto"/>
        <w:ind w:firstLine="709" w:left="0"/>
        <w:jc w:val="both"/>
        <w:rPr>
          <w:rFonts w:ascii="Times New Roman" w:hAnsi="Times New Roman"/>
          <w:b w:val="1"/>
          <w:sz w:val="24"/>
        </w:rPr>
      </w:pPr>
      <w:r>
        <w:rPr>
          <w:rFonts w:ascii="Times New Roman" w:hAnsi="Times New Roman"/>
          <w:b w:val="1"/>
          <w:sz w:val="24"/>
        </w:rPr>
        <w:t xml:space="preserve">Правильность сообщаемых сведений подтверждаю. </w:t>
      </w:r>
    </w:p>
    <w:p w14:paraId="91010000">
      <w:pPr>
        <w:tabs>
          <w:tab w:leader="none" w:pos="9921" w:val="left"/>
        </w:tabs>
        <w:spacing w:after="0" w:line="240" w:lineRule="auto"/>
        <w:ind w:firstLine="709" w:left="0"/>
        <w:jc w:val="both"/>
        <w:rPr>
          <w:rFonts w:ascii="Times New Roman" w:hAnsi="Times New Roman"/>
          <w:sz w:val="24"/>
        </w:rPr>
      </w:pPr>
      <w:r>
        <w:rPr>
          <w:rFonts w:ascii="Times New Roman" w:hAnsi="Times New Roman"/>
          <w:b w:val="1"/>
          <w:sz w:val="24"/>
        </w:rPr>
        <w:t xml:space="preserve">Ознакомлен (а), что предоставление заведомо ложных и (или) недостоверных сведений, </w:t>
      </w:r>
      <w:r>
        <w:rPr>
          <w:rFonts w:ascii="Times New Roman" w:hAnsi="Times New Roman"/>
          <w:sz w:val="24"/>
        </w:rPr>
        <w:t>а равно умолчание о фактах, влекущих прекращение выплаты пособий, компенсаций, субсидий и иных социальных выплат, является уголовно наказуемым деянием, ответственность за которое предусмотрена статьей 159</w:t>
      </w:r>
      <w:r>
        <w:rPr>
          <w:rFonts w:ascii="Times New Roman" w:hAnsi="Times New Roman"/>
          <w:sz w:val="24"/>
          <w:vertAlign w:val="superscript"/>
        </w:rPr>
        <w:t xml:space="preserve">2 </w:t>
      </w:r>
      <w:r>
        <w:rPr>
          <w:rFonts w:ascii="Times New Roman" w:hAnsi="Times New Roman"/>
          <w:sz w:val="24"/>
        </w:rPr>
        <w:t>Уголовного кодекса Российской Федерации, либо правонарушением, ответственность за которое наступает по основаниям, предусмотренным статье 7.27 Кодекса об административных правонарушениях Российской Федерации.</w:t>
      </w:r>
    </w:p>
    <w:p w14:paraId="92010000">
      <w:pPr>
        <w:keepNext w:val="1"/>
        <w:keepLines w:val="1"/>
        <w:spacing w:after="0" w:line="240" w:lineRule="auto"/>
        <w:ind w:firstLine="709" w:left="0"/>
        <w:jc w:val="both"/>
        <w:outlineLvl w:val="5"/>
        <w:rPr>
          <w:rFonts w:ascii="Times New Roman" w:hAnsi="Times New Roman"/>
          <w:b w:val="1"/>
          <w:sz w:val="24"/>
        </w:rPr>
      </w:pPr>
      <w:r>
        <w:rPr>
          <w:rFonts w:ascii="Times New Roman" w:hAnsi="Times New Roman"/>
          <w:b w:val="1"/>
          <w:sz w:val="24"/>
        </w:rPr>
        <w:t>Обязуюсь в течение 10 рабочих дней со дня наступления нижеуказанных обстоятельств, уведомить КГКУ «Камчатский центр по выплате государственных и социальных пособий»:</w:t>
      </w:r>
    </w:p>
    <w:p w14:paraId="93010000">
      <w:pPr>
        <w:widowControl w:val="0"/>
        <w:spacing w:after="0" w:line="240" w:lineRule="auto"/>
        <w:ind w:firstLine="709" w:left="0"/>
        <w:jc w:val="both"/>
        <w:rPr>
          <w:rFonts w:ascii="Times New Roman" w:hAnsi="Times New Roman"/>
          <w:sz w:val="24"/>
        </w:rPr>
      </w:pPr>
      <w:r>
        <w:rPr>
          <w:rFonts w:ascii="Times New Roman" w:hAnsi="Times New Roman"/>
          <w:sz w:val="24"/>
        </w:rPr>
        <w:t xml:space="preserve">- </w:t>
      </w:r>
      <w:r>
        <w:rPr>
          <w:rFonts w:ascii="Times New Roman" w:hAnsi="Times New Roman"/>
          <w:sz w:val="24"/>
        </w:rPr>
        <w:t>об изменении статуса</w:t>
      </w:r>
      <w:r>
        <w:rPr>
          <w:rFonts w:ascii="Times New Roman" w:hAnsi="Times New Roman"/>
          <w:sz w:val="24"/>
        </w:rPr>
        <w:t xml:space="preserve">, </w:t>
      </w:r>
      <w:r>
        <w:rPr>
          <w:rFonts w:ascii="Times New Roman" w:hAnsi="Times New Roman"/>
          <w:sz w:val="24"/>
        </w:rPr>
        <w:t>дающего право на меры социальной поддержки</w:t>
      </w:r>
      <w:r>
        <w:rPr>
          <w:rFonts w:ascii="Times New Roman" w:hAnsi="Times New Roman"/>
          <w:sz w:val="24"/>
        </w:rPr>
        <w:t>;</w:t>
      </w:r>
    </w:p>
    <w:p w14:paraId="94010000">
      <w:pPr>
        <w:spacing w:after="0" w:line="240" w:lineRule="auto"/>
        <w:ind w:firstLine="709" w:left="0"/>
        <w:jc w:val="both"/>
        <w:rPr>
          <w:rFonts w:ascii="Times New Roman" w:hAnsi="Times New Roman"/>
          <w:sz w:val="24"/>
        </w:rPr>
      </w:pPr>
      <w:r>
        <w:rPr>
          <w:rFonts w:ascii="Times New Roman" w:hAnsi="Times New Roman"/>
          <w:sz w:val="24"/>
        </w:rPr>
        <w:t xml:space="preserve">- </w:t>
      </w:r>
      <w:r>
        <w:rPr>
          <w:rFonts w:ascii="Times New Roman" w:hAnsi="Times New Roman"/>
          <w:sz w:val="24"/>
        </w:rPr>
        <w:t>об изменении количества граждан, зарегистрированных совместно со мной по месту жительства (месту пребывания);</w:t>
      </w:r>
    </w:p>
    <w:p w14:paraId="95010000">
      <w:pPr>
        <w:widowControl w:val="0"/>
        <w:spacing w:after="0" w:line="240" w:lineRule="auto"/>
        <w:ind w:firstLine="709" w:left="0"/>
        <w:jc w:val="both"/>
        <w:rPr>
          <w:rFonts w:ascii="Times New Roman" w:hAnsi="Times New Roman"/>
          <w:sz w:val="24"/>
        </w:rPr>
      </w:pPr>
      <w:r>
        <w:rPr>
          <w:rFonts w:ascii="Times New Roman" w:hAnsi="Times New Roman"/>
          <w:sz w:val="24"/>
        </w:rPr>
        <w:t>- об изменении состава моей семьи;</w:t>
      </w:r>
    </w:p>
    <w:p w14:paraId="96010000">
      <w:pPr>
        <w:widowControl w:val="0"/>
        <w:spacing w:after="0" w:line="240" w:lineRule="auto"/>
        <w:ind w:firstLine="709" w:left="0"/>
        <w:jc w:val="both"/>
        <w:rPr>
          <w:rFonts w:ascii="Times New Roman" w:hAnsi="Times New Roman"/>
          <w:sz w:val="24"/>
        </w:rPr>
      </w:pPr>
      <w:r>
        <w:rPr>
          <w:rFonts w:ascii="Times New Roman" w:hAnsi="Times New Roman"/>
          <w:sz w:val="24"/>
        </w:rPr>
        <w:t>- об изменении системы отопления жилого помещения,</w:t>
      </w:r>
      <w:r>
        <w:rPr>
          <w:rFonts w:ascii="Times New Roman" w:hAnsi="Times New Roman"/>
          <w:sz w:val="24"/>
        </w:rPr>
        <w:t xml:space="preserve"> по плате за которое мне предоставляется денежная компенсация (</w:t>
      </w:r>
      <w:r>
        <w:rPr>
          <w:rFonts w:ascii="Times New Roman" w:hAnsi="Times New Roman"/>
          <w:sz w:val="24"/>
        </w:rPr>
        <w:t>наличие либо отсутствие центрального отопления);</w:t>
      </w:r>
    </w:p>
    <w:p w14:paraId="97010000">
      <w:pPr>
        <w:widowControl w:val="0"/>
        <w:spacing w:after="0" w:line="240" w:lineRule="auto"/>
        <w:ind w:firstLine="709" w:left="0"/>
        <w:jc w:val="both"/>
        <w:rPr>
          <w:rFonts w:ascii="Times New Roman" w:hAnsi="Times New Roman"/>
          <w:sz w:val="24"/>
        </w:rPr>
      </w:pPr>
      <w:r>
        <w:rPr>
          <w:rFonts w:ascii="Times New Roman" w:hAnsi="Times New Roman"/>
          <w:sz w:val="24"/>
        </w:rPr>
        <w:t>- об изменении моего адреса проживания по месту жительства (месту пребывания) в Камчатском крае;</w:t>
      </w:r>
    </w:p>
    <w:p w14:paraId="98010000">
      <w:pPr>
        <w:widowControl w:val="0"/>
        <w:spacing w:after="0" w:line="240" w:lineRule="auto"/>
        <w:ind w:firstLine="709" w:left="0"/>
        <w:jc w:val="both"/>
        <w:rPr>
          <w:rFonts w:ascii="Times New Roman" w:hAnsi="Times New Roman"/>
          <w:sz w:val="24"/>
        </w:rPr>
      </w:pPr>
      <w:r>
        <w:rPr>
          <w:rFonts w:ascii="Times New Roman" w:hAnsi="Times New Roman"/>
          <w:sz w:val="24"/>
        </w:rPr>
        <w:t>- о снятии меня с регистрационного учета по месту жительства (месту пребывания);</w:t>
      </w:r>
    </w:p>
    <w:p w14:paraId="99010000">
      <w:pPr>
        <w:widowControl w:val="0"/>
        <w:spacing w:after="0" w:line="240" w:lineRule="auto"/>
        <w:ind w:firstLine="709" w:left="0"/>
        <w:jc w:val="both"/>
        <w:rPr>
          <w:rFonts w:ascii="Times New Roman" w:hAnsi="Times New Roman"/>
          <w:sz w:val="24"/>
        </w:rPr>
      </w:pPr>
      <w:r>
        <w:rPr>
          <w:rFonts w:ascii="Times New Roman" w:hAnsi="Times New Roman"/>
          <w:sz w:val="24"/>
        </w:rPr>
        <w:t>- об изменении собственника жилого помещения, по плате за которое мне предоставляется денежная компенсация расходов на оплату жилого помещения и (или) коммунальных услуг или компенсация расходов на уплату взноса на капитальный ремонт</w:t>
      </w:r>
      <w:r>
        <w:rPr>
          <w:rFonts w:ascii="Times New Roman" w:hAnsi="Times New Roman"/>
          <w:color w:val="000000"/>
          <w:sz w:val="24"/>
        </w:rPr>
        <w:t>;</w:t>
      </w:r>
    </w:p>
    <w:p w14:paraId="9A010000">
      <w:pPr>
        <w:widowControl w:val="0"/>
        <w:spacing w:after="0" w:line="240" w:lineRule="auto"/>
        <w:ind w:firstLine="709" w:left="0"/>
        <w:jc w:val="both"/>
        <w:rPr>
          <w:rFonts w:ascii="Times New Roman" w:hAnsi="Times New Roman"/>
          <w:sz w:val="24"/>
        </w:rPr>
      </w:pPr>
      <w:r>
        <w:rPr>
          <w:rFonts w:ascii="Times New Roman" w:hAnsi="Times New Roman"/>
          <w:sz w:val="24"/>
        </w:rPr>
        <w:t>- об изменении моей доли либо членов моей семьи в праве собственности на жилое помещение, по плате за которое мне предоставляется денежная компенсация расходов на уплату взноса на капитальный ремонт;</w:t>
      </w:r>
    </w:p>
    <w:p w14:paraId="9B010000">
      <w:pPr>
        <w:widowControl w:val="0"/>
        <w:spacing w:after="0" w:line="240" w:lineRule="auto"/>
        <w:ind w:firstLine="709" w:left="0"/>
        <w:jc w:val="both"/>
        <w:rPr>
          <w:rFonts w:ascii="Times New Roman" w:hAnsi="Times New Roman"/>
          <w:sz w:val="24"/>
        </w:rPr>
      </w:pPr>
      <w:r>
        <w:rPr>
          <w:rFonts w:ascii="Times New Roman" w:hAnsi="Times New Roman"/>
          <w:sz w:val="24"/>
        </w:rPr>
        <w:t>- о получении мной либо членами моей семьи, проживающими по месту пребывания в Камчатском крае, с учетом которых мне предоставляются меры социальной поддержки, мер социальной поддержки в уполномоченных органах по месту жительства;</w:t>
      </w:r>
    </w:p>
    <w:p w14:paraId="9C010000">
      <w:pPr>
        <w:widowControl w:val="0"/>
        <w:spacing w:after="0" w:line="240" w:lineRule="auto"/>
        <w:ind w:firstLine="709" w:left="0"/>
        <w:jc w:val="both"/>
        <w:rPr>
          <w:rFonts w:ascii="Times New Roman" w:hAnsi="Times New Roman"/>
          <w:sz w:val="24"/>
        </w:rPr>
      </w:pPr>
      <w:r>
        <w:rPr>
          <w:rFonts w:ascii="Times New Roman" w:hAnsi="Times New Roman"/>
          <w:sz w:val="24"/>
        </w:rPr>
        <w:t>- о выходе из гражданства Российской Федерации либо аннулировании вида на жительство;</w:t>
      </w:r>
    </w:p>
    <w:p w14:paraId="9D010000">
      <w:pPr>
        <w:widowControl w:val="0"/>
        <w:spacing w:after="0" w:line="240" w:lineRule="auto"/>
        <w:ind w:firstLine="709" w:left="0"/>
        <w:jc w:val="both"/>
        <w:rPr>
          <w:rFonts w:ascii="Times New Roman" w:hAnsi="Times New Roman"/>
          <w:sz w:val="24"/>
        </w:rPr>
      </w:pPr>
      <w:r>
        <w:rPr>
          <w:rFonts w:ascii="Times New Roman" w:hAnsi="Times New Roman"/>
          <w:sz w:val="24"/>
        </w:rPr>
        <w:t>- о смене фамилии, имени, отчества;</w:t>
      </w:r>
    </w:p>
    <w:p w14:paraId="9E010000">
      <w:pPr>
        <w:widowControl w:val="0"/>
        <w:spacing w:after="0" w:line="240" w:lineRule="auto"/>
        <w:ind w:firstLine="709" w:left="0"/>
        <w:jc w:val="both"/>
        <w:rPr>
          <w:rFonts w:ascii="Times New Roman" w:hAnsi="Times New Roman"/>
          <w:sz w:val="24"/>
        </w:rPr>
      </w:pPr>
      <w:r>
        <w:rPr>
          <w:rFonts w:ascii="Times New Roman" w:hAnsi="Times New Roman"/>
          <w:sz w:val="24"/>
        </w:rPr>
        <w:t>- об изменении реквизитов счета, открытого в кредитном учреждении, на который мне производится перечисление денежной компенсации.</w:t>
      </w:r>
    </w:p>
    <w:p w14:paraId="9F010000">
      <w:pPr>
        <w:tabs>
          <w:tab w:leader="none" w:pos="9921" w:val="left"/>
        </w:tabs>
        <w:spacing w:after="0" w:line="240" w:lineRule="auto"/>
        <w:ind w:firstLine="709" w:left="0"/>
        <w:jc w:val="both"/>
        <w:rPr>
          <w:rFonts w:ascii="Times New Roman" w:hAnsi="Times New Roman"/>
          <w:sz w:val="24"/>
        </w:rPr>
      </w:pPr>
      <w:r>
        <w:rPr>
          <w:rFonts w:ascii="Times New Roman" w:hAnsi="Times New Roman"/>
          <w:b w:val="1"/>
          <w:sz w:val="24"/>
        </w:rPr>
        <w:t>Ознакомлен(а</w:t>
      </w:r>
      <w:r>
        <w:rPr>
          <w:rFonts w:ascii="Times New Roman" w:hAnsi="Times New Roman"/>
          <w:sz w:val="24"/>
        </w:rPr>
        <w:t xml:space="preserve">), что в случае неполучения денежных выплат в отделении почтовой связи по истечении 6 месяцев, закрытия лицевого счета либо изменений реквизитов лицевого счета в кредитном учреждении предоставление денежных выплат приостанавливается и возобновляется по обращению льготника. Период возобновления денежных выплат ограничивается сроком, не превышающим срок исковой давности, установленный статьей 196 Гражданского кодекса Российской Федерации. </w:t>
      </w:r>
    </w:p>
    <w:p w14:paraId="A0010000">
      <w:pPr>
        <w:spacing w:after="0" w:line="240" w:lineRule="auto"/>
        <w:ind w:firstLine="709" w:left="0"/>
        <w:jc w:val="both"/>
        <w:rPr>
          <w:rFonts w:ascii="Times New Roman" w:hAnsi="Times New Roman"/>
          <w:sz w:val="24"/>
          <w:vertAlign w:val="superscript"/>
        </w:rPr>
      </w:pPr>
      <w:r>
        <w:rPr>
          <w:rFonts w:ascii="Times New Roman" w:hAnsi="Times New Roman"/>
          <w:b w:val="1"/>
          <w:sz w:val="24"/>
        </w:rPr>
        <w:t>Ознакомлен(а),</w:t>
      </w:r>
      <w:r>
        <w:rPr>
          <w:rFonts w:ascii="Times New Roman" w:hAnsi="Times New Roman"/>
          <w:sz w:val="24"/>
        </w:rPr>
        <w:t xml:space="preserve"> </w:t>
      </w:r>
      <w:r>
        <w:rPr>
          <w:rFonts w:ascii="Times New Roman" w:hAnsi="Times New Roman"/>
          <w:sz w:val="24"/>
          <w:shd w:themeFill="background1" w:val="clear"/>
        </w:rPr>
        <w:t xml:space="preserve">с </w:t>
      </w:r>
      <w:r>
        <w:rPr>
          <w:rFonts w:ascii="Times New Roman" w:hAnsi="Times New Roman"/>
          <w:sz w:val="24"/>
          <w:shd w:themeFill="background1" w:val="clear"/>
        </w:rPr>
        <w:fldChar w:fldCharType="begin"/>
      </w:r>
      <w:r>
        <w:rPr>
          <w:rFonts w:ascii="Times New Roman" w:hAnsi="Times New Roman"/>
          <w:sz w:val="24"/>
          <w:shd w:themeFill="background1" w:val="clear"/>
        </w:rPr>
        <w:instrText>HYPERLINK "http://garant.kamsoc.net:8082/document/redirect/45576486/1000"</w:instrText>
      </w:r>
      <w:r>
        <w:rPr>
          <w:rFonts w:ascii="Times New Roman" w:hAnsi="Times New Roman"/>
          <w:sz w:val="24"/>
          <w:shd w:themeFill="background1" w:val="clear"/>
        </w:rPr>
        <w:fldChar w:fldCharType="separate"/>
      </w:r>
      <w:r>
        <w:rPr>
          <w:rFonts w:ascii="Times New Roman" w:hAnsi="Times New Roman"/>
          <w:sz w:val="24"/>
          <w:shd w:themeFill="background1" w:val="clear"/>
        </w:rPr>
        <w:t>Порядком</w:t>
      </w:r>
      <w:r>
        <w:rPr>
          <w:rFonts w:ascii="Times New Roman" w:hAnsi="Times New Roman"/>
          <w:sz w:val="24"/>
          <w:shd w:themeFill="background1" w:val="clear"/>
        </w:rPr>
        <w:fldChar w:fldCharType="end"/>
      </w:r>
      <w:r>
        <w:rPr>
          <w:rFonts w:ascii="Times New Roman" w:hAnsi="Times New Roman"/>
          <w:sz w:val="24"/>
          <w:shd w:themeFill="background1" w:val="clear"/>
        </w:rPr>
        <w:t xml:space="preserve"> предоставления мер социальной поддержки по оплате жилых помещений и (или) коммунальных услуг, предусмотренных законодательством Российской Федерации отдельным категориям граждан, проживающим в Камчатском крае (федеральные льготники) и </w:t>
      </w:r>
      <w:r>
        <w:rPr>
          <w:rFonts w:ascii="Times New Roman" w:hAnsi="Times New Roman"/>
          <w:b w:val="1"/>
          <w:sz w:val="24"/>
          <w:u w:val="single"/>
          <w:shd w:themeFill="background1" w:val="clear"/>
        </w:rPr>
        <w:t>согласен (на)/ не согласен (на</w:t>
      </w:r>
      <w:r>
        <w:rPr>
          <w:rFonts w:ascii="Times New Roman" w:hAnsi="Times New Roman"/>
          <w:b w:val="1"/>
          <w:sz w:val="24"/>
          <w:shd w:themeFill="background1" w:val="clear"/>
        </w:rPr>
        <w:t>)</w:t>
      </w:r>
      <w:r>
        <w:rPr>
          <w:rFonts w:ascii="Times New Roman" w:hAnsi="Times New Roman"/>
          <w:sz w:val="24"/>
          <w:shd w:themeFill="background1" w:val="clear"/>
        </w:rPr>
        <w:t xml:space="preserve">, что излишне выплаченные </w:t>
      </w:r>
    </w:p>
    <w:p w14:paraId="A1010000">
      <w:pPr>
        <w:spacing w:after="0" w:line="240" w:lineRule="auto"/>
        <w:ind w:firstLine="0" w:left="0"/>
        <w:jc w:val="center"/>
        <w:rPr>
          <w:rFonts w:ascii="Times New Roman" w:hAnsi="Times New Roman"/>
          <w:sz w:val="24"/>
          <w:vertAlign w:val="superscript"/>
        </w:rPr>
      </w:pPr>
      <w:r>
        <w:rPr>
          <w:rFonts w:ascii="Times New Roman" w:hAnsi="Times New Roman"/>
          <w:i w:val="1"/>
          <w:sz w:val="24"/>
          <w:vertAlign w:val="superscript"/>
        </w:rPr>
        <w:t xml:space="preserve"> нужное почеркнуть</w:t>
      </w:r>
    </w:p>
    <w:p w14:paraId="A2010000">
      <w:pPr>
        <w:spacing w:after="0" w:line="240" w:lineRule="auto"/>
        <w:ind w:firstLine="0" w:left="0"/>
        <w:jc w:val="both"/>
        <w:rPr>
          <w:rFonts w:ascii="Times New Roman" w:hAnsi="Times New Roman"/>
          <w:sz w:val="24"/>
          <w:vertAlign w:val="superscript"/>
        </w:rPr>
      </w:pPr>
      <w:r>
        <w:rPr>
          <w:rFonts w:ascii="Times New Roman" w:hAnsi="Times New Roman"/>
          <w:sz w:val="24"/>
          <w:shd w:themeFill="background1" w:val="clear"/>
        </w:rPr>
        <w:t>суммы</w:t>
      </w:r>
      <w:r>
        <w:rPr>
          <w:rFonts w:ascii="Times New Roman" w:hAnsi="Times New Roman"/>
          <w:i w:val="1"/>
          <w:sz w:val="24"/>
          <w:vertAlign w:val="superscript"/>
        </w:rPr>
        <w:t xml:space="preserve"> </w:t>
      </w:r>
      <w:r>
        <w:rPr>
          <w:rFonts w:ascii="Times New Roman" w:hAnsi="Times New Roman"/>
          <w:sz w:val="24"/>
          <w:shd w:themeFill="background1" w:val="clear"/>
        </w:rPr>
        <w:t>денежной компенсации и ежегодной денежной компенсации за предыдущий период будут учтены при предоставлении денежной компенсации и ежегодной денежной компенсации в последующих периодах в размере не менее 5%.</w:t>
      </w:r>
    </w:p>
    <w:p w14:paraId="A3010000">
      <w:pPr>
        <w:spacing w:after="0" w:line="240" w:lineRule="auto"/>
        <w:ind w:firstLine="709" w:left="0"/>
        <w:jc w:val="both"/>
        <w:rPr>
          <w:rFonts w:ascii="Times New Roman" w:hAnsi="Times New Roman"/>
          <w:sz w:val="24"/>
          <w:shd w:themeFill="background1" w:val="clear"/>
        </w:rPr>
      </w:pPr>
      <w:r>
        <w:rPr>
          <w:rFonts w:ascii="Times New Roman" w:hAnsi="Times New Roman"/>
          <w:sz w:val="24"/>
          <w:shd w:themeFill="background1" w:val="clear"/>
        </w:rPr>
        <w:t xml:space="preserve">                                     _________________________ </w:t>
      </w:r>
      <w:r>
        <w:rPr>
          <w:rFonts w:ascii="Times New Roman" w:hAnsi="Times New Roman"/>
          <w:sz w:val="24"/>
          <w:shd w:themeFill="background1" w:val="clear"/>
        </w:rPr>
        <w:t>(подпись заявителя/представителя)</w:t>
      </w:r>
      <w:r>
        <w:rPr>
          <w:rFonts w:ascii="Times New Roman" w:hAnsi="Times New Roman"/>
          <w:sz w:val="24"/>
          <w:shd w:themeFill="background1" w:val="clear"/>
        </w:rPr>
        <w:t xml:space="preserve"> </w:t>
      </w:r>
    </w:p>
    <w:p w14:paraId="A4010000">
      <w:pPr>
        <w:spacing w:after="0" w:line="240" w:lineRule="auto"/>
        <w:ind w:firstLine="709" w:left="0"/>
        <w:jc w:val="both"/>
        <w:rPr>
          <w:rFonts w:ascii="Times New Roman" w:hAnsi="Times New Roman"/>
          <w:sz w:val="24"/>
        </w:rPr>
      </w:pPr>
      <w:r>
        <w:rPr>
          <w:rFonts w:ascii="Times New Roman" w:hAnsi="Times New Roman"/>
          <w:sz w:val="24"/>
        </w:rPr>
        <w:t xml:space="preserve">Даю свое согласие </w:t>
      </w:r>
      <w:r>
        <w:rPr>
          <w:rFonts w:ascii="Times New Roman" w:hAnsi="Times New Roman"/>
          <w:spacing w:val="-1"/>
          <w:sz w:val="24"/>
        </w:rPr>
        <w:t xml:space="preserve">КГКУ «Центр выплат» (филиалу КГКУ «Центр выплат») </w:t>
      </w:r>
      <w:r>
        <w:rPr>
          <w:rFonts w:ascii="Times New Roman" w:hAnsi="Times New Roman"/>
          <w:sz w:val="24"/>
        </w:rPr>
        <w:t xml:space="preserve">в соответствии со ст. 9 Федерального закона от 27.07.2006 № 152-ФЗ </w:t>
      </w:r>
      <w:r>
        <w:rPr>
          <w:rFonts w:ascii="Times New Roman" w:hAnsi="Times New Roman"/>
          <w:spacing w:val="-2"/>
          <w:sz w:val="24"/>
        </w:rPr>
        <w:t>«О персональных данных»</w:t>
      </w:r>
      <w:r>
        <w:rPr>
          <w:rFonts w:ascii="Times New Roman" w:hAnsi="Times New Roman"/>
          <w:spacing w:val="-1"/>
          <w:sz w:val="24"/>
        </w:rPr>
        <w:t xml:space="preserve"> на осуществление действий с моими персональными данными (</w:t>
      </w:r>
      <w:r>
        <w:rPr>
          <w:rFonts w:ascii="Times New Roman" w:hAnsi="Times New Roman"/>
          <w:sz w:val="24"/>
        </w:rPr>
        <w:t xml:space="preserve">данными опекаемого, лица, находящегося под попечительством - </w:t>
      </w:r>
      <w:r>
        <w:rPr>
          <w:rFonts w:ascii="Times New Roman" w:hAnsi="Times New Roman"/>
          <w:spacing w:val="-2"/>
          <w:sz w:val="24"/>
        </w:rPr>
        <w:t>нужное подчеркнуть),</w:t>
      </w:r>
      <w:r>
        <w:rPr>
          <w:rFonts w:ascii="Times New Roman" w:hAnsi="Times New Roman"/>
          <w:i w:val="1"/>
          <w:spacing w:val="-2"/>
          <w:sz w:val="24"/>
        </w:rPr>
        <w:t xml:space="preserve"> </w:t>
      </w:r>
      <w:r>
        <w:rPr>
          <w:rFonts w:ascii="Times New Roman" w:hAnsi="Times New Roman"/>
          <w:spacing w:val="-2"/>
          <w:sz w:val="24"/>
        </w:rPr>
        <w:t xml:space="preserve">и персональными данными несовершеннолетних членов моей семьи, </w:t>
      </w:r>
      <w:r>
        <w:rPr>
          <w:rFonts w:ascii="Times New Roman" w:hAnsi="Times New Roman"/>
          <w:sz w:val="24"/>
        </w:rPr>
        <w:t xml:space="preserve">включая сбор, систематизацию, накопление, хранение, уточнение (обновление, изменение), </w:t>
      </w:r>
      <w:r>
        <w:rPr>
          <w:rFonts w:ascii="Times New Roman" w:hAnsi="Times New Roman"/>
          <w:spacing w:val="4"/>
          <w:sz w:val="24"/>
        </w:rPr>
        <w:t xml:space="preserve">использование, распространение (передачу, ознакомление, предоставление доступа), </w:t>
      </w:r>
      <w:r>
        <w:rPr>
          <w:rFonts w:ascii="Times New Roman" w:hAnsi="Times New Roman"/>
          <w:spacing w:val="5"/>
          <w:sz w:val="24"/>
        </w:rPr>
        <w:t xml:space="preserve">обезличивание, блокирование, уничтожение в документальной, электронной, </w:t>
      </w:r>
      <w:r>
        <w:rPr>
          <w:rFonts w:ascii="Times New Roman" w:hAnsi="Times New Roman"/>
          <w:spacing w:val="-2"/>
          <w:sz w:val="24"/>
        </w:rPr>
        <w:t>устной форме</w:t>
      </w:r>
      <w:r>
        <w:rPr>
          <w:rFonts w:ascii="Times New Roman" w:hAnsi="Times New Roman"/>
          <w:sz w:val="24"/>
        </w:rPr>
        <w:t>, а также на истребование в иных учреждениях, организациях сведений</w:t>
      </w:r>
      <w:r>
        <w:rPr>
          <w:rFonts w:ascii="Times New Roman" w:hAnsi="Times New Roman"/>
          <w:i w:val="1"/>
          <w:sz w:val="24"/>
        </w:rPr>
        <w:t xml:space="preserve"> </w:t>
      </w:r>
      <w:r>
        <w:rPr>
          <w:rFonts w:ascii="Times New Roman" w:hAnsi="Times New Roman"/>
          <w:sz w:val="24"/>
        </w:rPr>
        <w:t xml:space="preserve">в целях предоставления мне (моему ребенку, опекаемому, лицу, находящемуся под попечительством – </w:t>
      </w:r>
      <w:r>
        <w:rPr>
          <w:rFonts w:ascii="Times New Roman" w:hAnsi="Times New Roman"/>
          <w:i w:val="1"/>
          <w:sz w:val="24"/>
        </w:rPr>
        <w:t>нужное подчеркнуть</w:t>
      </w:r>
      <w:r>
        <w:rPr>
          <w:rFonts w:ascii="Times New Roman" w:hAnsi="Times New Roman"/>
          <w:sz w:val="24"/>
        </w:rPr>
        <w:t>)</w:t>
      </w:r>
      <w:r>
        <w:rPr>
          <w:rFonts w:ascii="Times New Roman" w:hAnsi="Times New Roman"/>
          <w:sz w:val="24"/>
        </w:rPr>
        <w:t>____________________________________________________________________</w:t>
      </w:r>
    </w:p>
    <w:p w14:paraId="A5010000">
      <w:pPr>
        <w:spacing w:after="0" w:line="240" w:lineRule="auto"/>
        <w:ind w:firstLine="709" w:left="0"/>
        <w:jc w:val="center"/>
        <w:rPr>
          <w:rFonts w:ascii="Times New Roman" w:hAnsi="Times New Roman"/>
          <w:i w:val="1"/>
          <w:sz w:val="16"/>
        </w:rPr>
      </w:pPr>
      <w:r>
        <w:rPr>
          <w:rFonts w:ascii="Times New Roman" w:hAnsi="Times New Roman"/>
          <w:i w:val="1"/>
          <w:sz w:val="16"/>
        </w:rPr>
        <w:t>(указать ФИО (последнее при наличии) ребенка, опекаемого, лица, находящегося под попечительством)</w:t>
      </w:r>
    </w:p>
    <w:p w14:paraId="A6010000">
      <w:pPr>
        <w:spacing w:after="0" w:line="240" w:lineRule="auto"/>
        <w:ind/>
        <w:jc w:val="both"/>
        <w:rPr>
          <w:rFonts w:ascii="Times New Roman" w:hAnsi="Times New Roman"/>
          <w:sz w:val="24"/>
        </w:rPr>
      </w:pPr>
      <w:r>
        <w:rPr>
          <w:rFonts w:ascii="Times New Roman" w:hAnsi="Times New Roman"/>
          <w:sz w:val="24"/>
        </w:rPr>
        <w:t>государственных услуг по предоставлению мер социальной поддержки, предусмотренных законодательством Российской Федерации и Камчатского края.</w:t>
      </w:r>
    </w:p>
    <w:p w14:paraId="A7010000">
      <w:pPr>
        <w:spacing w:after="0" w:line="240" w:lineRule="auto"/>
        <w:ind w:firstLine="709" w:left="0"/>
        <w:jc w:val="both"/>
        <w:rPr>
          <w:rFonts w:ascii="Times New Roman" w:hAnsi="Times New Roman"/>
          <w:sz w:val="24"/>
        </w:rPr>
      </w:pPr>
    </w:p>
    <w:p w14:paraId="A8010000">
      <w:pPr>
        <w:rPr>
          <w:rFonts w:ascii="Times New Roman" w:hAnsi="Times New Roman"/>
          <w:sz w:val="24"/>
        </w:rPr>
      </w:pPr>
      <w:r>
        <w:rPr>
          <w:rFonts w:ascii="Times New Roman" w:hAnsi="Times New Roman"/>
          <w:b w:val="1"/>
          <w:sz w:val="24"/>
        </w:rPr>
        <w:t>Прилагаю следующие документы и необходимые копии к ним:</w:t>
      </w:r>
    </w:p>
    <w:tbl>
      <w:tblPr>
        <w:tblStyle w:val="Style_2"/>
        <w:tblInd w:type="dxa" w:w="0"/>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0"/>
          <w:left w:type="dxa" w:w="108"/>
          <w:bottom w:type="dxa" w:w="0"/>
          <w:right w:type="dxa" w:w="108"/>
        </w:tblCellMar>
      </w:tblPr>
      <w:tblGrid>
        <w:gridCol w:w="647"/>
        <w:gridCol w:w="7706"/>
        <w:gridCol w:w="1274"/>
      </w:tblGrid>
      <w:tr>
        <w:tc>
          <w:tcPr>
            <w:tcW w:type="dxa" w:w="64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9010000">
            <w:pPr>
              <w:spacing w:after="0" w:line="240" w:lineRule="auto"/>
              <w:ind/>
              <w:jc w:val="center"/>
              <w:rPr>
                <w:rFonts w:ascii="Times New Roman" w:hAnsi="Times New Roman"/>
                <w:i w:val="1"/>
                <w:sz w:val="20"/>
              </w:rPr>
            </w:pPr>
            <w:r>
              <w:rPr>
                <w:rFonts w:ascii="Times New Roman" w:hAnsi="Times New Roman"/>
                <w:i w:val="1"/>
                <w:sz w:val="20"/>
              </w:rPr>
              <w:t>№</w:t>
            </w:r>
          </w:p>
        </w:tc>
        <w:tc>
          <w:tcPr>
            <w:tcW w:type="dxa" w:w="770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A010000">
            <w:pPr>
              <w:spacing w:after="0" w:line="240" w:lineRule="auto"/>
              <w:ind/>
              <w:jc w:val="center"/>
              <w:rPr>
                <w:rFonts w:ascii="Times New Roman" w:hAnsi="Times New Roman"/>
                <w:i w:val="1"/>
                <w:sz w:val="20"/>
              </w:rPr>
            </w:pPr>
            <w:r>
              <w:rPr>
                <w:rFonts w:ascii="Times New Roman" w:hAnsi="Times New Roman"/>
                <w:i w:val="1"/>
                <w:sz w:val="20"/>
              </w:rPr>
              <w:t>Наименование документа</w:t>
            </w:r>
          </w:p>
        </w:tc>
        <w:tc>
          <w:tcPr>
            <w:tcW w:type="dxa" w:w="127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B010000">
            <w:pPr>
              <w:spacing w:after="0" w:line="240" w:lineRule="auto"/>
              <w:ind/>
              <w:jc w:val="center"/>
              <w:rPr>
                <w:rFonts w:ascii="Times New Roman" w:hAnsi="Times New Roman"/>
                <w:i w:val="1"/>
                <w:sz w:val="20"/>
              </w:rPr>
            </w:pPr>
            <w:r>
              <w:rPr>
                <w:rFonts w:ascii="Times New Roman" w:hAnsi="Times New Roman"/>
                <w:i w:val="1"/>
                <w:sz w:val="20"/>
              </w:rPr>
              <w:t>Количество листов</w:t>
            </w:r>
          </w:p>
        </w:tc>
      </w:tr>
      <w:tr>
        <w:tc>
          <w:tcPr>
            <w:tcW w:type="dxa" w:w="64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C010000">
            <w:pPr>
              <w:spacing w:after="0" w:line="240" w:lineRule="auto"/>
              <w:ind/>
              <w:jc w:val="center"/>
              <w:rPr>
                <w:rFonts w:ascii="Times New Roman" w:hAnsi="Times New Roman"/>
                <w:sz w:val="24"/>
              </w:rPr>
            </w:pPr>
            <w:r>
              <w:rPr>
                <w:rFonts w:ascii="Times New Roman" w:hAnsi="Times New Roman"/>
                <w:sz w:val="24"/>
              </w:rPr>
              <w:t>1.</w:t>
            </w:r>
          </w:p>
        </w:tc>
        <w:tc>
          <w:tcPr>
            <w:tcW w:type="dxa" w:w="770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D010000">
            <w:pPr>
              <w:spacing w:after="0" w:line="240" w:lineRule="auto"/>
              <w:ind/>
              <w:jc w:val="both"/>
              <w:rPr>
                <w:rFonts w:ascii="Times New Roman" w:hAnsi="Times New Roman"/>
                <w:sz w:val="24"/>
                <w:shd w:fill="F71E04" w:val="clear"/>
              </w:rPr>
            </w:pPr>
            <w:r>
              <w:rPr>
                <w:rFonts w:ascii="Times New Roman" w:hAnsi="Times New Roman"/>
                <w:sz w:val="24"/>
              </w:rPr>
              <w:t>Копию паспорта гражданина Российской Федерации либо вида на жительство (для иностранных граждан и лиц без гражданства, постоянно проживающих на территории Российской Федерации)</w:t>
            </w:r>
          </w:p>
        </w:tc>
        <w:tc>
          <w:tcPr>
            <w:tcW w:type="dxa" w:w="127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E010000">
            <w:pPr>
              <w:spacing w:after="0" w:line="240" w:lineRule="auto"/>
              <w:ind/>
              <w:rPr>
                <w:rFonts w:ascii="Times New Roman" w:hAnsi="Times New Roman"/>
                <w:sz w:val="24"/>
              </w:rPr>
            </w:pPr>
          </w:p>
        </w:tc>
      </w:tr>
      <w:tr>
        <w:tc>
          <w:tcPr>
            <w:tcW w:type="dxa" w:w="64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F010000">
            <w:pPr>
              <w:spacing w:after="0" w:line="240" w:lineRule="auto"/>
              <w:ind/>
              <w:jc w:val="center"/>
              <w:rPr>
                <w:rFonts w:ascii="Times New Roman" w:hAnsi="Times New Roman"/>
                <w:sz w:val="24"/>
              </w:rPr>
            </w:pPr>
            <w:r>
              <w:rPr>
                <w:rFonts w:ascii="Times New Roman" w:hAnsi="Times New Roman"/>
                <w:sz w:val="24"/>
              </w:rPr>
              <w:t>2.</w:t>
            </w:r>
          </w:p>
        </w:tc>
        <w:tc>
          <w:tcPr>
            <w:tcW w:type="dxa" w:w="770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0010000">
            <w:pPr>
              <w:spacing w:after="0" w:line="240" w:lineRule="auto"/>
              <w:ind/>
              <w:jc w:val="both"/>
              <w:rPr>
                <w:rFonts w:ascii="Times New Roman" w:hAnsi="Times New Roman"/>
                <w:sz w:val="24"/>
              </w:rPr>
            </w:pPr>
            <w:r>
              <w:rPr>
                <w:rFonts w:ascii="Times New Roman" w:hAnsi="Times New Roman"/>
                <w:sz w:val="24"/>
              </w:rPr>
              <w:t>Копию удостоверения о праве на меры социальной поддержки</w:t>
            </w:r>
            <w:r>
              <w:rPr>
                <w:rFonts w:ascii="Times New Roman" w:hAnsi="Times New Roman"/>
                <w:i w:val="1"/>
                <w:sz w:val="24"/>
              </w:rPr>
              <w:t xml:space="preserve"> </w:t>
            </w:r>
          </w:p>
        </w:tc>
        <w:tc>
          <w:tcPr>
            <w:tcW w:type="dxa" w:w="127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1010000">
            <w:pPr>
              <w:spacing w:after="0" w:line="240" w:lineRule="auto"/>
              <w:ind/>
              <w:rPr>
                <w:rFonts w:ascii="Times New Roman" w:hAnsi="Times New Roman"/>
                <w:sz w:val="24"/>
              </w:rPr>
            </w:pPr>
          </w:p>
        </w:tc>
      </w:tr>
      <w:tr>
        <w:tc>
          <w:tcPr>
            <w:tcW w:type="dxa" w:w="64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2010000">
            <w:pPr>
              <w:spacing w:after="0" w:line="240" w:lineRule="auto"/>
              <w:ind/>
              <w:jc w:val="center"/>
              <w:rPr>
                <w:rFonts w:ascii="Times New Roman" w:hAnsi="Times New Roman"/>
                <w:sz w:val="24"/>
              </w:rPr>
            </w:pPr>
            <w:r>
              <w:rPr>
                <w:rFonts w:ascii="Times New Roman" w:hAnsi="Times New Roman"/>
                <w:sz w:val="24"/>
              </w:rPr>
              <w:t>3.</w:t>
            </w:r>
          </w:p>
        </w:tc>
        <w:tc>
          <w:tcPr>
            <w:tcW w:type="dxa" w:w="770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3010000">
            <w:pPr>
              <w:spacing w:after="0" w:line="240" w:lineRule="auto"/>
              <w:ind/>
              <w:jc w:val="both"/>
              <w:rPr>
                <w:rFonts w:ascii="Times New Roman" w:hAnsi="Times New Roman"/>
                <w:sz w:val="24"/>
              </w:rPr>
            </w:pPr>
            <w:r>
              <w:rPr>
                <w:rFonts w:ascii="Times New Roman" w:hAnsi="Times New Roman"/>
                <w:sz w:val="24"/>
              </w:rPr>
              <w:t xml:space="preserve">Документ, подтверждающий фактическое проживание в Камчатском крае, с указанием состава семьи </w:t>
            </w:r>
            <w:r>
              <w:rPr>
                <w:rFonts w:ascii="Times New Roman" w:hAnsi="Times New Roman"/>
                <w:i w:val="1"/>
                <w:sz w:val="24"/>
              </w:rPr>
              <w:t>(для заявителей, проживающих по месту жительства по адресу войсковой части)</w:t>
            </w:r>
          </w:p>
        </w:tc>
        <w:tc>
          <w:tcPr>
            <w:tcW w:type="dxa" w:w="127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4010000">
            <w:pPr>
              <w:spacing w:after="0" w:line="240" w:lineRule="auto"/>
              <w:ind/>
              <w:rPr>
                <w:rFonts w:ascii="Times New Roman" w:hAnsi="Times New Roman"/>
                <w:sz w:val="24"/>
              </w:rPr>
            </w:pPr>
          </w:p>
        </w:tc>
      </w:tr>
      <w:tr>
        <w:tc>
          <w:tcPr>
            <w:tcW w:type="dxa" w:w="64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5010000">
            <w:pPr>
              <w:spacing w:after="0" w:line="240" w:lineRule="auto"/>
              <w:ind/>
              <w:jc w:val="center"/>
              <w:rPr>
                <w:rFonts w:ascii="Times New Roman" w:hAnsi="Times New Roman"/>
                <w:sz w:val="24"/>
              </w:rPr>
            </w:pPr>
            <w:r>
              <w:rPr>
                <w:rFonts w:ascii="Times New Roman" w:hAnsi="Times New Roman"/>
                <w:sz w:val="24"/>
              </w:rPr>
              <w:t xml:space="preserve">4. </w:t>
            </w:r>
          </w:p>
        </w:tc>
        <w:tc>
          <w:tcPr>
            <w:tcW w:type="dxa" w:w="770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6010000">
            <w:pPr>
              <w:spacing w:after="0" w:line="240" w:lineRule="auto"/>
              <w:ind/>
              <w:jc w:val="both"/>
              <w:rPr>
                <w:rFonts w:ascii="Times New Roman" w:hAnsi="Times New Roman"/>
                <w:sz w:val="24"/>
              </w:rPr>
            </w:pPr>
            <w:r>
              <w:rPr>
                <w:rFonts w:ascii="Times New Roman" w:hAnsi="Times New Roman"/>
                <w:sz w:val="24"/>
              </w:rPr>
              <w:t>Копию документа, подтверждающего факт отсутствия в жилом доме</w:t>
            </w:r>
            <w:r>
              <w:rPr>
                <w:rFonts w:ascii="Times New Roman" w:hAnsi="Times New Roman"/>
                <w:i w:val="1"/>
                <w:sz w:val="24"/>
              </w:rPr>
              <w:t xml:space="preserve"> </w:t>
            </w:r>
            <w:r>
              <w:rPr>
                <w:rFonts w:ascii="Times New Roman" w:hAnsi="Times New Roman"/>
                <w:sz w:val="24"/>
              </w:rPr>
              <w:t>центрального отопления (технического паспорта на индивидуальный жилой дом (при наличии), справки Бюро технической инвентаризации по Камчатскому краю либо сведений органов местного самоуправления муниципальных образований в Камчатском крае)</w:t>
            </w:r>
            <w:r>
              <w:rPr>
                <w:rFonts w:ascii="Times New Roman" w:hAnsi="Times New Roman"/>
                <w:i w:val="1"/>
                <w:sz w:val="24"/>
              </w:rPr>
              <w:t xml:space="preserve"> (для заявителей, проживающих в индивидуальных жилых домах)</w:t>
            </w:r>
          </w:p>
        </w:tc>
        <w:tc>
          <w:tcPr>
            <w:tcW w:type="dxa" w:w="127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7010000">
            <w:pPr>
              <w:spacing w:after="0" w:line="240" w:lineRule="auto"/>
              <w:ind/>
              <w:rPr>
                <w:rFonts w:ascii="Times New Roman" w:hAnsi="Times New Roman"/>
                <w:sz w:val="24"/>
              </w:rPr>
            </w:pPr>
          </w:p>
        </w:tc>
      </w:tr>
      <w:tr>
        <w:tc>
          <w:tcPr>
            <w:tcW w:type="dxa" w:w="64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8010000">
            <w:pPr>
              <w:spacing w:after="0" w:line="240" w:lineRule="auto"/>
              <w:ind/>
              <w:jc w:val="center"/>
              <w:rPr>
                <w:rFonts w:ascii="Times New Roman" w:hAnsi="Times New Roman"/>
                <w:sz w:val="24"/>
              </w:rPr>
            </w:pPr>
            <w:r>
              <w:rPr>
                <w:rFonts w:ascii="Times New Roman" w:hAnsi="Times New Roman"/>
                <w:sz w:val="24"/>
              </w:rPr>
              <w:t>5.</w:t>
            </w:r>
          </w:p>
        </w:tc>
        <w:tc>
          <w:tcPr>
            <w:tcW w:type="dxa" w:w="770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9010000">
            <w:pPr>
              <w:spacing w:after="0" w:line="240" w:lineRule="auto"/>
              <w:ind/>
              <w:jc w:val="both"/>
              <w:rPr>
                <w:rFonts w:ascii="Times New Roman" w:hAnsi="Times New Roman"/>
                <w:sz w:val="24"/>
              </w:rPr>
            </w:pPr>
            <w:r>
              <w:rPr>
                <w:rFonts w:ascii="Times New Roman" w:hAnsi="Times New Roman"/>
                <w:sz w:val="24"/>
              </w:rPr>
              <w:t xml:space="preserve">Реквизиты счета в кредитном учреждении </w:t>
            </w:r>
            <w:r>
              <w:rPr>
                <w:rFonts w:ascii="Times New Roman" w:hAnsi="Times New Roman"/>
                <w:i w:val="1"/>
                <w:sz w:val="24"/>
              </w:rPr>
              <w:t>(предоставляются при желании получать денежные выплаты через кредитное учреждение)</w:t>
            </w:r>
          </w:p>
        </w:tc>
        <w:tc>
          <w:tcPr>
            <w:tcW w:type="dxa" w:w="127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A010000">
            <w:pPr>
              <w:spacing w:after="0" w:line="240" w:lineRule="auto"/>
              <w:ind/>
              <w:rPr>
                <w:rFonts w:ascii="Times New Roman" w:hAnsi="Times New Roman"/>
                <w:sz w:val="24"/>
              </w:rPr>
            </w:pPr>
          </w:p>
        </w:tc>
      </w:tr>
      <w:tr>
        <w:tc>
          <w:tcPr>
            <w:tcW w:type="dxa" w:w="64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B010000">
            <w:pPr>
              <w:spacing w:after="0" w:line="240" w:lineRule="auto"/>
              <w:ind/>
              <w:jc w:val="center"/>
              <w:rPr>
                <w:rFonts w:ascii="Times New Roman" w:hAnsi="Times New Roman"/>
                <w:sz w:val="24"/>
              </w:rPr>
            </w:pPr>
            <w:r>
              <w:rPr>
                <w:rFonts w:ascii="Times New Roman" w:hAnsi="Times New Roman"/>
                <w:sz w:val="24"/>
              </w:rPr>
              <w:t>6.</w:t>
            </w:r>
          </w:p>
        </w:tc>
        <w:tc>
          <w:tcPr>
            <w:tcW w:type="dxa" w:w="770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C010000">
            <w:pPr>
              <w:spacing w:after="0" w:line="240" w:lineRule="auto"/>
              <w:ind/>
              <w:jc w:val="both"/>
              <w:rPr>
                <w:rFonts w:ascii="Times New Roman" w:hAnsi="Times New Roman"/>
                <w:sz w:val="24"/>
              </w:rPr>
            </w:pPr>
            <w:r>
              <w:rPr>
                <w:rFonts w:ascii="Times New Roman" w:hAnsi="Times New Roman"/>
                <w:sz w:val="24"/>
              </w:rPr>
              <w:t>Согласия членов моей семьи на обработку персональных данных</w:t>
            </w:r>
          </w:p>
        </w:tc>
        <w:tc>
          <w:tcPr>
            <w:tcW w:type="dxa" w:w="127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D010000">
            <w:pPr>
              <w:spacing w:after="0" w:line="240" w:lineRule="auto"/>
              <w:ind/>
              <w:rPr>
                <w:rFonts w:ascii="Times New Roman" w:hAnsi="Times New Roman"/>
                <w:sz w:val="24"/>
              </w:rPr>
            </w:pPr>
          </w:p>
        </w:tc>
      </w:tr>
      <w:tr>
        <w:tc>
          <w:tcPr>
            <w:tcW w:type="dxa" w:w="9627"/>
            <w:gridSpan w:val="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E010000">
            <w:pPr>
              <w:spacing w:after="0" w:line="240" w:lineRule="auto"/>
              <w:ind/>
              <w:rPr>
                <w:rFonts w:ascii="Times New Roman" w:hAnsi="Times New Roman"/>
                <w:b w:val="1"/>
                <w:i w:val="1"/>
                <w:sz w:val="24"/>
                <w:u w:val="single"/>
              </w:rPr>
            </w:pPr>
            <w:r>
              <w:rPr>
                <w:rFonts w:ascii="Times New Roman" w:hAnsi="Times New Roman"/>
                <w:b w:val="1"/>
                <w:i w:val="1"/>
                <w:sz w:val="24"/>
                <w:u w:val="single"/>
              </w:rPr>
              <w:t>Дополнительно для проживающих по месту пребывания:</w:t>
            </w:r>
          </w:p>
        </w:tc>
      </w:tr>
      <w:tr>
        <w:tc>
          <w:tcPr>
            <w:tcW w:type="dxa" w:w="64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F010000">
            <w:pPr>
              <w:spacing w:after="0" w:line="240" w:lineRule="auto"/>
              <w:ind/>
              <w:jc w:val="center"/>
              <w:rPr>
                <w:rFonts w:ascii="Times New Roman" w:hAnsi="Times New Roman"/>
                <w:sz w:val="24"/>
              </w:rPr>
            </w:pPr>
            <w:r>
              <w:rPr>
                <w:rFonts w:ascii="Times New Roman" w:hAnsi="Times New Roman"/>
                <w:sz w:val="24"/>
              </w:rPr>
              <w:t>7.</w:t>
            </w:r>
          </w:p>
        </w:tc>
        <w:tc>
          <w:tcPr>
            <w:tcW w:type="dxa" w:w="770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0010000">
            <w:pPr>
              <w:spacing w:after="0" w:line="240" w:lineRule="auto"/>
              <w:ind/>
              <w:jc w:val="both"/>
              <w:rPr>
                <w:rFonts w:ascii="Times New Roman" w:hAnsi="Times New Roman"/>
                <w:sz w:val="24"/>
              </w:rPr>
            </w:pPr>
            <w:r>
              <w:rPr>
                <w:rFonts w:ascii="Times New Roman" w:hAnsi="Times New Roman"/>
                <w:sz w:val="24"/>
              </w:rPr>
              <w:t>Копию свидетельства о регистрации по месту пребывания</w:t>
            </w:r>
          </w:p>
        </w:tc>
        <w:tc>
          <w:tcPr>
            <w:tcW w:type="dxa" w:w="127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1010000">
            <w:pPr>
              <w:spacing w:after="0" w:line="240" w:lineRule="auto"/>
              <w:ind/>
              <w:rPr>
                <w:rFonts w:ascii="Times New Roman" w:hAnsi="Times New Roman"/>
                <w:sz w:val="24"/>
              </w:rPr>
            </w:pPr>
          </w:p>
        </w:tc>
      </w:tr>
      <w:tr>
        <w:tc>
          <w:tcPr>
            <w:tcW w:type="dxa" w:w="9627"/>
            <w:gridSpan w:val="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2010000">
            <w:pPr>
              <w:spacing w:after="0" w:line="240" w:lineRule="auto"/>
              <w:ind/>
              <w:jc w:val="both"/>
              <w:rPr>
                <w:rFonts w:ascii="Times New Roman" w:hAnsi="Times New Roman"/>
                <w:sz w:val="24"/>
              </w:rPr>
            </w:pPr>
            <w:r>
              <w:rPr>
                <w:rFonts w:ascii="Times New Roman" w:hAnsi="Times New Roman"/>
                <w:b w:val="1"/>
                <w:i w:val="1"/>
                <w:sz w:val="24"/>
                <w:u w:val="single"/>
              </w:rPr>
              <w:t>Дополнительно для предоставления ежегодной денежной компенсации расходов на оплату стоимости топливо и транспортные услуги для доставки этого топлива:</w:t>
            </w:r>
          </w:p>
        </w:tc>
      </w:tr>
      <w:tr>
        <w:tc>
          <w:tcPr>
            <w:tcW w:type="dxa" w:w="64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3010000">
            <w:pPr>
              <w:spacing w:after="0" w:line="240" w:lineRule="auto"/>
              <w:ind/>
              <w:jc w:val="center"/>
              <w:rPr>
                <w:rFonts w:ascii="Times New Roman" w:hAnsi="Times New Roman"/>
                <w:sz w:val="24"/>
              </w:rPr>
            </w:pPr>
            <w:r>
              <w:rPr>
                <w:rFonts w:ascii="Times New Roman" w:hAnsi="Times New Roman"/>
                <w:sz w:val="24"/>
              </w:rPr>
              <w:t>8.</w:t>
            </w:r>
          </w:p>
        </w:tc>
        <w:tc>
          <w:tcPr>
            <w:tcW w:type="dxa" w:w="770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4010000">
            <w:pPr>
              <w:spacing w:after="0" w:line="240" w:lineRule="auto"/>
              <w:ind/>
              <w:jc w:val="both"/>
              <w:rPr>
                <w:rFonts w:ascii="Times New Roman" w:hAnsi="Times New Roman"/>
                <w:sz w:val="24"/>
              </w:rPr>
            </w:pPr>
            <w:r>
              <w:rPr>
                <w:rFonts w:ascii="Times New Roman" w:hAnsi="Times New Roman"/>
                <w:sz w:val="24"/>
              </w:rPr>
              <w:t xml:space="preserve">Документы, подтверждающие размер фактической оплаты за приобретенное топливо и транспортные услуги для доставки этого топлива от склада до адреса проживания </w:t>
            </w:r>
          </w:p>
        </w:tc>
        <w:tc>
          <w:tcPr>
            <w:tcW w:type="dxa" w:w="127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5010000">
            <w:pPr>
              <w:spacing w:after="0" w:line="240" w:lineRule="auto"/>
              <w:ind/>
              <w:rPr>
                <w:rFonts w:ascii="Times New Roman" w:hAnsi="Times New Roman"/>
                <w:sz w:val="24"/>
              </w:rPr>
            </w:pPr>
          </w:p>
        </w:tc>
      </w:tr>
      <w:tr>
        <w:tc>
          <w:tcPr>
            <w:tcW w:type="dxa" w:w="64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6010000">
            <w:pPr>
              <w:spacing w:after="0" w:line="240" w:lineRule="auto"/>
              <w:ind/>
              <w:jc w:val="center"/>
              <w:rPr>
                <w:rFonts w:ascii="Times New Roman" w:hAnsi="Times New Roman"/>
                <w:sz w:val="24"/>
              </w:rPr>
            </w:pPr>
            <w:r>
              <w:rPr>
                <w:rFonts w:ascii="Times New Roman" w:hAnsi="Times New Roman"/>
                <w:sz w:val="24"/>
              </w:rPr>
              <w:t>9.</w:t>
            </w:r>
          </w:p>
        </w:tc>
        <w:tc>
          <w:tcPr>
            <w:tcW w:type="dxa" w:w="770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7010000">
            <w:pPr>
              <w:spacing w:after="0" w:line="240" w:lineRule="auto"/>
              <w:ind/>
              <w:jc w:val="both"/>
              <w:rPr>
                <w:rFonts w:ascii="Times New Roman" w:hAnsi="Times New Roman"/>
                <w:sz w:val="24"/>
              </w:rPr>
            </w:pPr>
            <w:r>
              <w:rPr>
                <w:rFonts w:ascii="Times New Roman" w:hAnsi="Times New Roman"/>
                <w:sz w:val="24"/>
              </w:rPr>
              <w:t>Копию домой книги – для проживающих в домах индивидуального жилищного жилого фонда (по собственной инициативе)</w:t>
            </w:r>
          </w:p>
        </w:tc>
        <w:tc>
          <w:tcPr>
            <w:tcW w:type="dxa" w:w="127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8010000">
            <w:pPr>
              <w:spacing w:after="0" w:line="240" w:lineRule="auto"/>
              <w:ind/>
              <w:rPr>
                <w:rFonts w:ascii="Times New Roman" w:hAnsi="Times New Roman"/>
                <w:sz w:val="24"/>
              </w:rPr>
            </w:pPr>
          </w:p>
        </w:tc>
      </w:tr>
      <w:tr>
        <w:tc>
          <w:tcPr>
            <w:tcW w:type="dxa" w:w="9627"/>
            <w:gridSpan w:val="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9010000">
            <w:pPr>
              <w:spacing w:after="0" w:line="240" w:lineRule="auto"/>
              <w:ind/>
              <w:jc w:val="both"/>
              <w:rPr>
                <w:rFonts w:ascii="Times New Roman" w:hAnsi="Times New Roman"/>
                <w:sz w:val="24"/>
              </w:rPr>
            </w:pPr>
            <w:r>
              <w:rPr>
                <w:rFonts w:ascii="Times New Roman" w:hAnsi="Times New Roman"/>
                <w:b w:val="1"/>
                <w:i w:val="1"/>
                <w:sz w:val="24"/>
                <w:u w:val="single"/>
              </w:rPr>
              <w:t>Дополнительно для предоставления денежной компенсации</w:t>
            </w:r>
            <w:r>
              <w:rPr>
                <w:rFonts w:ascii="Times New Roman" w:hAnsi="Times New Roman"/>
                <w:i w:val="1"/>
                <w:sz w:val="24"/>
                <w:u w:val="single"/>
              </w:rPr>
              <w:t xml:space="preserve"> </w:t>
            </w:r>
            <w:r>
              <w:rPr>
                <w:rFonts w:ascii="Times New Roman" w:hAnsi="Times New Roman"/>
                <w:b w:val="1"/>
                <w:i w:val="1"/>
                <w:sz w:val="24"/>
                <w:u w:val="single"/>
              </w:rPr>
              <w:t>расходов на уплату взноса на капитальный ремонт общего имущества в многоквартирном доме:</w:t>
            </w:r>
          </w:p>
        </w:tc>
      </w:tr>
      <w:tr>
        <w:tc>
          <w:tcPr>
            <w:tcW w:type="dxa" w:w="64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A010000">
            <w:pPr>
              <w:spacing w:after="0" w:line="240" w:lineRule="auto"/>
              <w:ind/>
              <w:jc w:val="center"/>
              <w:rPr>
                <w:rFonts w:ascii="Times New Roman" w:hAnsi="Times New Roman"/>
                <w:sz w:val="24"/>
              </w:rPr>
            </w:pPr>
            <w:r>
              <w:rPr>
                <w:rFonts w:ascii="Times New Roman" w:hAnsi="Times New Roman"/>
                <w:sz w:val="24"/>
              </w:rPr>
              <w:t>10.</w:t>
            </w:r>
          </w:p>
        </w:tc>
        <w:tc>
          <w:tcPr>
            <w:tcW w:type="dxa" w:w="770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B010000">
            <w:pPr>
              <w:spacing w:after="0" w:line="240" w:lineRule="auto"/>
              <w:ind/>
              <w:jc w:val="both"/>
              <w:rPr>
                <w:rFonts w:ascii="Times New Roman" w:hAnsi="Times New Roman"/>
                <w:sz w:val="24"/>
              </w:rPr>
            </w:pPr>
            <w:r>
              <w:rPr>
                <w:rFonts w:ascii="Times New Roman" w:hAnsi="Times New Roman"/>
                <w:sz w:val="24"/>
              </w:rPr>
              <w:t>Копии правоустанавливающих документов на объекты недвижимости, права на которые не зарегистрированы в Едином государственном реестре прав на недвижимое имущество и сделок с ним (для граждан, оформивших право собственности на жилое помещение до 1 января 2000 года)</w:t>
            </w:r>
          </w:p>
        </w:tc>
        <w:tc>
          <w:tcPr>
            <w:tcW w:type="dxa" w:w="127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C010000">
            <w:pPr>
              <w:spacing w:after="0" w:line="240" w:lineRule="auto"/>
              <w:ind/>
              <w:rPr>
                <w:rFonts w:ascii="Times New Roman" w:hAnsi="Times New Roman"/>
                <w:sz w:val="24"/>
              </w:rPr>
            </w:pPr>
          </w:p>
        </w:tc>
      </w:tr>
      <w:tr>
        <w:tc>
          <w:tcPr>
            <w:tcW w:type="dxa" w:w="9627"/>
            <w:gridSpan w:val="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D010000">
            <w:pPr>
              <w:spacing w:after="0" w:line="240" w:lineRule="auto"/>
              <w:ind/>
              <w:rPr>
                <w:rFonts w:ascii="Times New Roman" w:hAnsi="Times New Roman"/>
                <w:sz w:val="24"/>
              </w:rPr>
            </w:pPr>
            <w:r>
              <w:rPr>
                <w:rFonts w:ascii="Times New Roman" w:hAnsi="Times New Roman"/>
                <w:b w:val="1"/>
                <w:i w:val="1"/>
                <w:sz w:val="24"/>
                <w:u w:val="single"/>
              </w:rPr>
              <w:t>Дополнительно для представителей (доверенных лиц, опекунов, попечителей):</w:t>
            </w:r>
          </w:p>
        </w:tc>
      </w:tr>
      <w:tr>
        <w:tc>
          <w:tcPr>
            <w:tcW w:type="dxa" w:w="64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E010000">
            <w:pPr>
              <w:spacing w:after="0" w:line="240" w:lineRule="auto"/>
              <w:ind/>
              <w:jc w:val="center"/>
              <w:rPr>
                <w:rFonts w:ascii="Times New Roman" w:hAnsi="Times New Roman"/>
                <w:sz w:val="24"/>
              </w:rPr>
            </w:pPr>
            <w:r>
              <w:rPr>
                <w:rFonts w:ascii="Times New Roman" w:hAnsi="Times New Roman"/>
                <w:sz w:val="24"/>
              </w:rPr>
              <w:t>11.</w:t>
            </w:r>
          </w:p>
        </w:tc>
        <w:tc>
          <w:tcPr>
            <w:tcW w:type="dxa" w:w="770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F010000">
            <w:pPr>
              <w:spacing w:after="0" w:line="240" w:lineRule="auto"/>
              <w:ind/>
              <w:jc w:val="both"/>
              <w:rPr>
                <w:rFonts w:ascii="Times New Roman" w:hAnsi="Times New Roman"/>
                <w:sz w:val="24"/>
              </w:rPr>
            </w:pPr>
            <w:r>
              <w:rPr>
                <w:rFonts w:ascii="Times New Roman" w:hAnsi="Times New Roman"/>
                <w:sz w:val="24"/>
              </w:rPr>
              <w:t>Копии документов, удостоверяющих личность представителя</w:t>
            </w:r>
          </w:p>
        </w:tc>
        <w:tc>
          <w:tcPr>
            <w:tcW w:type="dxa" w:w="127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0010000">
            <w:pPr>
              <w:spacing w:after="0" w:line="240" w:lineRule="auto"/>
              <w:ind/>
              <w:rPr>
                <w:rFonts w:ascii="Times New Roman" w:hAnsi="Times New Roman"/>
                <w:sz w:val="24"/>
              </w:rPr>
            </w:pPr>
          </w:p>
        </w:tc>
      </w:tr>
      <w:tr>
        <w:tc>
          <w:tcPr>
            <w:tcW w:type="dxa" w:w="64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1010000">
            <w:pPr>
              <w:spacing w:after="0" w:line="240" w:lineRule="auto"/>
              <w:ind/>
              <w:jc w:val="center"/>
              <w:rPr>
                <w:rFonts w:ascii="Times New Roman" w:hAnsi="Times New Roman"/>
                <w:sz w:val="24"/>
              </w:rPr>
            </w:pPr>
            <w:r>
              <w:rPr>
                <w:rFonts w:ascii="Times New Roman" w:hAnsi="Times New Roman"/>
                <w:sz w:val="24"/>
              </w:rPr>
              <w:t>12.</w:t>
            </w:r>
          </w:p>
        </w:tc>
        <w:tc>
          <w:tcPr>
            <w:tcW w:type="dxa" w:w="770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2010000">
            <w:pPr>
              <w:spacing w:after="0" w:line="240" w:lineRule="auto"/>
              <w:ind/>
              <w:jc w:val="both"/>
              <w:rPr>
                <w:rFonts w:ascii="Times New Roman" w:hAnsi="Times New Roman"/>
                <w:sz w:val="24"/>
              </w:rPr>
            </w:pPr>
            <w:r>
              <w:rPr>
                <w:rFonts w:ascii="Times New Roman" w:hAnsi="Times New Roman"/>
                <w:sz w:val="24"/>
              </w:rPr>
              <w:t>Копию документа, подтверждающего полномочия представителя</w:t>
            </w:r>
          </w:p>
        </w:tc>
        <w:tc>
          <w:tcPr>
            <w:tcW w:type="dxa" w:w="127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3010000">
            <w:pPr>
              <w:spacing w:after="0" w:line="240" w:lineRule="auto"/>
              <w:ind/>
              <w:rPr>
                <w:rFonts w:ascii="Times New Roman" w:hAnsi="Times New Roman"/>
                <w:sz w:val="24"/>
              </w:rPr>
            </w:pPr>
          </w:p>
        </w:tc>
      </w:tr>
    </w:tbl>
    <w:p w14:paraId="D4010000">
      <w:pPr>
        <w:spacing w:after="0" w:line="240" w:lineRule="auto"/>
        <w:ind/>
        <w:jc w:val="both"/>
        <w:rPr>
          <w:rFonts w:ascii="Times New Roman" w:hAnsi="Times New Roman"/>
          <w:b w:val="1"/>
          <w:i w:val="1"/>
          <w:sz w:val="24"/>
          <w:u w:val="single"/>
        </w:rPr>
      </w:pPr>
    </w:p>
    <w:tbl>
      <w:tblPr>
        <w:tblStyle w:val="Style_2"/>
        <w:tblInd w:type="dxa" w:w="0"/>
        <w:tblBorders>
          <w:top w:color="000000" w:sz="4" w:val="nil"/>
          <w:left w:color="000000" w:sz="4" w:val="nil"/>
          <w:bottom w:color="000000" w:sz="4" w:val="nil"/>
          <w:right w:color="000000" w:sz="4" w:val="nil"/>
          <w:insideH w:color="000000" w:sz="4" w:val="nil"/>
          <w:insideV w:color="000000" w:sz="4" w:val="nil"/>
        </w:tblBorders>
        <w:tblLayout w:type="fixed"/>
        <w:tblCellMar>
          <w:top w:type="dxa" w:w="0"/>
          <w:left w:type="dxa" w:w="108"/>
          <w:bottom w:type="dxa" w:w="0"/>
          <w:right w:type="dxa" w:w="108"/>
        </w:tblCellMar>
      </w:tblPr>
      <w:tblGrid>
        <w:gridCol w:w="337"/>
        <w:gridCol w:w="337"/>
        <w:gridCol w:w="337"/>
        <w:gridCol w:w="1444"/>
        <w:gridCol w:w="488"/>
        <w:gridCol w:w="284"/>
        <w:gridCol w:w="425"/>
        <w:gridCol w:w="284"/>
        <w:gridCol w:w="2693"/>
        <w:gridCol w:w="3008"/>
      </w:tblGrid>
      <w:tr>
        <w:tc>
          <w:tcPr>
            <w:tcW w:type="dxa" w:w="337"/>
            <w:tcBorders>
              <w:top w:color="000000" w:sz="4" w:val="nil"/>
              <w:left w:color="000000" w:sz="4" w:val="nil"/>
              <w:bottom w:color="000000" w:sz="4" w:val="nil"/>
              <w:right w:color="000000" w:sz="4" w:val="nil"/>
            </w:tcBorders>
            <w:tcMar>
              <w:top w:type="dxa" w:w="0"/>
              <w:left w:type="dxa" w:w="108"/>
              <w:bottom w:type="dxa" w:w="0"/>
              <w:right w:type="dxa" w:w="108"/>
            </w:tcMar>
          </w:tcPr>
          <w:p w14:paraId="D5010000">
            <w:pPr>
              <w:tabs>
                <w:tab w:leader="none" w:pos="7230" w:val="left"/>
              </w:tabs>
              <w:spacing w:after="0"/>
              <w:ind/>
              <w:rPr>
                <w:rFonts w:ascii="Times New Roman" w:hAnsi="Times New Roman"/>
                <w:sz w:val="24"/>
              </w:rPr>
            </w:pPr>
            <w:r>
              <w:rPr>
                <w:rFonts w:ascii="Times New Roman" w:hAnsi="Times New Roman"/>
                <w:sz w:val="24"/>
              </w:rPr>
              <w:t>«</w:t>
            </w:r>
          </w:p>
        </w:tc>
        <w:tc>
          <w:tcPr>
            <w:tcW w:type="dxa" w:w="337"/>
            <w:tcBorders>
              <w:top w:color="000000" w:sz="4" w:val="nil"/>
              <w:left w:color="000000" w:sz="4" w:val="nil"/>
              <w:bottom w:color="000000" w:sz="4" w:val="single"/>
              <w:right w:color="000000" w:sz="4" w:val="nil"/>
            </w:tcBorders>
            <w:tcMar>
              <w:top w:type="dxa" w:w="0"/>
              <w:left w:type="dxa" w:w="108"/>
              <w:bottom w:type="dxa" w:w="0"/>
              <w:right w:type="dxa" w:w="108"/>
            </w:tcMar>
          </w:tcPr>
          <w:p w14:paraId="D6010000">
            <w:pPr>
              <w:tabs>
                <w:tab w:leader="none" w:pos="7230" w:val="left"/>
              </w:tabs>
              <w:spacing w:after="0"/>
              <w:ind/>
              <w:rPr>
                <w:rFonts w:ascii="Times New Roman" w:hAnsi="Times New Roman"/>
                <w:sz w:val="24"/>
              </w:rPr>
            </w:pPr>
          </w:p>
        </w:tc>
        <w:tc>
          <w:tcPr>
            <w:tcW w:type="dxa" w:w="337"/>
            <w:tcBorders>
              <w:top w:color="000000" w:sz="4" w:val="nil"/>
              <w:left w:color="000000" w:sz="4" w:val="nil"/>
              <w:bottom w:color="000000" w:sz="4" w:val="nil"/>
              <w:right w:color="000000" w:sz="4" w:val="nil"/>
            </w:tcBorders>
            <w:tcMar>
              <w:top w:type="dxa" w:w="0"/>
              <w:left w:type="dxa" w:w="108"/>
              <w:bottom w:type="dxa" w:w="0"/>
              <w:right w:type="dxa" w:w="108"/>
            </w:tcMar>
          </w:tcPr>
          <w:p w14:paraId="D7010000">
            <w:pPr>
              <w:tabs>
                <w:tab w:leader="none" w:pos="7230" w:val="left"/>
              </w:tabs>
              <w:spacing w:after="0"/>
              <w:ind/>
              <w:rPr>
                <w:rFonts w:ascii="Times New Roman" w:hAnsi="Times New Roman"/>
                <w:sz w:val="24"/>
              </w:rPr>
            </w:pPr>
            <w:r>
              <w:rPr>
                <w:rFonts w:ascii="Times New Roman" w:hAnsi="Times New Roman"/>
                <w:sz w:val="24"/>
              </w:rPr>
              <w:t>»</w:t>
            </w:r>
          </w:p>
        </w:tc>
        <w:tc>
          <w:tcPr>
            <w:tcW w:type="dxa" w:w="1444"/>
            <w:tcBorders>
              <w:top w:color="000000" w:sz="4" w:val="nil"/>
              <w:left w:color="000000" w:sz="4" w:val="nil"/>
              <w:bottom w:color="000000" w:sz="4" w:val="single"/>
              <w:right w:color="000000" w:sz="4" w:val="nil"/>
            </w:tcBorders>
            <w:tcMar>
              <w:top w:type="dxa" w:w="0"/>
              <w:left w:type="dxa" w:w="108"/>
              <w:bottom w:type="dxa" w:w="0"/>
              <w:right w:type="dxa" w:w="108"/>
            </w:tcMar>
          </w:tcPr>
          <w:p w14:paraId="D8010000">
            <w:pPr>
              <w:tabs>
                <w:tab w:leader="none" w:pos="7230" w:val="left"/>
              </w:tabs>
              <w:spacing w:after="0"/>
              <w:ind/>
              <w:rPr>
                <w:rFonts w:ascii="Times New Roman" w:hAnsi="Times New Roman"/>
                <w:sz w:val="24"/>
              </w:rPr>
            </w:pPr>
          </w:p>
        </w:tc>
        <w:tc>
          <w:tcPr>
            <w:tcW w:type="dxa" w:w="488"/>
            <w:tcBorders>
              <w:top w:color="000000" w:sz="4" w:val="nil"/>
              <w:left w:color="000000" w:sz="4" w:val="nil"/>
              <w:bottom w:color="000000" w:sz="4" w:val="nil"/>
              <w:right w:color="000000" w:sz="4" w:val="nil"/>
            </w:tcBorders>
            <w:tcMar>
              <w:top w:type="dxa" w:w="0"/>
              <w:left w:type="dxa" w:w="108"/>
              <w:bottom w:type="dxa" w:w="0"/>
              <w:right w:type="dxa" w:w="108"/>
            </w:tcMar>
          </w:tcPr>
          <w:p w14:paraId="D9010000">
            <w:pPr>
              <w:tabs>
                <w:tab w:leader="none" w:pos="7230" w:val="left"/>
              </w:tabs>
              <w:spacing w:after="0"/>
              <w:ind/>
              <w:rPr>
                <w:rFonts w:ascii="Times New Roman" w:hAnsi="Times New Roman"/>
                <w:sz w:val="24"/>
              </w:rPr>
            </w:pPr>
            <w:r>
              <w:rPr>
                <w:rFonts w:ascii="Times New Roman" w:hAnsi="Times New Roman"/>
                <w:sz w:val="24"/>
              </w:rPr>
              <w:t>20</w:t>
            </w:r>
          </w:p>
        </w:tc>
        <w:tc>
          <w:tcPr>
            <w:tcW w:type="dxa" w:w="284"/>
            <w:tcBorders>
              <w:top w:color="000000" w:sz="4" w:val="nil"/>
              <w:left w:color="000000" w:sz="4" w:val="nil"/>
              <w:bottom w:color="000000" w:sz="4" w:val="single"/>
              <w:right w:color="000000" w:sz="4" w:val="nil"/>
            </w:tcBorders>
            <w:tcMar>
              <w:top w:type="dxa" w:w="0"/>
              <w:left w:type="dxa" w:w="108"/>
              <w:bottom w:type="dxa" w:w="0"/>
              <w:right w:type="dxa" w:w="108"/>
            </w:tcMar>
          </w:tcPr>
          <w:p w14:paraId="DA010000">
            <w:pPr>
              <w:tabs>
                <w:tab w:leader="none" w:pos="7230" w:val="left"/>
              </w:tabs>
              <w:spacing w:after="0"/>
              <w:ind/>
              <w:rPr>
                <w:rFonts w:ascii="Times New Roman" w:hAnsi="Times New Roman"/>
                <w:sz w:val="24"/>
              </w:rPr>
            </w:pPr>
          </w:p>
        </w:tc>
        <w:tc>
          <w:tcPr>
            <w:tcW w:type="dxa" w:w="709"/>
            <w:gridSpan w:val="2"/>
            <w:tcBorders>
              <w:top w:color="000000" w:sz="4" w:val="nil"/>
              <w:left w:color="000000" w:sz="4" w:val="nil"/>
              <w:bottom w:color="000000" w:sz="4" w:val="nil"/>
              <w:right w:color="000000" w:sz="4" w:val="nil"/>
            </w:tcBorders>
            <w:tcMar>
              <w:top w:type="dxa" w:w="0"/>
              <w:left w:type="dxa" w:w="108"/>
              <w:bottom w:type="dxa" w:w="0"/>
              <w:right w:type="dxa" w:w="108"/>
            </w:tcMar>
          </w:tcPr>
          <w:p w14:paraId="DB010000">
            <w:pPr>
              <w:tabs>
                <w:tab w:leader="none" w:pos="7230" w:val="left"/>
              </w:tabs>
              <w:spacing w:after="0"/>
              <w:ind/>
              <w:rPr>
                <w:rFonts w:ascii="Times New Roman" w:hAnsi="Times New Roman"/>
                <w:sz w:val="24"/>
              </w:rPr>
            </w:pPr>
            <w:r>
              <w:rPr>
                <w:rFonts w:ascii="Times New Roman" w:hAnsi="Times New Roman"/>
                <w:sz w:val="24"/>
              </w:rPr>
              <w:t>года</w:t>
            </w:r>
          </w:p>
        </w:tc>
        <w:tc>
          <w:tcPr>
            <w:tcW w:type="dxa" w:w="5701"/>
            <w:gridSpan w:val="2"/>
            <w:tcBorders>
              <w:top w:color="000000" w:sz="4" w:val="nil"/>
              <w:left w:color="000000" w:sz="4" w:val="nil"/>
              <w:bottom w:color="000000" w:sz="4" w:val="single"/>
              <w:right w:color="000000" w:sz="4" w:val="nil"/>
            </w:tcBorders>
            <w:tcMar>
              <w:top w:type="dxa" w:w="0"/>
              <w:left w:type="dxa" w:w="108"/>
              <w:bottom w:type="dxa" w:w="0"/>
              <w:right w:type="dxa" w:w="108"/>
            </w:tcMar>
          </w:tcPr>
          <w:p w14:paraId="DC010000">
            <w:pPr>
              <w:tabs>
                <w:tab w:leader="none" w:pos="7230" w:val="left"/>
              </w:tabs>
              <w:spacing w:after="0"/>
              <w:ind/>
              <w:rPr>
                <w:rFonts w:ascii="Times New Roman" w:hAnsi="Times New Roman"/>
                <w:sz w:val="24"/>
              </w:rPr>
            </w:pPr>
          </w:p>
        </w:tc>
      </w:tr>
      <w:tr>
        <w:trPr>
          <w:trHeight w:hRule="atLeast" w:val="141"/>
        </w:trPr>
        <w:tc>
          <w:tcPr>
            <w:tcW w:type="dxa" w:w="3936"/>
            <w:gridSpan w:val="8"/>
            <w:tcBorders>
              <w:top w:color="000000" w:sz="4" w:val="nil"/>
              <w:left w:color="000000" w:sz="4" w:val="nil"/>
              <w:bottom w:color="000000" w:sz="4" w:val="nil"/>
              <w:right w:color="000000" w:sz="4" w:val="nil"/>
            </w:tcBorders>
            <w:tcMar>
              <w:top w:type="dxa" w:w="0"/>
              <w:left w:type="dxa" w:w="108"/>
              <w:bottom w:type="dxa" w:w="0"/>
              <w:right w:type="dxa" w:w="108"/>
            </w:tcMar>
          </w:tcPr>
          <w:p w14:paraId="DD010000">
            <w:pPr>
              <w:tabs>
                <w:tab w:leader="none" w:pos="7230" w:val="left"/>
              </w:tabs>
              <w:spacing w:after="0"/>
              <w:ind/>
              <w:rPr>
                <w:rFonts w:ascii="Times New Roman" w:hAnsi="Times New Roman"/>
                <w:sz w:val="24"/>
                <w:vertAlign w:val="superscript"/>
              </w:rPr>
            </w:pPr>
          </w:p>
        </w:tc>
        <w:tc>
          <w:tcPr>
            <w:tcW w:type="dxa" w:w="5701"/>
            <w:gridSpan w:val="2"/>
            <w:tcBorders>
              <w:top w:color="000000" w:sz="4" w:val="nil"/>
              <w:left w:color="000000" w:sz="4" w:val="nil"/>
              <w:bottom w:color="000000" w:sz="4" w:val="nil"/>
              <w:right w:color="000000" w:sz="4" w:val="nil"/>
            </w:tcBorders>
            <w:tcMar>
              <w:top w:type="dxa" w:w="0"/>
              <w:left w:type="dxa" w:w="108"/>
              <w:bottom w:type="dxa" w:w="0"/>
              <w:right w:type="dxa" w:w="108"/>
            </w:tcMar>
          </w:tcPr>
          <w:p w14:paraId="DE010000">
            <w:pPr>
              <w:tabs>
                <w:tab w:leader="none" w:pos="7230" w:val="left"/>
              </w:tabs>
              <w:spacing w:after="0"/>
              <w:ind/>
              <w:jc w:val="center"/>
              <w:rPr>
                <w:rFonts w:ascii="Times New Roman" w:hAnsi="Times New Roman"/>
                <w:i w:val="1"/>
                <w:sz w:val="20"/>
                <w:vertAlign w:val="superscript"/>
              </w:rPr>
            </w:pPr>
            <w:r>
              <w:rPr>
                <w:rFonts w:ascii="Times New Roman" w:hAnsi="Times New Roman"/>
                <w:i w:val="1"/>
                <w:sz w:val="20"/>
                <w:vertAlign w:val="superscript"/>
              </w:rPr>
              <w:t>(подпись заявителя/ представителя)</w:t>
            </w:r>
          </w:p>
        </w:tc>
      </w:tr>
      <w:tr>
        <w:tc>
          <w:tcPr>
            <w:tcW w:type="dxa" w:w="2943"/>
            <w:gridSpan w:val="5"/>
            <w:tcBorders>
              <w:top w:color="000000" w:sz="4" w:val="nil"/>
              <w:left w:color="000000" w:sz="4" w:val="nil"/>
              <w:bottom w:color="000000" w:sz="4" w:val="nil"/>
              <w:right w:color="000000" w:sz="4" w:val="nil"/>
            </w:tcBorders>
            <w:tcMar>
              <w:top w:type="dxa" w:w="0"/>
              <w:left w:type="dxa" w:w="108"/>
              <w:bottom w:type="dxa" w:w="0"/>
              <w:right w:type="dxa" w:w="108"/>
            </w:tcMar>
          </w:tcPr>
          <w:p w14:paraId="DF010000">
            <w:pPr>
              <w:tabs>
                <w:tab w:leader="none" w:pos="7230" w:val="left"/>
              </w:tabs>
              <w:spacing w:after="0"/>
              <w:ind/>
              <w:rPr>
                <w:rFonts w:ascii="Times New Roman" w:hAnsi="Times New Roman"/>
                <w:sz w:val="24"/>
              </w:rPr>
            </w:pPr>
            <w:r>
              <w:rPr>
                <w:rFonts w:ascii="Times New Roman" w:hAnsi="Times New Roman"/>
                <w:sz w:val="24"/>
              </w:rPr>
              <w:t>Заявление и документы на</w:t>
            </w:r>
          </w:p>
        </w:tc>
        <w:tc>
          <w:tcPr>
            <w:tcW w:type="dxa" w:w="709"/>
            <w:gridSpan w:val="2"/>
            <w:tcBorders>
              <w:top w:color="000000" w:sz="4" w:val="nil"/>
              <w:left w:color="000000" w:sz="4" w:val="nil"/>
              <w:bottom w:color="000000" w:sz="4" w:val="single"/>
              <w:right w:color="000000" w:sz="4" w:val="nil"/>
            </w:tcBorders>
            <w:tcMar>
              <w:top w:type="dxa" w:w="0"/>
              <w:left w:type="dxa" w:w="108"/>
              <w:bottom w:type="dxa" w:w="0"/>
              <w:right w:type="dxa" w:w="108"/>
            </w:tcMar>
          </w:tcPr>
          <w:p w14:paraId="E0010000">
            <w:pPr>
              <w:tabs>
                <w:tab w:leader="none" w:pos="7230" w:val="left"/>
              </w:tabs>
              <w:spacing w:after="0"/>
              <w:ind/>
              <w:rPr>
                <w:rFonts w:ascii="Times New Roman" w:hAnsi="Times New Roman"/>
                <w:sz w:val="24"/>
              </w:rPr>
            </w:pPr>
          </w:p>
        </w:tc>
        <w:tc>
          <w:tcPr>
            <w:tcW w:type="dxa" w:w="2977"/>
            <w:gridSpan w:val="2"/>
            <w:tcBorders>
              <w:top w:color="000000" w:sz="4" w:val="nil"/>
              <w:left w:color="000000" w:sz="4" w:val="nil"/>
              <w:bottom w:color="000000" w:sz="4" w:val="nil"/>
              <w:right w:color="000000" w:sz="4" w:val="nil"/>
            </w:tcBorders>
            <w:tcMar>
              <w:top w:type="dxa" w:w="0"/>
              <w:left w:type="dxa" w:w="108"/>
              <w:bottom w:type="dxa" w:w="0"/>
              <w:right w:type="dxa" w:w="108"/>
            </w:tcMar>
          </w:tcPr>
          <w:p w14:paraId="E1010000">
            <w:pPr>
              <w:tabs>
                <w:tab w:leader="none" w:pos="7230" w:val="left"/>
              </w:tabs>
              <w:spacing w:after="0"/>
              <w:ind/>
              <w:rPr>
                <w:rFonts w:ascii="Times New Roman" w:hAnsi="Times New Roman"/>
                <w:sz w:val="24"/>
              </w:rPr>
            </w:pPr>
            <w:r>
              <w:rPr>
                <w:rFonts w:ascii="Times New Roman" w:hAnsi="Times New Roman"/>
                <w:sz w:val="24"/>
              </w:rPr>
              <w:t>листах принял специалист</w:t>
            </w:r>
          </w:p>
        </w:tc>
        <w:tc>
          <w:tcPr>
            <w:tcW w:type="dxa" w:w="3008"/>
            <w:tcBorders>
              <w:top w:color="000000" w:sz="4" w:val="nil"/>
              <w:left w:color="000000" w:sz="4" w:val="nil"/>
              <w:bottom w:color="000000" w:sz="4" w:val="single"/>
              <w:right w:color="000000" w:sz="4" w:val="nil"/>
            </w:tcBorders>
            <w:tcMar>
              <w:top w:type="dxa" w:w="0"/>
              <w:left w:type="dxa" w:w="108"/>
              <w:bottom w:type="dxa" w:w="0"/>
              <w:right w:type="dxa" w:w="108"/>
            </w:tcMar>
          </w:tcPr>
          <w:p w14:paraId="E2010000">
            <w:pPr>
              <w:tabs>
                <w:tab w:leader="none" w:pos="7230" w:val="left"/>
              </w:tabs>
              <w:spacing w:after="0"/>
              <w:ind/>
              <w:rPr>
                <w:rFonts w:ascii="Times New Roman" w:hAnsi="Times New Roman"/>
                <w:sz w:val="24"/>
              </w:rPr>
            </w:pPr>
          </w:p>
        </w:tc>
      </w:tr>
      <w:tr>
        <w:tc>
          <w:tcPr>
            <w:tcW w:type="dxa" w:w="6629"/>
            <w:gridSpan w:val="9"/>
            <w:tcBorders>
              <w:top w:color="000000" w:sz="4" w:val="nil"/>
              <w:left w:color="000000" w:sz="4" w:val="nil"/>
              <w:bottom w:color="000000" w:sz="4" w:val="nil"/>
              <w:right w:color="000000" w:sz="4" w:val="nil"/>
            </w:tcBorders>
            <w:tcMar>
              <w:top w:type="dxa" w:w="0"/>
              <w:left w:type="dxa" w:w="108"/>
              <w:bottom w:type="dxa" w:w="0"/>
              <w:right w:type="dxa" w:w="108"/>
            </w:tcMar>
          </w:tcPr>
          <w:p w14:paraId="E3010000">
            <w:pPr>
              <w:tabs>
                <w:tab w:leader="none" w:pos="7230" w:val="left"/>
              </w:tabs>
              <w:spacing w:after="0"/>
              <w:ind/>
              <w:rPr>
                <w:rFonts w:ascii="Times New Roman" w:hAnsi="Times New Roman"/>
                <w:sz w:val="24"/>
                <w:vertAlign w:val="superscript"/>
              </w:rPr>
            </w:pPr>
          </w:p>
        </w:tc>
        <w:tc>
          <w:tcPr>
            <w:tcW w:type="dxa" w:w="3008"/>
            <w:tcBorders>
              <w:top w:color="000000" w:sz="4" w:val="nil"/>
              <w:left w:color="000000" w:sz="4" w:val="nil"/>
              <w:bottom w:color="000000" w:sz="4" w:val="nil"/>
              <w:right w:color="000000" w:sz="4" w:val="nil"/>
            </w:tcBorders>
            <w:tcMar>
              <w:top w:type="dxa" w:w="0"/>
              <w:left w:type="dxa" w:w="108"/>
              <w:bottom w:type="dxa" w:w="0"/>
              <w:right w:type="dxa" w:w="108"/>
            </w:tcMar>
          </w:tcPr>
          <w:p w14:paraId="E4010000">
            <w:pPr>
              <w:tabs>
                <w:tab w:leader="none" w:pos="7230" w:val="left"/>
              </w:tabs>
              <w:spacing w:after="0"/>
              <w:ind/>
              <w:jc w:val="center"/>
              <w:rPr>
                <w:rFonts w:ascii="Times New Roman" w:hAnsi="Times New Roman"/>
                <w:sz w:val="18"/>
                <w:vertAlign w:val="superscript"/>
              </w:rPr>
            </w:pPr>
            <w:r>
              <w:rPr>
                <w:rFonts w:ascii="Times New Roman" w:hAnsi="Times New Roman"/>
                <w:sz w:val="18"/>
                <w:vertAlign w:val="superscript"/>
              </w:rPr>
              <w:t>(</w:t>
            </w:r>
            <w:r>
              <w:rPr>
                <w:rFonts w:ascii="Times New Roman" w:hAnsi="Times New Roman"/>
                <w:i w:val="1"/>
                <w:sz w:val="18"/>
                <w:vertAlign w:val="superscript"/>
              </w:rPr>
              <w:t>фамилия, имя, отчество (последнее при наличии))</w:t>
            </w:r>
          </w:p>
        </w:tc>
      </w:tr>
      <w:tr>
        <w:tc>
          <w:tcPr>
            <w:tcW w:type="dxa" w:w="337"/>
            <w:tcBorders>
              <w:top w:color="000000" w:sz="4" w:val="nil"/>
              <w:left w:color="000000" w:sz="4" w:val="nil"/>
              <w:bottom w:color="000000" w:sz="4" w:val="nil"/>
              <w:right w:color="000000" w:sz="4" w:val="nil"/>
            </w:tcBorders>
            <w:tcMar>
              <w:top w:type="dxa" w:w="0"/>
              <w:left w:type="dxa" w:w="108"/>
              <w:bottom w:type="dxa" w:w="0"/>
              <w:right w:type="dxa" w:w="108"/>
            </w:tcMar>
          </w:tcPr>
          <w:p w14:paraId="E5010000">
            <w:pPr>
              <w:tabs>
                <w:tab w:leader="none" w:pos="7230" w:val="left"/>
              </w:tabs>
              <w:spacing w:after="0"/>
              <w:ind/>
              <w:rPr>
                <w:rFonts w:ascii="Times New Roman" w:hAnsi="Times New Roman"/>
                <w:sz w:val="24"/>
              </w:rPr>
            </w:pPr>
            <w:r>
              <w:rPr>
                <w:rFonts w:ascii="Times New Roman" w:hAnsi="Times New Roman"/>
                <w:sz w:val="24"/>
              </w:rPr>
              <w:t>«</w:t>
            </w:r>
          </w:p>
        </w:tc>
        <w:tc>
          <w:tcPr>
            <w:tcW w:type="dxa" w:w="337"/>
            <w:tcBorders>
              <w:top w:color="000000" w:sz="4" w:val="nil"/>
              <w:left w:color="000000" w:sz="4" w:val="nil"/>
              <w:bottom w:color="000000" w:sz="4" w:val="single"/>
              <w:right w:color="000000" w:sz="4" w:val="nil"/>
            </w:tcBorders>
            <w:tcMar>
              <w:top w:type="dxa" w:w="0"/>
              <w:left w:type="dxa" w:w="108"/>
              <w:bottom w:type="dxa" w:w="0"/>
              <w:right w:type="dxa" w:w="108"/>
            </w:tcMar>
          </w:tcPr>
          <w:p w14:paraId="E6010000">
            <w:pPr>
              <w:tabs>
                <w:tab w:leader="none" w:pos="7230" w:val="left"/>
              </w:tabs>
              <w:spacing w:after="0"/>
              <w:ind/>
              <w:rPr>
                <w:rFonts w:ascii="Times New Roman" w:hAnsi="Times New Roman"/>
                <w:sz w:val="24"/>
              </w:rPr>
            </w:pPr>
          </w:p>
        </w:tc>
        <w:tc>
          <w:tcPr>
            <w:tcW w:type="dxa" w:w="337"/>
            <w:tcBorders>
              <w:top w:color="000000" w:sz="4" w:val="nil"/>
              <w:left w:color="000000" w:sz="4" w:val="nil"/>
              <w:bottom w:color="000000" w:sz="4" w:val="nil"/>
              <w:right w:color="000000" w:sz="4" w:val="nil"/>
            </w:tcBorders>
            <w:tcMar>
              <w:top w:type="dxa" w:w="0"/>
              <w:left w:type="dxa" w:w="108"/>
              <w:bottom w:type="dxa" w:w="0"/>
              <w:right w:type="dxa" w:w="108"/>
            </w:tcMar>
          </w:tcPr>
          <w:p w14:paraId="E7010000">
            <w:pPr>
              <w:tabs>
                <w:tab w:leader="none" w:pos="7230" w:val="left"/>
              </w:tabs>
              <w:spacing w:after="0"/>
              <w:ind/>
              <w:rPr>
                <w:rFonts w:ascii="Times New Roman" w:hAnsi="Times New Roman"/>
                <w:sz w:val="24"/>
              </w:rPr>
            </w:pPr>
            <w:r>
              <w:rPr>
                <w:rFonts w:ascii="Times New Roman" w:hAnsi="Times New Roman"/>
                <w:sz w:val="24"/>
              </w:rPr>
              <w:t>»</w:t>
            </w:r>
          </w:p>
        </w:tc>
        <w:tc>
          <w:tcPr>
            <w:tcW w:type="dxa" w:w="1444"/>
            <w:tcBorders>
              <w:top w:color="000000" w:sz="4" w:val="nil"/>
              <w:left w:color="000000" w:sz="4" w:val="nil"/>
              <w:bottom w:color="000000" w:sz="4" w:val="single"/>
              <w:right w:color="000000" w:sz="4" w:val="nil"/>
            </w:tcBorders>
            <w:tcMar>
              <w:top w:type="dxa" w:w="0"/>
              <w:left w:type="dxa" w:w="108"/>
              <w:bottom w:type="dxa" w:w="0"/>
              <w:right w:type="dxa" w:w="108"/>
            </w:tcMar>
          </w:tcPr>
          <w:p w14:paraId="E8010000">
            <w:pPr>
              <w:tabs>
                <w:tab w:leader="none" w:pos="7230" w:val="left"/>
              </w:tabs>
              <w:spacing w:after="0"/>
              <w:ind/>
              <w:rPr>
                <w:rFonts w:ascii="Times New Roman" w:hAnsi="Times New Roman"/>
                <w:sz w:val="24"/>
              </w:rPr>
            </w:pPr>
          </w:p>
        </w:tc>
        <w:tc>
          <w:tcPr>
            <w:tcW w:type="dxa" w:w="488"/>
            <w:tcBorders>
              <w:top w:color="000000" w:sz="4" w:val="nil"/>
              <w:left w:color="000000" w:sz="4" w:val="nil"/>
              <w:bottom w:color="000000" w:sz="4" w:val="nil"/>
              <w:right w:color="000000" w:sz="4" w:val="nil"/>
            </w:tcBorders>
            <w:tcMar>
              <w:top w:type="dxa" w:w="0"/>
              <w:left w:type="dxa" w:w="108"/>
              <w:bottom w:type="dxa" w:w="0"/>
              <w:right w:type="dxa" w:w="108"/>
            </w:tcMar>
          </w:tcPr>
          <w:p w14:paraId="E9010000">
            <w:pPr>
              <w:tabs>
                <w:tab w:leader="none" w:pos="7230" w:val="left"/>
              </w:tabs>
              <w:spacing w:after="0"/>
              <w:ind/>
              <w:rPr>
                <w:rFonts w:ascii="Times New Roman" w:hAnsi="Times New Roman"/>
                <w:sz w:val="24"/>
              </w:rPr>
            </w:pPr>
            <w:r>
              <w:rPr>
                <w:rFonts w:ascii="Times New Roman" w:hAnsi="Times New Roman"/>
                <w:sz w:val="24"/>
              </w:rPr>
              <w:t>20</w:t>
            </w:r>
          </w:p>
        </w:tc>
        <w:tc>
          <w:tcPr>
            <w:tcW w:type="dxa" w:w="284"/>
            <w:tcBorders>
              <w:top w:color="000000" w:sz="4" w:val="nil"/>
              <w:left w:color="000000" w:sz="4" w:val="nil"/>
              <w:bottom w:color="000000" w:sz="4" w:val="single"/>
              <w:right w:color="000000" w:sz="4" w:val="nil"/>
            </w:tcBorders>
            <w:tcMar>
              <w:top w:type="dxa" w:w="0"/>
              <w:left w:type="dxa" w:w="108"/>
              <w:bottom w:type="dxa" w:w="0"/>
              <w:right w:type="dxa" w:w="108"/>
            </w:tcMar>
          </w:tcPr>
          <w:p w14:paraId="EA010000">
            <w:pPr>
              <w:tabs>
                <w:tab w:leader="none" w:pos="7230" w:val="left"/>
              </w:tabs>
              <w:spacing w:after="0"/>
              <w:ind/>
              <w:rPr>
                <w:rFonts w:ascii="Times New Roman" w:hAnsi="Times New Roman"/>
                <w:sz w:val="24"/>
              </w:rPr>
            </w:pPr>
          </w:p>
        </w:tc>
        <w:tc>
          <w:tcPr>
            <w:tcW w:type="dxa" w:w="709"/>
            <w:gridSpan w:val="2"/>
            <w:tcBorders>
              <w:top w:color="000000" w:sz="4" w:val="nil"/>
              <w:left w:color="000000" w:sz="4" w:val="nil"/>
              <w:bottom w:color="000000" w:sz="4" w:val="nil"/>
              <w:right w:color="000000" w:sz="4" w:val="nil"/>
            </w:tcBorders>
            <w:tcMar>
              <w:top w:type="dxa" w:w="0"/>
              <w:left w:type="dxa" w:w="108"/>
              <w:bottom w:type="dxa" w:w="0"/>
              <w:right w:type="dxa" w:w="108"/>
            </w:tcMar>
          </w:tcPr>
          <w:p w14:paraId="EB010000">
            <w:pPr>
              <w:tabs>
                <w:tab w:leader="none" w:pos="7230" w:val="left"/>
              </w:tabs>
              <w:spacing w:after="0"/>
              <w:ind/>
              <w:rPr>
                <w:rFonts w:ascii="Times New Roman" w:hAnsi="Times New Roman"/>
                <w:sz w:val="24"/>
              </w:rPr>
            </w:pPr>
            <w:r>
              <w:rPr>
                <w:rFonts w:ascii="Times New Roman" w:hAnsi="Times New Roman"/>
                <w:sz w:val="24"/>
              </w:rPr>
              <w:t>года</w:t>
            </w:r>
          </w:p>
        </w:tc>
        <w:tc>
          <w:tcPr>
            <w:tcW w:type="dxa" w:w="5701"/>
            <w:gridSpan w:val="2"/>
            <w:tcBorders>
              <w:top w:color="000000" w:sz="4" w:val="nil"/>
              <w:left w:color="000000" w:sz="4" w:val="nil"/>
              <w:bottom w:color="000000" w:sz="4" w:val="single"/>
              <w:right w:color="000000" w:sz="4" w:val="nil"/>
            </w:tcBorders>
            <w:tcMar>
              <w:top w:type="dxa" w:w="0"/>
              <w:left w:type="dxa" w:w="108"/>
              <w:bottom w:type="dxa" w:w="0"/>
              <w:right w:type="dxa" w:w="108"/>
            </w:tcMar>
          </w:tcPr>
          <w:p w14:paraId="EC010000">
            <w:pPr>
              <w:tabs>
                <w:tab w:leader="none" w:pos="7230" w:val="left"/>
              </w:tabs>
              <w:spacing w:after="0"/>
              <w:ind/>
              <w:rPr>
                <w:rFonts w:ascii="Times New Roman" w:hAnsi="Times New Roman"/>
                <w:sz w:val="24"/>
              </w:rPr>
            </w:pPr>
          </w:p>
        </w:tc>
      </w:tr>
      <w:tr>
        <w:trPr>
          <w:trHeight w:hRule="atLeast" w:val="195"/>
        </w:trPr>
        <w:tc>
          <w:tcPr>
            <w:tcW w:type="dxa" w:w="3936"/>
            <w:gridSpan w:val="8"/>
            <w:tcBorders>
              <w:top w:color="000000" w:sz="4" w:val="nil"/>
              <w:left w:color="000000" w:sz="4" w:val="nil"/>
              <w:bottom w:color="000000" w:sz="4" w:val="nil"/>
              <w:right w:color="000000" w:sz="4" w:val="nil"/>
            </w:tcBorders>
            <w:tcMar>
              <w:top w:type="dxa" w:w="0"/>
              <w:left w:type="dxa" w:w="108"/>
              <w:bottom w:type="dxa" w:w="0"/>
              <w:right w:type="dxa" w:w="108"/>
            </w:tcMar>
          </w:tcPr>
          <w:p w14:paraId="ED010000">
            <w:pPr>
              <w:tabs>
                <w:tab w:leader="none" w:pos="7230" w:val="left"/>
              </w:tabs>
              <w:spacing w:after="0"/>
              <w:ind/>
              <w:rPr>
                <w:rFonts w:ascii="Times New Roman" w:hAnsi="Times New Roman"/>
                <w:sz w:val="24"/>
              </w:rPr>
            </w:pPr>
          </w:p>
        </w:tc>
        <w:tc>
          <w:tcPr>
            <w:tcW w:type="dxa" w:w="5701"/>
            <w:gridSpan w:val="2"/>
            <w:tcBorders>
              <w:top w:color="000000" w:sz="4" w:val="nil"/>
              <w:left w:color="000000" w:sz="4" w:val="nil"/>
              <w:bottom w:color="000000" w:sz="4" w:val="nil"/>
              <w:right w:color="000000" w:sz="4" w:val="nil"/>
            </w:tcBorders>
            <w:tcMar>
              <w:top w:type="dxa" w:w="0"/>
              <w:left w:type="dxa" w:w="108"/>
              <w:bottom w:type="dxa" w:w="0"/>
              <w:right w:type="dxa" w:w="108"/>
            </w:tcMar>
          </w:tcPr>
          <w:p w14:paraId="EE010000">
            <w:pPr>
              <w:tabs>
                <w:tab w:leader="none" w:pos="7230" w:val="left"/>
              </w:tabs>
              <w:spacing w:after="0"/>
              <w:ind/>
              <w:jc w:val="center"/>
              <w:rPr>
                <w:rFonts w:ascii="Times New Roman" w:hAnsi="Times New Roman"/>
                <w:sz w:val="20"/>
              </w:rPr>
            </w:pPr>
            <w:r>
              <w:rPr>
                <w:rFonts w:ascii="Times New Roman" w:hAnsi="Times New Roman"/>
                <w:i w:val="1"/>
                <w:sz w:val="20"/>
                <w:vertAlign w:val="superscript"/>
              </w:rPr>
              <w:t>(подпись специалиста)</w:t>
            </w:r>
            <w:r>
              <w:rPr>
                <w:rFonts w:ascii="Times New Roman" w:hAnsi="Times New Roman"/>
                <w:sz w:val="20"/>
                <w:vertAlign w:val="superscript"/>
              </w:rPr>
              <w:t xml:space="preserve">                                                                                                        </w:t>
            </w:r>
            <w:r>
              <w:rPr>
                <w:rFonts w:ascii="Times New Roman" w:hAnsi="Times New Roman"/>
                <w:sz w:val="20"/>
              </w:rPr>
              <w:t xml:space="preserve">     </w:t>
            </w:r>
          </w:p>
        </w:tc>
      </w:tr>
    </w:tbl>
    <w:p w14:paraId="EF010000">
      <w:pPr>
        <w:widowControl w:val="0"/>
        <w:spacing w:after="0" w:line="240" w:lineRule="auto"/>
        <w:ind w:firstLine="0" w:left="4962"/>
        <w:rPr>
          <w:rFonts w:ascii="Times New Roman" w:hAnsi="Times New Roman"/>
          <w:sz w:val="28"/>
        </w:rPr>
      </w:pPr>
    </w:p>
    <w:p w14:paraId="F0010000">
      <w:pPr>
        <w:spacing w:after="0" w:before="0"/>
        <w:ind w:firstLine="0" w:left="0" w:right="0"/>
        <w:jc w:val="right"/>
        <w:rPr>
          <w:rFonts w:ascii="Times New Roman" w:hAnsi="Times New Roman"/>
          <w:sz w:val="24"/>
        </w:rPr>
      </w:pPr>
      <w:r>
        <w:rPr>
          <w:rFonts w:ascii="Times New Roman" w:hAnsi="Times New Roman"/>
          <w:sz w:val="28"/>
        </w:rPr>
        <w:t xml:space="preserve">Форма </w:t>
      </w:r>
      <w:r>
        <w:rPr>
          <w:rFonts w:ascii="Times New Roman" w:hAnsi="Times New Roman"/>
          <w:sz w:val="24"/>
        </w:rPr>
        <w:t>2</w:t>
      </w:r>
    </w:p>
    <w:p w14:paraId="F1010000">
      <w:pPr>
        <w:spacing w:after="0" w:before="0"/>
        <w:ind w:firstLine="0" w:left="0" w:right="0"/>
        <w:rPr>
          <w:rFonts w:ascii="Times New Roman" w:hAnsi="Times New Roman"/>
          <w:sz w:val="24"/>
        </w:rPr>
      </w:pPr>
    </w:p>
    <w:tbl>
      <w:tblPr>
        <w:tblStyle w:val="Style_2"/>
        <w:tblInd w:type="dxa" w:w="3227"/>
        <w:tblBorders>
          <w:top w:color="000000" w:sz="4" w:val="nil"/>
          <w:left w:color="000000" w:sz="4" w:val="nil"/>
          <w:bottom w:color="000000" w:sz="4" w:val="nil"/>
          <w:right w:color="000000" w:sz="4" w:val="nil"/>
          <w:insideH w:color="000000" w:sz="4" w:val="nil"/>
          <w:insideV w:color="000000" w:sz="4" w:val="nil"/>
        </w:tblBorders>
        <w:tblLayout w:type="fixed"/>
        <w:tblCellMar>
          <w:top w:type="dxa" w:w="0"/>
          <w:left w:type="dxa" w:w="108"/>
          <w:bottom w:type="dxa" w:w="0"/>
          <w:right w:type="dxa" w:w="108"/>
        </w:tblCellMar>
      </w:tblPr>
      <w:tblGrid>
        <w:gridCol w:w="567"/>
        <w:gridCol w:w="142"/>
        <w:gridCol w:w="283"/>
        <w:gridCol w:w="142"/>
        <w:gridCol w:w="283"/>
        <w:gridCol w:w="567"/>
        <w:gridCol w:w="284"/>
        <w:gridCol w:w="425"/>
        <w:gridCol w:w="284"/>
        <w:gridCol w:w="992"/>
        <w:gridCol w:w="425"/>
        <w:gridCol w:w="709"/>
        <w:gridCol w:w="567"/>
        <w:gridCol w:w="674"/>
      </w:tblGrid>
      <w:tr>
        <w:tc>
          <w:tcPr>
            <w:tcW w:type="dxa" w:w="6344"/>
            <w:gridSpan w:val="14"/>
            <w:tcBorders>
              <w:top w:color="000000" w:sz="4" w:val="nil"/>
              <w:left w:color="000000" w:sz="4" w:val="nil"/>
              <w:bottom w:color="000000" w:sz="4" w:val="nil"/>
              <w:right w:color="000000" w:sz="4" w:val="nil"/>
            </w:tcBorders>
            <w:tcMar>
              <w:top w:type="dxa" w:w="0"/>
              <w:left w:type="dxa" w:w="108"/>
              <w:bottom w:type="dxa" w:w="0"/>
              <w:right w:type="dxa" w:w="108"/>
            </w:tcMar>
          </w:tcPr>
          <w:p w14:paraId="F2010000">
            <w:pPr>
              <w:widowControl w:val="0"/>
              <w:spacing w:after="0" w:line="240" w:lineRule="auto"/>
              <w:ind/>
              <w:jc w:val="both"/>
              <w:rPr>
                <w:rFonts w:ascii="Times New Roman" w:hAnsi="Times New Roman"/>
                <w:sz w:val="24"/>
              </w:rPr>
            </w:pPr>
            <w:r>
              <w:rPr>
                <w:rFonts w:ascii="Times New Roman" w:hAnsi="Times New Roman"/>
                <w:sz w:val="24"/>
              </w:rPr>
              <w:t>Руководителю КГКУ «Камчатский центр по выплате государственных и социальных пособий»</w:t>
            </w:r>
          </w:p>
        </w:tc>
      </w:tr>
      <w:tr>
        <w:tc>
          <w:tcPr>
            <w:tcW w:type="dxa" w:w="567"/>
            <w:tcBorders>
              <w:top w:color="000000" w:sz="4" w:val="nil"/>
              <w:left w:color="000000" w:sz="4" w:val="nil"/>
              <w:bottom w:color="000000" w:sz="4" w:val="nil"/>
              <w:right w:color="000000" w:sz="4" w:val="nil"/>
            </w:tcBorders>
            <w:tcMar>
              <w:top w:type="dxa" w:w="0"/>
              <w:left w:type="dxa" w:w="108"/>
              <w:bottom w:type="dxa" w:w="0"/>
              <w:right w:type="dxa" w:w="108"/>
            </w:tcMar>
          </w:tcPr>
          <w:p w14:paraId="F3010000">
            <w:pPr>
              <w:widowControl w:val="0"/>
              <w:spacing w:after="0" w:line="240" w:lineRule="auto"/>
              <w:ind/>
              <w:jc w:val="center"/>
              <w:rPr>
                <w:rFonts w:ascii="Times New Roman" w:hAnsi="Times New Roman"/>
                <w:sz w:val="24"/>
              </w:rPr>
            </w:pPr>
            <w:r>
              <w:rPr>
                <w:rFonts w:ascii="Times New Roman" w:hAnsi="Times New Roman"/>
                <w:sz w:val="24"/>
              </w:rPr>
              <w:t>от</w:t>
            </w:r>
          </w:p>
        </w:tc>
        <w:tc>
          <w:tcPr>
            <w:tcW w:type="dxa" w:w="5777"/>
            <w:gridSpan w:val="13"/>
            <w:tcBorders>
              <w:top w:color="000000" w:sz="4" w:val="nil"/>
              <w:left w:color="000000" w:sz="4" w:val="nil"/>
              <w:bottom w:color="000000" w:sz="4" w:val="single"/>
              <w:right w:color="000000" w:sz="4" w:val="nil"/>
            </w:tcBorders>
            <w:tcMar>
              <w:top w:type="dxa" w:w="0"/>
              <w:left w:type="dxa" w:w="108"/>
              <w:bottom w:type="dxa" w:w="0"/>
              <w:right w:type="dxa" w:w="108"/>
            </w:tcMar>
          </w:tcPr>
          <w:p w14:paraId="F4010000">
            <w:pPr>
              <w:widowControl w:val="0"/>
              <w:spacing w:after="0" w:line="240" w:lineRule="auto"/>
              <w:ind/>
              <w:jc w:val="center"/>
              <w:rPr>
                <w:rFonts w:ascii="Times New Roman" w:hAnsi="Times New Roman"/>
              </w:rPr>
            </w:pPr>
          </w:p>
        </w:tc>
      </w:tr>
      <w:tr>
        <w:tc>
          <w:tcPr>
            <w:tcW w:type="dxa" w:w="6344"/>
            <w:gridSpan w:val="14"/>
            <w:tcBorders>
              <w:top w:color="000000" w:sz="4" w:val="nil"/>
              <w:left w:color="000000" w:sz="4" w:val="nil"/>
              <w:bottom w:color="000000" w:sz="4" w:val="nil"/>
              <w:right w:color="000000" w:sz="4" w:val="nil"/>
            </w:tcBorders>
            <w:tcMar>
              <w:top w:type="dxa" w:w="0"/>
              <w:left w:type="dxa" w:w="108"/>
              <w:bottom w:type="dxa" w:w="0"/>
              <w:right w:type="dxa" w:w="108"/>
            </w:tcMar>
          </w:tcPr>
          <w:p w14:paraId="F5010000">
            <w:pPr>
              <w:widowControl w:val="0"/>
              <w:spacing w:after="0" w:line="240" w:lineRule="auto"/>
              <w:ind/>
              <w:jc w:val="center"/>
              <w:rPr>
                <w:rFonts w:ascii="Times New Roman" w:hAnsi="Times New Roman"/>
                <w:vertAlign w:val="superscript"/>
              </w:rPr>
            </w:pPr>
            <w:r>
              <w:rPr>
                <w:rFonts w:ascii="Times New Roman" w:hAnsi="Times New Roman"/>
                <w:i w:val="1"/>
                <w:sz w:val="16"/>
              </w:rPr>
              <w:t>(фамилия, имя, отчество (последнее при наличии)</w:t>
            </w:r>
          </w:p>
        </w:tc>
      </w:tr>
      <w:tr>
        <w:tc>
          <w:tcPr>
            <w:tcW w:type="dxa" w:w="6344"/>
            <w:gridSpan w:val="14"/>
            <w:tcBorders>
              <w:top w:color="000000" w:sz="4" w:val="nil"/>
              <w:left w:color="000000" w:sz="4" w:val="nil"/>
              <w:bottom w:color="000000" w:sz="4" w:val="nil"/>
              <w:right w:color="000000" w:sz="4" w:val="nil"/>
            </w:tcBorders>
            <w:tcMar>
              <w:top w:type="dxa" w:w="0"/>
              <w:left w:type="dxa" w:w="108"/>
              <w:bottom w:type="dxa" w:w="0"/>
              <w:right w:type="dxa" w:w="108"/>
            </w:tcMar>
          </w:tcPr>
          <w:p w14:paraId="F6010000">
            <w:pPr>
              <w:spacing w:after="0" w:line="240" w:lineRule="auto"/>
              <w:ind/>
              <w:jc w:val="both"/>
              <w:rPr>
                <w:rFonts w:ascii="Times New Roman" w:hAnsi="Times New Roman"/>
                <w:sz w:val="24"/>
              </w:rPr>
            </w:pPr>
            <w:r>
              <w:rPr>
                <w:rFonts w:ascii="Times New Roman" w:hAnsi="Times New Roman"/>
                <w:sz w:val="24"/>
              </w:rPr>
              <w:t>являющегося представителем (опекуном, попечителем) над</w:t>
            </w:r>
          </w:p>
        </w:tc>
      </w:tr>
      <w:tr>
        <w:tc>
          <w:tcPr>
            <w:tcW w:type="dxa" w:w="6344"/>
            <w:gridSpan w:val="14"/>
            <w:tcBorders>
              <w:top w:color="000000" w:sz="4" w:val="nil"/>
              <w:left w:color="000000" w:sz="4" w:val="nil"/>
              <w:bottom w:color="000000" w:sz="4" w:val="single"/>
              <w:right w:color="000000" w:sz="4" w:val="nil"/>
            </w:tcBorders>
            <w:tcMar>
              <w:top w:type="dxa" w:w="0"/>
              <w:left w:type="dxa" w:w="108"/>
              <w:bottom w:type="dxa" w:w="0"/>
              <w:right w:type="dxa" w:w="108"/>
            </w:tcMar>
          </w:tcPr>
          <w:p w14:paraId="F7010000">
            <w:pPr>
              <w:widowControl w:val="0"/>
              <w:spacing w:after="0" w:line="240" w:lineRule="auto"/>
              <w:ind/>
              <w:jc w:val="center"/>
              <w:rPr>
                <w:rFonts w:ascii="Times New Roman" w:hAnsi="Times New Roman"/>
              </w:rPr>
            </w:pPr>
          </w:p>
        </w:tc>
      </w:tr>
      <w:tr>
        <w:tc>
          <w:tcPr>
            <w:tcW w:type="dxa" w:w="6344"/>
            <w:gridSpan w:val="14"/>
            <w:tcBorders>
              <w:top w:color="000000" w:sz="4" w:val="single"/>
              <w:left w:color="000000" w:sz="4" w:val="nil"/>
              <w:bottom w:color="000000" w:sz="4" w:val="nil"/>
              <w:right w:color="000000" w:sz="4" w:val="nil"/>
            </w:tcBorders>
            <w:tcMar>
              <w:top w:type="dxa" w:w="0"/>
              <w:left w:type="dxa" w:w="108"/>
              <w:bottom w:type="dxa" w:w="0"/>
              <w:right w:type="dxa" w:w="108"/>
            </w:tcMar>
          </w:tcPr>
          <w:p w14:paraId="F8010000">
            <w:pPr>
              <w:widowControl w:val="0"/>
              <w:spacing w:after="0" w:line="240" w:lineRule="auto"/>
              <w:ind/>
              <w:jc w:val="center"/>
              <w:rPr>
                <w:rFonts w:ascii="Times New Roman" w:hAnsi="Times New Roman"/>
                <w:vertAlign w:val="superscript"/>
              </w:rPr>
            </w:pPr>
            <w:r>
              <w:rPr>
                <w:rFonts w:ascii="Times New Roman" w:hAnsi="Times New Roman"/>
                <w:sz w:val="16"/>
              </w:rPr>
              <w:t>(</w:t>
            </w:r>
            <w:r>
              <w:rPr>
                <w:rFonts w:ascii="Times New Roman" w:hAnsi="Times New Roman"/>
                <w:i w:val="1"/>
                <w:sz w:val="16"/>
              </w:rPr>
              <w:t>фамилия, имя, отчество (последнее при наличии)</w:t>
            </w:r>
          </w:p>
        </w:tc>
      </w:tr>
      <w:tr>
        <w:tc>
          <w:tcPr>
            <w:tcW w:type="dxa" w:w="6344"/>
            <w:gridSpan w:val="14"/>
            <w:tcBorders>
              <w:top w:color="000000" w:sz="4" w:val="nil"/>
              <w:left w:color="000000" w:sz="4" w:val="nil"/>
              <w:bottom w:color="000000" w:sz="4" w:val="nil"/>
              <w:right w:color="000000" w:sz="4" w:val="nil"/>
            </w:tcBorders>
            <w:tcMar>
              <w:top w:type="dxa" w:w="0"/>
              <w:left w:type="dxa" w:w="108"/>
              <w:bottom w:type="dxa" w:w="0"/>
              <w:right w:type="dxa" w:w="108"/>
            </w:tcMar>
          </w:tcPr>
          <w:p w14:paraId="F9010000">
            <w:pPr>
              <w:widowControl w:val="0"/>
              <w:spacing w:after="0" w:line="240" w:lineRule="auto"/>
              <w:ind/>
              <w:rPr>
                <w:rFonts w:ascii="Times New Roman" w:hAnsi="Times New Roman"/>
                <w:sz w:val="24"/>
              </w:rPr>
            </w:pPr>
            <w:r>
              <w:rPr>
                <w:rFonts w:ascii="Times New Roman" w:hAnsi="Times New Roman"/>
                <w:sz w:val="24"/>
              </w:rPr>
              <w:t xml:space="preserve">проживающего по месту жительства (пребывания) по </w:t>
            </w:r>
          </w:p>
        </w:tc>
      </w:tr>
      <w:tr>
        <w:tc>
          <w:tcPr>
            <w:tcW w:type="dxa" w:w="992"/>
            <w:gridSpan w:val="3"/>
            <w:tcBorders>
              <w:top w:color="000000" w:sz="4" w:val="nil"/>
              <w:left w:color="000000" w:sz="4" w:val="nil"/>
              <w:bottom w:color="000000" w:sz="4" w:val="nil"/>
              <w:right w:color="000000" w:sz="4" w:val="nil"/>
            </w:tcBorders>
            <w:tcMar>
              <w:top w:type="dxa" w:w="0"/>
              <w:left w:type="dxa" w:w="108"/>
              <w:bottom w:type="dxa" w:w="0"/>
              <w:right w:type="dxa" w:w="108"/>
            </w:tcMar>
          </w:tcPr>
          <w:p w14:paraId="FA010000">
            <w:pPr>
              <w:widowControl w:val="0"/>
              <w:spacing w:after="0" w:line="240" w:lineRule="auto"/>
              <w:ind/>
              <w:jc w:val="center"/>
              <w:rPr>
                <w:rFonts w:ascii="Times New Roman" w:hAnsi="Times New Roman"/>
                <w:sz w:val="24"/>
              </w:rPr>
            </w:pPr>
            <w:r>
              <w:rPr>
                <w:rFonts w:ascii="Times New Roman" w:hAnsi="Times New Roman"/>
                <w:sz w:val="24"/>
              </w:rPr>
              <w:t>адресу:</w:t>
            </w:r>
          </w:p>
        </w:tc>
        <w:tc>
          <w:tcPr>
            <w:tcW w:type="dxa" w:w="5352"/>
            <w:gridSpan w:val="11"/>
            <w:tcBorders>
              <w:top w:color="000000" w:sz="4" w:val="nil"/>
              <w:left w:color="000000" w:sz="4" w:val="nil"/>
              <w:bottom w:color="000000" w:sz="4" w:val="single"/>
              <w:right w:color="000000" w:sz="4" w:val="nil"/>
            </w:tcBorders>
            <w:tcMar>
              <w:top w:type="dxa" w:w="0"/>
              <w:left w:type="dxa" w:w="108"/>
              <w:bottom w:type="dxa" w:w="0"/>
              <w:right w:type="dxa" w:w="108"/>
            </w:tcMar>
          </w:tcPr>
          <w:p w14:paraId="FB010000">
            <w:pPr>
              <w:widowControl w:val="0"/>
              <w:spacing w:after="0" w:line="240" w:lineRule="auto"/>
              <w:ind/>
              <w:jc w:val="center"/>
              <w:rPr>
                <w:rFonts w:ascii="Times New Roman" w:hAnsi="Times New Roman"/>
                <w:sz w:val="24"/>
              </w:rPr>
            </w:pPr>
          </w:p>
        </w:tc>
      </w:tr>
      <w:tr>
        <w:tc>
          <w:tcPr>
            <w:tcW w:type="dxa" w:w="6344"/>
            <w:gridSpan w:val="14"/>
            <w:tcBorders>
              <w:top w:color="000000" w:sz="4" w:val="nil"/>
              <w:left w:color="000000" w:sz="4" w:val="nil"/>
              <w:bottom w:color="000000" w:sz="4" w:val="nil"/>
              <w:right w:color="000000" w:sz="4" w:val="nil"/>
            </w:tcBorders>
            <w:tcMar>
              <w:top w:type="dxa" w:w="0"/>
              <w:left w:type="dxa" w:w="108"/>
              <w:bottom w:type="dxa" w:w="0"/>
              <w:right w:type="dxa" w:w="108"/>
            </w:tcMar>
          </w:tcPr>
          <w:p w14:paraId="FC010000">
            <w:pPr>
              <w:spacing w:after="0" w:line="240" w:lineRule="auto"/>
              <w:ind/>
              <w:jc w:val="center"/>
              <w:rPr>
                <w:rFonts w:ascii="Times New Roman" w:hAnsi="Times New Roman"/>
                <w:vertAlign w:val="superscript"/>
              </w:rPr>
            </w:pPr>
            <w:r>
              <w:rPr>
                <w:rFonts w:ascii="Times New Roman" w:hAnsi="Times New Roman"/>
                <w:i w:val="1"/>
                <w:sz w:val="16"/>
              </w:rPr>
              <w:t>(населенный пункт)</w:t>
            </w:r>
          </w:p>
        </w:tc>
      </w:tr>
      <w:tr>
        <w:tc>
          <w:tcPr>
            <w:tcW w:type="dxa" w:w="567"/>
            <w:tcBorders>
              <w:top w:color="000000" w:sz="4" w:val="nil"/>
              <w:left w:color="000000" w:sz="4" w:val="nil"/>
              <w:bottom w:color="000000" w:sz="4" w:val="nil"/>
              <w:right w:color="000000" w:sz="4" w:val="nil"/>
            </w:tcBorders>
            <w:tcMar>
              <w:top w:type="dxa" w:w="0"/>
              <w:left w:type="dxa" w:w="108"/>
              <w:bottom w:type="dxa" w:w="0"/>
              <w:right w:type="dxa" w:w="108"/>
            </w:tcMar>
          </w:tcPr>
          <w:p w14:paraId="FD010000">
            <w:pPr>
              <w:widowControl w:val="0"/>
              <w:spacing w:after="0" w:line="240" w:lineRule="auto"/>
              <w:ind/>
              <w:jc w:val="center"/>
              <w:rPr>
                <w:rFonts w:ascii="Times New Roman" w:hAnsi="Times New Roman"/>
                <w:sz w:val="24"/>
              </w:rPr>
            </w:pPr>
            <w:r>
              <w:rPr>
                <w:rFonts w:ascii="Times New Roman" w:hAnsi="Times New Roman"/>
                <w:sz w:val="24"/>
              </w:rPr>
              <w:t>ул.</w:t>
            </w:r>
          </w:p>
        </w:tc>
        <w:tc>
          <w:tcPr>
            <w:tcW w:type="dxa" w:w="3402"/>
            <w:gridSpan w:val="9"/>
            <w:tcBorders>
              <w:top w:color="000000" w:sz="4" w:val="nil"/>
              <w:left w:color="000000" w:sz="4" w:val="nil"/>
              <w:bottom w:color="000000" w:sz="4" w:val="single"/>
              <w:right w:color="000000" w:sz="4" w:val="nil"/>
            </w:tcBorders>
            <w:tcMar>
              <w:top w:type="dxa" w:w="0"/>
              <w:left w:type="dxa" w:w="108"/>
              <w:bottom w:type="dxa" w:w="0"/>
              <w:right w:type="dxa" w:w="108"/>
            </w:tcMar>
          </w:tcPr>
          <w:p w14:paraId="FE010000">
            <w:pPr>
              <w:widowControl w:val="0"/>
              <w:spacing w:after="0" w:line="240" w:lineRule="auto"/>
              <w:ind/>
              <w:jc w:val="center"/>
              <w:rPr>
                <w:rFonts w:ascii="Times New Roman" w:hAnsi="Times New Roman"/>
                <w:sz w:val="24"/>
              </w:rPr>
            </w:pPr>
          </w:p>
        </w:tc>
        <w:tc>
          <w:tcPr>
            <w:tcW w:type="dxa" w:w="425"/>
            <w:tcBorders>
              <w:top w:color="000000" w:sz="4" w:val="nil"/>
              <w:left w:color="000000" w:sz="4" w:val="nil"/>
              <w:bottom w:color="000000" w:sz="4" w:val="nil"/>
              <w:right w:color="000000" w:sz="4" w:val="nil"/>
            </w:tcBorders>
            <w:tcMar>
              <w:top w:type="dxa" w:w="0"/>
              <w:left w:type="dxa" w:w="108"/>
              <w:bottom w:type="dxa" w:w="0"/>
              <w:right w:type="dxa" w:w="108"/>
            </w:tcMar>
          </w:tcPr>
          <w:p w14:paraId="FF010000">
            <w:pPr>
              <w:widowControl w:val="0"/>
              <w:spacing w:after="0" w:line="240" w:lineRule="auto"/>
              <w:ind/>
              <w:jc w:val="center"/>
              <w:rPr>
                <w:rFonts w:ascii="Times New Roman" w:hAnsi="Times New Roman"/>
                <w:sz w:val="24"/>
              </w:rPr>
            </w:pPr>
            <w:r>
              <w:rPr>
                <w:rFonts w:ascii="Times New Roman" w:hAnsi="Times New Roman"/>
                <w:sz w:val="24"/>
              </w:rPr>
              <w:t>д.</w:t>
            </w:r>
          </w:p>
        </w:tc>
        <w:tc>
          <w:tcPr>
            <w:tcW w:type="dxa" w:w="709"/>
            <w:tcBorders>
              <w:top w:color="000000" w:sz="4" w:val="nil"/>
              <w:left w:color="000000" w:sz="4" w:val="nil"/>
              <w:bottom w:color="000000" w:sz="4" w:val="single"/>
              <w:right w:color="000000" w:sz="4" w:val="nil"/>
            </w:tcBorders>
            <w:tcMar>
              <w:top w:type="dxa" w:w="0"/>
              <w:left w:type="dxa" w:w="108"/>
              <w:bottom w:type="dxa" w:w="0"/>
              <w:right w:type="dxa" w:w="108"/>
            </w:tcMar>
          </w:tcPr>
          <w:p w14:paraId="00020000">
            <w:pPr>
              <w:widowControl w:val="0"/>
              <w:spacing w:after="0" w:line="240" w:lineRule="auto"/>
              <w:ind/>
              <w:jc w:val="center"/>
              <w:rPr>
                <w:rFonts w:ascii="Times New Roman" w:hAnsi="Times New Roman"/>
                <w:sz w:val="24"/>
              </w:rPr>
            </w:pPr>
          </w:p>
        </w:tc>
        <w:tc>
          <w:tcPr>
            <w:tcW w:type="dxa" w:w="567"/>
            <w:tcBorders>
              <w:top w:color="000000" w:sz="4" w:val="nil"/>
              <w:left w:color="000000" w:sz="4" w:val="nil"/>
              <w:bottom w:color="000000" w:sz="4" w:val="nil"/>
              <w:right w:color="000000" w:sz="4" w:val="nil"/>
            </w:tcBorders>
            <w:tcMar>
              <w:top w:type="dxa" w:w="0"/>
              <w:left w:type="dxa" w:w="108"/>
              <w:bottom w:type="dxa" w:w="0"/>
              <w:right w:type="dxa" w:w="108"/>
            </w:tcMar>
          </w:tcPr>
          <w:p w14:paraId="01020000">
            <w:pPr>
              <w:widowControl w:val="0"/>
              <w:spacing w:after="0" w:line="240" w:lineRule="auto"/>
              <w:ind/>
              <w:jc w:val="center"/>
              <w:rPr>
                <w:rFonts w:ascii="Times New Roman" w:hAnsi="Times New Roman"/>
                <w:sz w:val="24"/>
              </w:rPr>
            </w:pPr>
            <w:r>
              <w:rPr>
                <w:rFonts w:ascii="Times New Roman" w:hAnsi="Times New Roman"/>
                <w:sz w:val="24"/>
              </w:rPr>
              <w:t>кв.</w:t>
            </w:r>
          </w:p>
        </w:tc>
        <w:tc>
          <w:tcPr>
            <w:tcW w:type="dxa" w:w="674"/>
            <w:tcBorders>
              <w:top w:color="000000" w:sz="4" w:val="nil"/>
              <w:left w:color="000000" w:sz="4" w:val="nil"/>
              <w:bottom w:color="000000" w:sz="4" w:val="single"/>
              <w:right w:color="000000" w:sz="4" w:val="nil"/>
            </w:tcBorders>
            <w:tcMar>
              <w:top w:type="dxa" w:w="0"/>
              <w:left w:type="dxa" w:w="108"/>
              <w:bottom w:type="dxa" w:w="0"/>
              <w:right w:type="dxa" w:w="108"/>
            </w:tcMar>
          </w:tcPr>
          <w:p w14:paraId="02020000">
            <w:pPr>
              <w:widowControl w:val="0"/>
              <w:spacing w:after="0" w:line="240" w:lineRule="auto"/>
              <w:ind/>
              <w:jc w:val="center"/>
              <w:rPr>
                <w:rFonts w:ascii="Times New Roman" w:hAnsi="Times New Roman"/>
                <w:sz w:val="24"/>
              </w:rPr>
            </w:pPr>
          </w:p>
        </w:tc>
      </w:tr>
      <w:tr>
        <w:tc>
          <w:tcPr>
            <w:tcW w:type="dxa" w:w="6344"/>
            <w:gridSpan w:val="14"/>
            <w:tcBorders>
              <w:top w:color="000000" w:sz="4" w:val="nil"/>
              <w:left w:color="000000" w:sz="4" w:val="nil"/>
              <w:bottom w:color="000000" w:sz="4" w:val="nil"/>
              <w:right w:color="000000" w:sz="4" w:val="nil"/>
            </w:tcBorders>
            <w:tcMar>
              <w:top w:type="dxa" w:w="0"/>
              <w:left w:type="dxa" w:w="108"/>
              <w:bottom w:type="dxa" w:w="0"/>
              <w:right w:type="dxa" w:w="108"/>
            </w:tcMar>
          </w:tcPr>
          <w:p w14:paraId="03020000">
            <w:pPr>
              <w:widowControl w:val="0"/>
              <w:spacing w:after="0" w:line="240" w:lineRule="auto"/>
              <w:ind/>
              <w:rPr>
                <w:rFonts w:ascii="Times New Roman" w:hAnsi="Times New Roman"/>
                <w:sz w:val="24"/>
              </w:rPr>
            </w:pPr>
            <w:r>
              <w:rPr>
                <w:rFonts w:ascii="Times New Roman" w:hAnsi="Times New Roman"/>
                <w:sz w:val="24"/>
              </w:rPr>
              <w:t>адрес фактического места проживания:</w:t>
            </w:r>
          </w:p>
        </w:tc>
      </w:tr>
      <w:tr>
        <w:tc>
          <w:tcPr>
            <w:tcW w:type="dxa" w:w="6344"/>
            <w:gridSpan w:val="14"/>
            <w:tcBorders>
              <w:top w:color="000000" w:sz="4" w:val="nil"/>
              <w:left w:color="000000" w:sz="4" w:val="nil"/>
              <w:bottom w:color="000000" w:sz="6" w:val="single"/>
              <w:right w:color="000000" w:sz="4" w:val="nil"/>
              <w:tl2br w:color="000000" w:sz="4" w:val="nil"/>
              <w:tr2bl w:color="000000" w:sz="4" w:val="nil"/>
            </w:tcBorders>
            <w:tcMar>
              <w:top w:type="dxa" w:w="0"/>
              <w:left w:type="dxa" w:w="108"/>
              <w:bottom w:type="dxa" w:w="0"/>
              <w:right w:type="dxa" w:w="108"/>
            </w:tcMar>
          </w:tcPr>
          <w:p w14:paraId="04020000">
            <w:pPr>
              <w:spacing w:after="0" w:line="240" w:lineRule="auto"/>
              <w:ind/>
            </w:pPr>
          </w:p>
        </w:tc>
      </w:tr>
      <w:tr>
        <w:tc>
          <w:tcPr>
            <w:tcW w:type="dxa" w:w="6344"/>
            <w:gridSpan w:val="14"/>
            <w:tcBorders>
              <w:top w:color="000000" w:sz="4" w:val="nil"/>
              <w:left w:color="000000" w:sz="4" w:val="nil"/>
              <w:bottom w:color="000000" w:sz="4" w:val="nil"/>
              <w:right w:color="000000" w:sz="4" w:val="nil"/>
            </w:tcBorders>
            <w:tcMar>
              <w:top w:type="dxa" w:w="0"/>
              <w:left w:type="dxa" w:w="108"/>
              <w:bottom w:type="dxa" w:w="0"/>
              <w:right w:type="dxa" w:w="108"/>
            </w:tcMar>
          </w:tcPr>
          <w:p w14:paraId="05020000">
            <w:pPr>
              <w:widowControl w:val="0"/>
              <w:spacing w:after="0" w:line="240" w:lineRule="auto"/>
              <w:ind/>
              <w:jc w:val="both"/>
              <w:rPr>
                <w:rFonts w:ascii="Times New Roman" w:hAnsi="Times New Roman"/>
                <w:vertAlign w:val="superscript"/>
              </w:rPr>
            </w:pPr>
            <w:r>
              <w:rPr>
                <w:rFonts w:ascii="Times New Roman" w:hAnsi="Times New Roman"/>
                <w:i w:val="1"/>
                <w:sz w:val="16"/>
              </w:rPr>
              <w:t xml:space="preserve">                                                                  </w:t>
            </w:r>
            <w:r>
              <w:rPr>
                <w:rFonts w:ascii="Times New Roman" w:hAnsi="Times New Roman"/>
                <w:i w:val="1"/>
                <w:sz w:val="16"/>
              </w:rPr>
              <w:t>(населенный пункт)</w:t>
            </w:r>
          </w:p>
        </w:tc>
      </w:tr>
      <w:tr>
        <w:tc>
          <w:tcPr>
            <w:tcW w:type="dxa" w:w="567"/>
            <w:tcBorders>
              <w:top w:color="000000" w:sz="4" w:val="nil"/>
              <w:left w:color="000000" w:sz="4" w:val="nil"/>
              <w:bottom w:color="000000" w:sz="4" w:val="nil"/>
              <w:right w:color="000000" w:sz="4" w:val="nil"/>
            </w:tcBorders>
            <w:tcMar>
              <w:top w:type="dxa" w:w="0"/>
              <w:left w:type="dxa" w:w="108"/>
              <w:bottom w:type="dxa" w:w="0"/>
              <w:right w:type="dxa" w:w="108"/>
            </w:tcMar>
          </w:tcPr>
          <w:p w14:paraId="06020000">
            <w:pPr>
              <w:widowControl w:val="0"/>
              <w:spacing w:after="0" w:line="240" w:lineRule="auto"/>
              <w:ind/>
              <w:jc w:val="center"/>
              <w:rPr>
                <w:rFonts w:ascii="Times New Roman" w:hAnsi="Times New Roman"/>
                <w:sz w:val="24"/>
              </w:rPr>
            </w:pPr>
            <w:r>
              <w:rPr>
                <w:rFonts w:ascii="Times New Roman" w:hAnsi="Times New Roman"/>
                <w:sz w:val="24"/>
              </w:rPr>
              <w:t>ул.</w:t>
            </w:r>
          </w:p>
        </w:tc>
        <w:tc>
          <w:tcPr>
            <w:tcW w:type="dxa" w:w="3402"/>
            <w:gridSpan w:val="9"/>
            <w:tcBorders>
              <w:top w:color="000000" w:sz="4" w:val="nil"/>
              <w:left w:color="000000" w:sz="4" w:val="nil"/>
              <w:bottom w:color="000000" w:sz="4" w:val="single"/>
              <w:right w:color="000000" w:sz="4" w:val="nil"/>
            </w:tcBorders>
            <w:tcMar>
              <w:top w:type="dxa" w:w="0"/>
              <w:left w:type="dxa" w:w="108"/>
              <w:bottom w:type="dxa" w:w="0"/>
              <w:right w:type="dxa" w:w="108"/>
            </w:tcMar>
          </w:tcPr>
          <w:p w14:paraId="07020000">
            <w:pPr>
              <w:widowControl w:val="0"/>
              <w:spacing w:after="0" w:line="240" w:lineRule="auto"/>
              <w:ind/>
              <w:jc w:val="center"/>
              <w:rPr>
                <w:rFonts w:ascii="Times New Roman" w:hAnsi="Times New Roman"/>
                <w:sz w:val="24"/>
              </w:rPr>
            </w:pPr>
          </w:p>
        </w:tc>
        <w:tc>
          <w:tcPr>
            <w:tcW w:type="dxa" w:w="425"/>
            <w:tcBorders>
              <w:top w:color="000000" w:sz="4" w:val="nil"/>
              <w:left w:color="000000" w:sz="4" w:val="nil"/>
              <w:bottom w:color="000000" w:sz="4" w:val="nil"/>
              <w:right w:color="000000" w:sz="4" w:val="nil"/>
            </w:tcBorders>
            <w:tcMar>
              <w:top w:type="dxa" w:w="0"/>
              <w:left w:type="dxa" w:w="108"/>
              <w:bottom w:type="dxa" w:w="0"/>
              <w:right w:type="dxa" w:w="108"/>
            </w:tcMar>
          </w:tcPr>
          <w:p w14:paraId="08020000">
            <w:pPr>
              <w:widowControl w:val="0"/>
              <w:spacing w:after="0" w:line="240" w:lineRule="auto"/>
              <w:ind/>
              <w:jc w:val="center"/>
              <w:rPr>
                <w:rFonts w:ascii="Times New Roman" w:hAnsi="Times New Roman"/>
                <w:sz w:val="24"/>
              </w:rPr>
            </w:pPr>
            <w:r>
              <w:rPr>
                <w:rFonts w:ascii="Times New Roman" w:hAnsi="Times New Roman"/>
                <w:sz w:val="24"/>
              </w:rPr>
              <w:t>д.</w:t>
            </w:r>
          </w:p>
        </w:tc>
        <w:tc>
          <w:tcPr>
            <w:tcW w:type="dxa" w:w="709"/>
            <w:tcBorders>
              <w:top w:color="000000" w:sz="4" w:val="nil"/>
              <w:left w:color="000000" w:sz="4" w:val="nil"/>
              <w:bottom w:color="000000" w:sz="4" w:val="single"/>
              <w:right w:color="000000" w:sz="4" w:val="nil"/>
            </w:tcBorders>
            <w:tcMar>
              <w:top w:type="dxa" w:w="0"/>
              <w:left w:type="dxa" w:w="108"/>
              <w:bottom w:type="dxa" w:w="0"/>
              <w:right w:type="dxa" w:w="108"/>
            </w:tcMar>
          </w:tcPr>
          <w:p w14:paraId="09020000">
            <w:pPr>
              <w:widowControl w:val="0"/>
              <w:spacing w:after="0" w:line="240" w:lineRule="auto"/>
              <w:ind/>
              <w:jc w:val="center"/>
              <w:rPr>
                <w:rFonts w:ascii="Times New Roman" w:hAnsi="Times New Roman"/>
                <w:sz w:val="24"/>
              </w:rPr>
            </w:pPr>
          </w:p>
        </w:tc>
        <w:tc>
          <w:tcPr>
            <w:tcW w:type="dxa" w:w="567"/>
            <w:tcBorders>
              <w:top w:color="000000" w:sz="4" w:val="nil"/>
              <w:left w:color="000000" w:sz="4" w:val="nil"/>
              <w:bottom w:color="000000" w:sz="4" w:val="nil"/>
              <w:right w:color="000000" w:sz="4" w:val="nil"/>
            </w:tcBorders>
            <w:tcMar>
              <w:top w:type="dxa" w:w="0"/>
              <w:left w:type="dxa" w:w="108"/>
              <w:bottom w:type="dxa" w:w="0"/>
              <w:right w:type="dxa" w:w="108"/>
            </w:tcMar>
          </w:tcPr>
          <w:p w14:paraId="0A020000">
            <w:pPr>
              <w:widowControl w:val="0"/>
              <w:spacing w:after="0" w:line="240" w:lineRule="auto"/>
              <w:ind/>
              <w:jc w:val="center"/>
              <w:rPr>
                <w:rFonts w:ascii="Times New Roman" w:hAnsi="Times New Roman"/>
                <w:sz w:val="24"/>
              </w:rPr>
            </w:pPr>
            <w:r>
              <w:rPr>
                <w:rFonts w:ascii="Times New Roman" w:hAnsi="Times New Roman"/>
                <w:sz w:val="24"/>
              </w:rPr>
              <w:t>кв.</w:t>
            </w:r>
          </w:p>
        </w:tc>
        <w:tc>
          <w:tcPr>
            <w:tcW w:type="dxa" w:w="674"/>
            <w:tcBorders>
              <w:top w:color="000000" w:sz="4" w:val="nil"/>
              <w:left w:color="000000" w:sz="4" w:val="nil"/>
              <w:bottom w:color="000000" w:sz="4" w:val="single"/>
              <w:right w:color="000000" w:sz="4" w:val="nil"/>
            </w:tcBorders>
            <w:tcMar>
              <w:top w:type="dxa" w:w="0"/>
              <w:left w:type="dxa" w:w="108"/>
              <w:bottom w:type="dxa" w:w="0"/>
              <w:right w:type="dxa" w:w="108"/>
            </w:tcMar>
          </w:tcPr>
          <w:p w14:paraId="0B020000">
            <w:pPr>
              <w:widowControl w:val="0"/>
              <w:spacing w:after="0" w:line="240" w:lineRule="auto"/>
              <w:ind/>
              <w:jc w:val="center"/>
              <w:rPr>
                <w:rFonts w:ascii="Times New Roman" w:hAnsi="Times New Roman"/>
                <w:sz w:val="24"/>
              </w:rPr>
            </w:pPr>
          </w:p>
        </w:tc>
      </w:tr>
      <w:tr>
        <w:tc>
          <w:tcPr>
            <w:tcW w:type="dxa" w:w="1984"/>
            <w:gridSpan w:val="6"/>
            <w:tcBorders>
              <w:top w:color="000000" w:sz="4" w:val="nil"/>
              <w:left w:color="000000" w:sz="4" w:val="nil"/>
              <w:bottom w:color="000000" w:sz="4" w:val="nil"/>
              <w:right w:color="000000" w:sz="4" w:val="nil"/>
            </w:tcBorders>
            <w:tcMar>
              <w:top w:type="dxa" w:w="0"/>
              <w:left w:type="dxa" w:w="108"/>
              <w:bottom w:type="dxa" w:w="0"/>
              <w:right w:type="dxa" w:w="108"/>
            </w:tcMar>
          </w:tcPr>
          <w:p w14:paraId="0C020000">
            <w:pPr>
              <w:widowControl w:val="0"/>
              <w:spacing w:after="0" w:line="240" w:lineRule="auto"/>
              <w:ind/>
              <w:rPr>
                <w:rFonts w:ascii="Times New Roman" w:hAnsi="Times New Roman"/>
                <w:sz w:val="24"/>
              </w:rPr>
            </w:pPr>
            <w:r>
              <w:rPr>
                <w:rFonts w:ascii="Times New Roman" w:hAnsi="Times New Roman"/>
                <w:sz w:val="24"/>
              </w:rPr>
              <w:t>телефон сотовый</w:t>
            </w:r>
          </w:p>
        </w:tc>
        <w:tc>
          <w:tcPr>
            <w:tcW w:type="dxa" w:w="4360"/>
            <w:gridSpan w:val="8"/>
            <w:tcBorders>
              <w:top w:color="000000" w:sz="4" w:val="nil"/>
              <w:left w:color="000000" w:sz="4" w:val="nil"/>
              <w:bottom w:color="000000" w:sz="4" w:val="single"/>
              <w:right w:color="000000" w:sz="4" w:val="nil"/>
            </w:tcBorders>
            <w:tcMar>
              <w:top w:type="dxa" w:w="0"/>
              <w:left w:type="dxa" w:w="108"/>
              <w:bottom w:type="dxa" w:w="0"/>
              <w:right w:type="dxa" w:w="108"/>
            </w:tcMar>
          </w:tcPr>
          <w:p w14:paraId="0D020000">
            <w:pPr>
              <w:widowControl w:val="0"/>
              <w:spacing w:after="0" w:line="240" w:lineRule="auto"/>
              <w:ind/>
              <w:jc w:val="center"/>
              <w:rPr>
                <w:rFonts w:ascii="Times New Roman" w:hAnsi="Times New Roman"/>
                <w:sz w:val="24"/>
              </w:rPr>
            </w:pPr>
          </w:p>
        </w:tc>
      </w:tr>
      <w:tr>
        <w:tc>
          <w:tcPr>
            <w:tcW w:type="dxa" w:w="2268"/>
            <w:gridSpan w:val="7"/>
            <w:tcBorders>
              <w:top w:color="000000" w:sz="4" w:val="nil"/>
              <w:left w:color="000000" w:sz="4" w:val="nil"/>
              <w:bottom w:color="000000" w:sz="4" w:val="nil"/>
              <w:right w:color="000000" w:sz="4" w:val="nil"/>
            </w:tcBorders>
            <w:tcMar>
              <w:top w:type="dxa" w:w="0"/>
              <w:left w:type="dxa" w:w="108"/>
              <w:bottom w:type="dxa" w:w="0"/>
              <w:right w:type="dxa" w:w="108"/>
            </w:tcMar>
          </w:tcPr>
          <w:p w14:paraId="0E020000">
            <w:pPr>
              <w:widowControl w:val="0"/>
              <w:spacing w:after="0" w:line="240" w:lineRule="auto"/>
              <w:ind/>
              <w:rPr>
                <w:rFonts w:ascii="Times New Roman" w:hAnsi="Times New Roman"/>
                <w:sz w:val="24"/>
              </w:rPr>
            </w:pPr>
            <w:r>
              <w:rPr>
                <w:rFonts w:ascii="Times New Roman" w:hAnsi="Times New Roman"/>
                <w:sz w:val="24"/>
              </w:rPr>
              <w:t>телефон домашний</w:t>
            </w:r>
          </w:p>
        </w:tc>
        <w:tc>
          <w:tcPr>
            <w:tcW w:type="dxa" w:w="4076"/>
            <w:gridSpan w:val="7"/>
            <w:tcBorders>
              <w:top w:color="000000" w:sz="4" w:val="nil"/>
              <w:left w:color="000000" w:sz="4" w:val="nil"/>
              <w:bottom w:color="000000" w:sz="4" w:val="single"/>
              <w:right w:color="000000" w:sz="4" w:val="nil"/>
            </w:tcBorders>
            <w:tcMar>
              <w:top w:type="dxa" w:w="0"/>
              <w:left w:type="dxa" w:w="108"/>
              <w:bottom w:type="dxa" w:w="0"/>
              <w:right w:type="dxa" w:w="108"/>
            </w:tcMar>
          </w:tcPr>
          <w:p w14:paraId="0F020000">
            <w:pPr>
              <w:widowControl w:val="0"/>
              <w:spacing w:after="0" w:line="240" w:lineRule="auto"/>
              <w:ind/>
              <w:jc w:val="center"/>
              <w:rPr>
                <w:rFonts w:ascii="Times New Roman" w:hAnsi="Times New Roman"/>
                <w:sz w:val="24"/>
              </w:rPr>
            </w:pPr>
          </w:p>
        </w:tc>
      </w:tr>
    </w:tbl>
    <w:p w14:paraId="10020000">
      <w:pPr>
        <w:spacing w:after="0" w:before="0"/>
        <w:ind w:firstLine="0" w:left="0" w:right="0"/>
        <w:rPr>
          <w:rFonts w:ascii="Times New Roman" w:hAnsi="Times New Roman"/>
          <w:sz w:val="24"/>
        </w:rPr>
      </w:pPr>
    </w:p>
    <w:p w14:paraId="11020000">
      <w:pPr>
        <w:spacing w:after="0" w:before="0" w:line="240" w:lineRule="auto"/>
        <w:ind w:firstLine="0" w:left="0" w:right="0"/>
        <w:jc w:val="center"/>
        <w:rPr>
          <w:rFonts w:ascii="Times New Roman" w:hAnsi="Times New Roman"/>
          <w:b w:val="1"/>
          <w:sz w:val="24"/>
        </w:rPr>
      </w:pPr>
      <w:r>
        <w:rPr>
          <w:rFonts w:ascii="Times New Roman" w:hAnsi="Times New Roman"/>
          <w:sz w:val="24"/>
        </w:rPr>
        <w:t xml:space="preserve"> </w:t>
      </w:r>
      <w:r>
        <w:rPr>
          <w:rFonts w:ascii="Times New Roman" w:hAnsi="Times New Roman"/>
          <w:sz w:val="24"/>
        </w:rPr>
        <w:t xml:space="preserve"> </w:t>
      </w:r>
    </w:p>
    <w:p w14:paraId="12020000">
      <w:pPr>
        <w:spacing w:after="0" w:before="0" w:line="240" w:lineRule="auto"/>
        <w:ind w:firstLine="0" w:left="0" w:right="0"/>
        <w:jc w:val="center"/>
        <w:rPr>
          <w:rFonts w:ascii="Times New Roman" w:hAnsi="Times New Roman"/>
          <w:b w:val="1"/>
          <w:sz w:val="24"/>
        </w:rPr>
      </w:pPr>
      <w:r>
        <w:rPr>
          <w:rFonts w:ascii="Times New Roman" w:hAnsi="Times New Roman"/>
          <w:b w:val="1"/>
          <w:sz w:val="24"/>
        </w:rPr>
        <w:t>ЗАЯВЛЕНИЕ ОБ ИЗМЕНЕНИИ СПОСОБА ВЫПЛАТЫ</w:t>
      </w:r>
    </w:p>
    <w:p w14:paraId="13020000">
      <w:pPr>
        <w:spacing w:after="0" w:before="0" w:line="240" w:lineRule="auto"/>
        <w:ind w:firstLine="709" w:left="0" w:right="0"/>
        <w:jc w:val="both"/>
        <w:rPr>
          <w:rFonts w:ascii="Times New Roman" w:hAnsi="Times New Roman"/>
          <w:sz w:val="24"/>
        </w:rPr>
      </w:pPr>
      <w:r>
        <w:rPr>
          <w:rFonts w:ascii="Times New Roman" w:hAnsi="Times New Roman"/>
          <w:sz w:val="24"/>
        </w:rPr>
        <w:t xml:space="preserve"> </w:t>
      </w:r>
    </w:p>
    <w:p w14:paraId="14020000">
      <w:pPr>
        <w:spacing w:after="0" w:before="0" w:line="240" w:lineRule="auto"/>
        <w:ind w:firstLine="709" w:left="0" w:right="0"/>
        <w:jc w:val="both"/>
        <w:rPr>
          <w:rFonts w:ascii="Times New Roman" w:hAnsi="Times New Roman"/>
          <w:sz w:val="24"/>
        </w:rPr>
      </w:pPr>
      <w:r>
        <w:rPr>
          <w:rFonts w:ascii="Times New Roman" w:hAnsi="Times New Roman"/>
          <w:sz w:val="24"/>
        </w:rPr>
        <w:t xml:space="preserve">Прошу изменить способ выплаты предоставляемых мне денежных выплат по </w:t>
      </w:r>
      <w:r>
        <w:rPr>
          <w:rFonts w:ascii="Times New Roman" w:hAnsi="Times New Roman"/>
          <w:sz w:val="24"/>
        </w:rPr>
        <w:t>категории _______________________________________________________________________</w:t>
      </w:r>
    </w:p>
    <w:p w14:paraId="15020000">
      <w:pPr>
        <w:spacing w:after="0" w:before="0" w:line="240" w:lineRule="auto"/>
        <w:ind w:firstLine="709" w:left="0" w:right="0"/>
        <w:jc w:val="both"/>
        <w:rPr>
          <w:rFonts w:ascii="Times New Roman" w:hAnsi="Times New Roman"/>
          <w:sz w:val="24"/>
        </w:rPr>
      </w:pPr>
      <w:r>
        <w:rPr>
          <w:rFonts w:ascii="Times New Roman" w:hAnsi="Times New Roman"/>
          <w:sz w:val="24"/>
        </w:rPr>
        <w:t xml:space="preserve">                                                         </w:t>
      </w:r>
      <w:r>
        <w:rPr>
          <w:rFonts w:ascii="Times New Roman" w:hAnsi="Times New Roman"/>
          <w:i w:val="1"/>
          <w:sz w:val="20"/>
        </w:rPr>
        <w:t xml:space="preserve">  (указать категорию)</w:t>
      </w:r>
    </w:p>
    <w:p w14:paraId="16020000">
      <w:pPr>
        <w:spacing w:after="0" w:before="0" w:line="240" w:lineRule="auto"/>
        <w:ind w:firstLine="709" w:left="0" w:right="0"/>
        <w:jc w:val="both"/>
        <w:rPr>
          <w:rFonts w:ascii="Times New Roman" w:hAnsi="Times New Roman"/>
          <w:sz w:val="24"/>
        </w:rPr>
      </w:pPr>
      <w:r>
        <w:rPr>
          <w:rFonts w:ascii="Times New Roman" w:hAnsi="Times New Roman"/>
          <w:b w:val="1"/>
          <w:sz w:val="24"/>
        </w:rPr>
        <w:t>Прошу переводить</w:t>
      </w:r>
      <w:r>
        <w:rPr>
          <w:rFonts w:ascii="Times New Roman" w:hAnsi="Times New Roman"/>
          <w:sz w:val="24"/>
        </w:rPr>
        <w:t xml:space="preserve"> выплату через отделение почтовой связи №</w:t>
      </w:r>
      <w:r>
        <w:rPr>
          <w:rFonts w:ascii="Times New Roman" w:hAnsi="Times New Roman"/>
          <w:sz w:val="24"/>
        </w:rPr>
        <w:t xml:space="preserve">_______________ или в кредитное учреждение ___________________________ на </w:t>
      </w:r>
      <w:r>
        <w:rPr>
          <w:rFonts w:ascii="Times New Roman" w:hAnsi="Times New Roman"/>
          <w:sz w:val="24"/>
        </w:rPr>
        <w:t>счет №______________________________________</w:t>
      </w:r>
    </w:p>
    <w:p w14:paraId="17020000">
      <w:pPr>
        <w:spacing w:after="0" w:before="0" w:line="240" w:lineRule="auto"/>
        <w:ind w:firstLine="709" w:left="0" w:right="0"/>
        <w:jc w:val="both"/>
        <w:rPr>
          <w:rFonts w:ascii="Times New Roman" w:hAnsi="Times New Roman"/>
          <w:sz w:val="24"/>
        </w:rPr>
      </w:pPr>
      <w:r>
        <w:rPr>
          <w:rFonts w:ascii="Times New Roman" w:hAnsi="Times New Roman"/>
          <w:sz w:val="24"/>
        </w:rPr>
        <w:t xml:space="preserve">Денежные выплаты в настоящее время получаю через отделение </w:t>
      </w:r>
      <w:r>
        <w:rPr>
          <w:rFonts w:ascii="Times New Roman" w:hAnsi="Times New Roman"/>
          <w:b w:val="1"/>
          <w:sz w:val="24"/>
        </w:rPr>
        <w:t xml:space="preserve">почтовой </w:t>
      </w:r>
      <w:r>
        <w:rPr>
          <w:rFonts w:ascii="Times New Roman" w:hAnsi="Times New Roman"/>
          <w:b w:val="1"/>
          <w:sz w:val="24"/>
        </w:rPr>
        <w:t>связи (кредитное учреждение) №</w:t>
      </w:r>
      <w:r>
        <w:rPr>
          <w:rFonts w:ascii="Times New Roman" w:hAnsi="Times New Roman"/>
          <w:sz w:val="24"/>
        </w:rPr>
        <w:t>_____________________.</w:t>
      </w:r>
    </w:p>
    <w:p w14:paraId="18020000">
      <w:pPr>
        <w:spacing w:after="0" w:before="0" w:line="240" w:lineRule="auto"/>
        <w:ind w:firstLine="709" w:left="0" w:right="0"/>
        <w:jc w:val="both"/>
        <w:rPr>
          <w:rFonts w:ascii="Times New Roman" w:hAnsi="Times New Roman"/>
          <w:sz w:val="24"/>
        </w:rPr>
      </w:pPr>
      <w:r>
        <w:rPr>
          <w:rFonts w:ascii="Times New Roman" w:hAnsi="Times New Roman"/>
          <w:b w:val="1"/>
          <w:sz w:val="24"/>
        </w:rPr>
        <w:t>Обязуюсь</w:t>
      </w:r>
      <w:r>
        <w:rPr>
          <w:rFonts w:ascii="Times New Roman" w:hAnsi="Times New Roman"/>
          <w:sz w:val="24"/>
        </w:rPr>
        <w:t xml:space="preserve"> сообщить в КГКУ «Центр выплат» в 10-тидневный срок со дня </w:t>
      </w:r>
      <w:r>
        <w:rPr>
          <w:rFonts w:ascii="Times New Roman" w:hAnsi="Times New Roman"/>
          <w:sz w:val="24"/>
        </w:rPr>
        <w:t xml:space="preserve">возникновения случаев, повлекших следующие изменения: состава семьи (в том </w:t>
      </w:r>
      <w:r>
        <w:rPr>
          <w:rFonts w:ascii="Times New Roman" w:hAnsi="Times New Roman"/>
          <w:sz w:val="24"/>
        </w:rPr>
        <w:t xml:space="preserve">числе помещение ребенка на полное государственное обеспечение); дохода; </w:t>
      </w:r>
      <w:r>
        <w:rPr>
          <w:rFonts w:ascii="Times New Roman" w:hAnsi="Times New Roman"/>
          <w:sz w:val="24"/>
        </w:rPr>
        <w:t xml:space="preserve">льготной категории, дающей право на меры социальной поддержки; адреса </w:t>
      </w:r>
      <w:r>
        <w:rPr>
          <w:rFonts w:ascii="Times New Roman" w:hAnsi="Times New Roman"/>
          <w:sz w:val="24"/>
        </w:rPr>
        <w:t>регистрации по месту жительства (пребывания); срока регистрации; о снятии с р</w:t>
      </w:r>
      <w:r>
        <w:rPr>
          <w:rFonts w:ascii="Times New Roman" w:hAnsi="Times New Roman"/>
          <w:sz w:val="24"/>
        </w:rPr>
        <w:t xml:space="preserve">егистрационного учета по месту жительства (пребывания); об изменении </w:t>
      </w:r>
      <w:r>
        <w:rPr>
          <w:rFonts w:ascii="Times New Roman" w:hAnsi="Times New Roman"/>
          <w:sz w:val="24"/>
        </w:rPr>
        <w:t xml:space="preserve">(закрытии) счета в кредитном учреждении; о лишении либо ограничении в </w:t>
      </w:r>
      <w:r>
        <w:rPr>
          <w:rFonts w:ascii="Times New Roman" w:hAnsi="Times New Roman"/>
          <w:sz w:val="24"/>
        </w:rPr>
        <w:t xml:space="preserve">родительских правах; а также о других сведениях, влияющих на право </w:t>
      </w:r>
      <w:r>
        <w:rPr>
          <w:rFonts w:ascii="Times New Roman" w:hAnsi="Times New Roman"/>
          <w:sz w:val="24"/>
        </w:rPr>
        <w:t>предоставления денежных выплат.</w:t>
      </w:r>
    </w:p>
    <w:p w14:paraId="19020000">
      <w:pPr>
        <w:spacing w:after="0" w:before="0" w:line="240" w:lineRule="auto"/>
        <w:ind w:firstLine="709" w:left="0" w:right="0"/>
        <w:jc w:val="both"/>
        <w:rPr>
          <w:rFonts w:ascii="Times New Roman" w:hAnsi="Times New Roman"/>
          <w:sz w:val="24"/>
        </w:rPr>
      </w:pPr>
      <w:r>
        <w:rPr>
          <w:rFonts w:ascii="Times New Roman" w:hAnsi="Times New Roman"/>
          <w:b w:val="1"/>
          <w:sz w:val="24"/>
        </w:rPr>
        <w:t>Ознакомлен(а)</w:t>
      </w:r>
      <w:r>
        <w:rPr>
          <w:rFonts w:ascii="Times New Roman" w:hAnsi="Times New Roman"/>
          <w:sz w:val="24"/>
        </w:rPr>
        <w:t xml:space="preserve">, что предоставление заведомо ложных и (или) недостоверных </w:t>
      </w:r>
      <w:r>
        <w:rPr>
          <w:rFonts w:ascii="Times New Roman" w:hAnsi="Times New Roman"/>
          <w:sz w:val="24"/>
        </w:rPr>
        <w:t xml:space="preserve">сведений, а равно умолчание о фактах, влекущих прекращение выплаты пособий, </w:t>
      </w:r>
      <w:r>
        <w:rPr>
          <w:rFonts w:ascii="Times New Roman" w:hAnsi="Times New Roman"/>
          <w:sz w:val="24"/>
        </w:rPr>
        <w:t xml:space="preserve">компенсаций, субсидий и иных социальных выплат, является уголовно </w:t>
      </w:r>
      <w:r>
        <w:rPr>
          <w:rFonts w:ascii="Times New Roman" w:hAnsi="Times New Roman"/>
          <w:sz w:val="24"/>
        </w:rPr>
        <w:t>наказуемым деянием, ответственность за которое предусмотрена</w:t>
      </w:r>
      <w:r>
        <w:rPr>
          <w:rFonts w:ascii="Times New Roman" w:hAnsi="Times New Roman"/>
          <w:color w:val="000000"/>
          <w:sz w:val="24"/>
        </w:rPr>
        <w:t xml:space="preserve"> </w:t>
      </w:r>
      <w:r>
        <w:rPr>
          <w:rFonts w:ascii="Times New Roman" w:hAnsi="Times New Roman"/>
          <w:strike w:val="0"/>
          <w:color w:val="000000"/>
          <w:sz w:val="24"/>
        </w:rPr>
        <w:t xml:space="preserve">статьей 159.2 </w:t>
      </w:r>
      <w:r>
        <w:rPr>
          <w:rFonts w:ascii="Times New Roman" w:hAnsi="Times New Roman"/>
          <w:color w:val="000000"/>
          <w:sz w:val="24"/>
        </w:rPr>
        <w:t xml:space="preserve">Уголовного кодекса Российской Федерации, либо правонарушением, </w:t>
      </w:r>
      <w:r>
        <w:rPr>
          <w:rFonts w:ascii="Times New Roman" w:hAnsi="Times New Roman"/>
          <w:color w:val="000000"/>
          <w:sz w:val="24"/>
        </w:rPr>
        <w:t>ответственност</w:t>
      </w:r>
      <w:r>
        <w:rPr>
          <w:rFonts w:ascii="Times New Roman" w:hAnsi="Times New Roman"/>
          <w:sz w:val="24"/>
        </w:rPr>
        <w:t>ь за которое наступает по основаниям, предусмотренным статьей</w:t>
      </w:r>
      <w:r>
        <w:rPr>
          <w:rFonts w:ascii="Times New Roman" w:hAnsi="Times New Roman"/>
          <w:color w:val="000000"/>
          <w:sz w:val="24"/>
        </w:rPr>
        <w:t xml:space="preserve"> </w:t>
      </w:r>
      <w:r>
        <w:rPr>
          <w:rFonts w:ascii="Times New Roman" w:hAnsi="Times New Roman"/>
          <w:strike w:val="0"/>
          <w:color w:val="000000"/>
          <w:sz w:val="24"/>
        </w:rPr>
        <w:t>7.27</w:t>
      </w:r>
      <w:r>
        <w:rPr>
          <w:rFonts w:ascii="Times New Roman" w:hAnsi="Times New Roman"/>
          <w:color w:val="000000"/>
          <w:sz w:val="24"/>
        </w:rPr>
        <w:t xml:space="preserve"> </w:t>
      </w:r>
      <w:r>
        <w:rPr>
          <w:rFonts w:ascii="Times New Roman" w:hAnsi="Times New Roman"/>
          <w:sz w:val="24"/>
        </w:rPr>
        <w:t>Кодекса об административных правонарушениях Российской Федерации.</w:t>
      </w:r>
    </w:p>
    <w:p w14:paraId="1A020000">
      <w:pPr>
        <w:spacing w:after="0" w:before="0" w:line="240" w:lineRule="auto"/>
        <w:ind w:firstLine="709" w:left="0" w:right="0"/>
        <w:jc w:val="both"/>
        <w:rPr>
          <w:rFonts w:ascii="Times New Roman" w:hAnsi="Times New Roman"/>
          <w:sz w:val="24"/>
        </w:rPr>
      </w:pPr>
      <w:r>
        <w:rPr>
          <w:rFonts w:ascii="Times New Roman" w:hAnsi="Times New Roman"/>
          <w:b w:val="1"/>
          <w:sz w:val="24"/>
        </w:rPr>
        <w:t>Даю свое</w:t>
      </w:r>
      <w:r>
        <w:rPr>
          <w:rFonts w:ascii="Times New Roman" w:hAnsi="Times New Roman"/>
          <w:sz w:val="24"/>
        </w:rPr>
        <w:t xml:space="preserve"> согласие КГКУ «Центр выплат» (филиалу КГКУ «Центр выплат») в </w:t>
      </w:r>
      <w:r>
        <w:rPr>
          <w:rFonts w:ascii="Times New Roman" w:hAnsi="Times New Roman"/>
          <w:sz w:val="24"/>
        </w:rPr>
        <w:t>соответствии с</w:t>
      </w:r>
      <w:r>
        <w:rPr>
          <w:rFonts w:ascii="Times New Roman" w:hAnsi="Times New Roman"/>
          <w:color w:val="000000"/>
          <w:sz w:val="24"/>
        </w:rPr>
        <w:t xml:space="preserve">о </w:t>
      </w:r>
      <w:r>
        <w:rPr>
          <w:rFonts w:ascii="Times New Roman" w:hAnsi="Times New Roman"/>
          <w:strike w:val="0"/>
          <w:color w:val="000000"/>
          <w:sz w:val="24"/>
        </w:rPr>
        <w:t>ст. 9</w:t>
      </w:r>
      <w:r>
        <w:rPr>
          <w:rFonts w:ascii="Times New Roman" w:hAnsi="Times New Roman"/>
          <w:color w:val="000000"/>
          <w:sz w:val="24"/>
        </w:rPr>
        <w:t xml:space="preserve"> Фед</w:t>
      </w:r>
      <w:r>
        <w:rPr>
          <w:rFonts w:ascii="Times New Roman" w:hAnsi="Times New Roman"/>
          <w:sz w:val="24"/>
        </w:rPr>
        <w:t xml:space="preserve">ерального закона от 27.07.2006 № 152-ФЗ «О </w:t>
      </w:r>
      <w:r>
        <w:rPr>
          <w:rFonts w:ascii="Times New Roman" w:hAnsi="Times New Roman"/>
          <w:sz w:val="24"/>
        </w:rPr>
        <w:t xml:space="preserve">персональных данных» на осуществление действий с моими персональными </w:t>
      </w:r>
      <w:r>
        <w:rPr>
          <w:rFonts w:ascii="Times New Roman" w:hAnsi="Times New Roman"/>
          <w:sz w:val="24"/>
        </w:rPr>
        <w:t xml:space="preserve">данными, персональными данными моих несовершеннолетних детей, опекаемого, </w:t>
      </w:r>
      <w:r>
        <w:rPr>
          <w:rFonts w:ascii="Times New Roman" w:hAnsi="Times New Roman"/>
          <w:sz w:val="24"/>
        </w:rPr>
        <w:t xml:space="preserve">лица, находящегося под попечительством, включая сбор, систематизацию, </w:t>
      </w:r>
      <w:r>
        <w:rPr>
          <w:rFonts w:ascii="Times New Roman" w:hAnsi="Times New Roman"/>
          <w:sz w:val="24"/>
        </w:rPr>
        <w:t xml:space="preserve">накопление, хранение, уточнение (обновление, изменение), использование, </w:t>
      </w:r>
      <w:r>
        <w:rPr>
          <w:rFonts w:ascii="Times New Roman" w:hAnsi="Times New Roman"/>
          <w:sz w:val="24"/>
        </w:rPr>
        <w:t xml:space="preserve">распространение (передачу, ознакомление, предоставление доступа), </w:t>
      </w:r>
      <w:r>
        <w:rPr>
          <w:rFonts w:ascii="Times New Roman" w:hAnsi="Times New Roman"/>
          <w:sz w:val="24"/>
        </w:rPr>
        <w:t xml:space="preserve">обезличивание, блокирование, уничтожение в документальной, электронной, </w:t>
      </w:r>
      <w:r>
        <w:rPr>
          <w:rFonts w:ascii="Times New Roman" w:hAnsi="Times New Roman"/>
          <w:sz w:val="24"/>
        </w:rPr>
        <w:t xml:space="preserve">устной форме, а также на истребование в иных учреждениях, организациях </w:t>
      </w:r>
      <w:r>
        <w:rPr>
          <w:rFonts w:ascii="Times New Roman" w:hAnsi="Times New Roman"/>
          <w:sz w:val="24"/>
        </w:rPr>
        <w:t xml:space="preserve">сведений в целях предоставления государственных услуг по предоставлению мер </w:t>
      </w:r>
      <w:r>
        <w:rPr>
          <w:rFonts w:ascii="Times New Roman" w:hAnsi="Times New Roman"/>
          <w:sz w:val="24"/>
        </w:rPr>
        <w:t>соци</w:t>
      </w:r>
      <w:r>
        <w:rPr>
          <w:rFonts w:ascii="Times New Roman" w:hAnsi="Times New Roman"/>
          <w:sz w:val="24"/>
        </w:rPr>
        <w:t xml:space="preserve">альной поддержки, предусмотренных законодательством Российской </w:t>
      </w:r>
      <w:r>
        <w:rPr>
          <w:rFonts w:ascii="Times New Roman" w:hAnsi="Times New Roman"/>
          <w:sz w:val="24"/>
        </w:rPr>
        <w:t>Федерации и Камчатского края.</w:t>
      </w:r>
    </w:p>
    <w:p w14:paraId="1B020000">
      <w:pPr>
        <w:widowControl w:val="0"/>
        <w:spacing w:after="0" w:line="240" w:lineRule="auto"/>
        <w:ind w:firstLine="709" w:left="0"/>
        <w:jc w:val="both"/>
        <w:rPr>
          <w:rFonts w:ascii="Times New Roman" w:hAnsi="Times New Roman"/>
          <w:sz w:val="24"/>
        </w:rPr>
      </w:pPr>
      <w:r>
        <w:rPr>
          <w:rFonts w:ascii="Times New Roman" w:hAnsi="Times New Roman"/>
          <w:b w:val="1"/>
          <w:sz w:val="24"/>
        </w:rPr>
        <w:t>Ознакомлен(а)</w:t>
      </w:r>
      <w:r>
        <w:rPr>
          <w:rFonts w:ascii="Times New Roman" w:hAnsi="Times New Roman"/>
          <w:sz w:val="24"/>
        </w:rPr>
        <w:t>, что в случае получения мною излишне выплаченных средств по денежной компенсации, указанные средства могут быть списаны с моего счета в кредитном учреждении в случаях, предусмотренных договором с банком (п. 2 ст. 854 ГК РФ)</w:t>
      </w:r>
      <w:r>
        <w:rPr>
          <w:rFonts w:ascii="Times New Roman" w:hAnsi="Times New Roman"/>
          <w:sz w:val="24"/>
        </w:rPr>
        <w:t>.</w:t>
      </w:r>
    </w:p>
    <w:p w14:paraId="1C020000">
      <w:pPr>
        <w:spacing w:after="0" w:before="0" w:line="240" w:lineRule="auto"/>
        <w:ind w:firstLine="0" w:left="0" w:right="0"/>
        <w:jc w:val="both"/>
        <w:rPr>
          <w:b w:val="1"/>
          <w:sz w:val="24"/>
        </w:rPr>
      </w:pPr>
      <w:r>
        <w:rPr>
          <w:b w:val="1"/>
          <w:sz w:val="24"/>
        </w:rPr>
        <w:t>Прилагаю следующие документы и необходимые копии к ним:</w:t>
      </w:r>
    </w:p>
    <w:p w14:paraId="1D020000">
      <w:pPr>
        <w:spacing w:after="0" w:line="240" w:lineRule="auto"/>
        <w:ind w:firstLine="709" w:left="0"/>
        <w:jc w:val="both"/>
        <w:rPr>
          <w:rFonts w:ascii="Times New Roman" w:hAnsi="Times New Roman"/>
          <w:sz w:val="24"/>
        </w:rPr>
      </w:pPr>
      <w:r>
        <w:rPr>
          <w:rFonts w:ascii="Times New Roman" w:hAnsi="Times New Roman"/>
          <w:sz w:val="24"/>
        </w:rPr>
        <w:t xml:space="preserve">Копию паспорта </w:t>
      </w:r>
      <w:r>
        <w:rPr>
          <w:rFonts w:ascii="Times New Roman" w:hAnsi="Times New Roman"/>
          <w:sz w:val="24"/>
        </w:rPr>
        <w:t xml:space="preserve">гражданина Российской Федерации </w:t>
      </w:r>
      <w:r>
        <w:rPr>
          <w:rFonts w:ascii="Times New Roman" w:hAnsi="Times New Roman"/>
          <w:sz w:val="24"/>
        </w:rPr>
        <w:t xml:space="preserve">либо вида на жительство </w:t>
      </w:r>
      <w:r>
        <w:rPr>
          <w:rFonts w:ascii="Times New Roman" w:hAnsi="Times New Roman"/>
          <w:i w:val="1"/>
          <w:sz w:val="24"/>
        </w:rPr>
        <w:t>(страница ФИО и страницы, содержащие сведения о месте жительства</w:t>
      </w:r>
      <w:r>
        <w:rPr>
          <w:rFonts w:ascii="Times New Roman" w:hAnsi="Times New Roman"/>
          <w:sz w:val="24"/>
        </w:rPr>
        <w:t>) ____ л.</w:t>
      </w:r>
    </w:p>
    <w:p w14:paraId="1E020000">
      <w:pPr>
        <w:spacing w:after="120" w:before="120"/>
        <w:ind w:firstLine="0" w:left="120" w:right="120"/>
        <w:jc w:val="both"/>
        <w:rPr>
          <w:rFonts w:ascii="Times New Roman" w:hAnsi="Times New Roman"/>
          <w:b w:val="0"/>
          <w:sz w:val="24"/>
        </w:rPr>
      </w:pPr>
      <w:r>
        <w:rPr>
          <w:rFonts w:ascii="Times New Roman" w:hAnsi="Times New Roman"/>
          <w:b w:val="0"/>
          <w:sz w:val="24"/>
        </w:rPr>
        <w:t> </w:t>
      </w:r>
    </w:p>
    <w:tbl>
      <w:tblPr>
        <w:tblStyle w:val="Style_2"/>
        <w:tblInd w:type="dxa" w:w="0"/>
        <w:tblBorders>
          <w:top w:color="000000" w:sz="4" w:val="nil"/>
          <w:left w:color="000000" w:sz="4" w:val="nil"/>
          <w:bottom w:color="000000" w:sz="4" w:val="nil"/>
          <w:right w:color="000000" w:sz="4" w:val="nil"/>
          <w:insideH w:color="000000" w:sz="4" w:val="nil"/>
          <w:insideV w:color="000000" w:sz="4" w:val="nil"/>
        </w:tblBorders>
        <w:tblLayout w:type="fixed"/>
        <w:tblCellMar>
          <w:top w:type="dxa" w:w="0"/>
          <w:left w:type="dxa" w:w="108"/>
          <w:bottom w:type="dxa" w:w="0"/>
          <w:right w:type="dxa" w:w="108"/>
        </w:tblCellMar>
      </w:tblPr>
      <w:tblGrid>
        <w:gridCol w:w="328"/>
        <w:gridCol w:w="328"/>
        <w:gridCol w:w="328"/>
        <w:gridCol w:w="1407"/>
        <w:gridCol w:w="476"/>
        <w:gridCol w:w="277"/>
        <w:gridCol w:w="414"/>
        <w:gridCol w:w="277"/>
        <w:gridCol w:w="2481"/>
        <w:gridCol w:w="3321"/>
      </w:tblGrid>
      <w:tr>
        <w:tc>
          <w:tcPr>
            <w:tcW w:type="dxa" w:w="328"/>
            <w:tcBorders>
              <w:top w:color="000000" w:sz="4" w:val="nil"/>
              <w:left w:color="000000" w:sz="4" w:val="nil"/>
              <w:bottom w:color="000000" w:sz="4" w:val="nil"/>
              <w:right w:color="000000" w:sz="4" w:val="nil"/>
            </w:tcBorders>
            <w:tcMar>
              <w:top w:type="dxa" w:w="0"/>
              <w:left w:type="dxa" w:w="108"/>
              <w:bottom w:type="dxa" w:w="0"/>
              <w:right w:type="dxa" w:w="108"/>
            </w:tcMar>
          </w:tcPr>
          <w:p w14:paraId="1F020000">
            <w:pPr>
              <w:tabs>
                <w:tab w:leader="none" w:pos="7230" w:val="left"/>
              </w:tabs>
              <w:spacing w:after="0"/>
              <w:ind/>
              <w:rPr>
                <w:rFonts w:ascii="Times New Roman" w:hAnsi="Times New Roman"/>
              </w:rPr>
            </w:pPr>
            <w:r>
              <w:rPr>
                <w:rFonts w:ascii="Times New Roman" w:hAnsi="Times New Roman"/>
              </w:rPr>
              <w:t>«</w:t>
            </w:r>
          </w:p>
        </w:tc>
        <w:tc>
          <w:tcPr>
            <w:tcW w:type="dxa" w:w="328"/>
            <w:tcBorders>
              <w:top w:color="000000" w:sz="4" w:val="nil"/>
              <w:left w:color="000000" w:sz="4" w:val="nil"/>
              <w:bottom w:color="000000" w:sz="4" w:val="single"/>
              <w:right w:color="000000" w:sz="4" w:val="nil"/>
            </w:tcBorders>
            <w:tcMar>
              <w:top w:type="dxa" w:w="0"/>
              <w:left w:type="dxa" w:w="108"/>
              <w:bottom w:type="dxa" w:w="0"/>
              <w:right w:type="dxa" w:w="108"/>
            </w:tcMar>
          </w:tcPr>
          <w:p w14:paraId="20020000">
            <w:pPr>
              <w:tabs>
                <w:tab w:leader="none" w:pos="7230" w:val="left"/>
              </w:tabs>
              <w:spacing w:after="0"/>
              <w:ind/>
              <w:rPr>
                <w:rFonts w:ascii="Times New Roman" w:hAnsi="Times New Roman"/>
              </w:rPr>
            </w:pPr>
          </w:p>
        </w:tc>
        <w:tc>
          <w:tcPr>
            <w:tcW w:type="dxa" w:w="328"/>
            <w:tcBorders>
              <w:top w:color="000000" w:sz="4" w:val="nil"/>
              <w:left w:color="000000" w:sz="4" w:val="nil"/>
              <w:bottom w:color="000000" w:sz="4" w:val="nil"/>
              <w:right w:color="000000" w:sz="4" w:val="nil"/>
            </w:tcBorders>
            <w:tcMar>
              <w:top w:type="dxa" w:w="0"/>
              <w:left w:type="dxa" w:w="108"/>
              <w:bottom w:type="dxa" w:w="0"/>
              <w:right w:type="dxa" w:w="108"/>
            </w:tcMar>
          </w:tcPr>
          <w:p w14:paraId="21020000">
            <w:pPr>
              <w:tabs>
                <w:tab w:leader="none" w:pos="7230" w:val="left"/>
              </w:tabs>
              <w:spacing w:after="0"/>
              <w:ind/>
              <w:rPr>
                <w:rFonts w:ascii="Times New Roman" w:hAnsi="Times New Roman"/>
              </w:rPr>
            </w:pPr>
            <w:r>
              <w:rPr>
                <w:rFonts w:ascii="Times New Roman" w:hAnsi="Times New Roman"/>
              </w:rPr>
              <w:t>»</w:t>
            </w:r>
          </w:p>
        </w:tc>
        <w:tc>
          <w:tcPr>
            <w:tcW w:type="dxa" w:w="1407"/>
            <w:tcBorders>
              <w:top w:color="000000" w:sz="4" w:val="nil"/>
              <w:left w:color="000000" w:sz="4" w:val="nil"/>
              <w:bottom w:color="000000" w:sz="4" w:val="single"/>
              <w:right w:color="000000" w:sz="4" w:val="nil"/>
            </w:tcBorders>
            <w:tcMar>
              <w:top w:type="dxa" w:w="0"/>
              <w:left w:type="dxa" w:w="108"/>
              <w:bottom w:type="dxa" w:w="0"/>
              <w:right w:type="dxa" w:w="108"/>
            </w:tcMar>
          </w:tcPr>
          <w:p w14:paraId="22020000">
            <w:pPr>
              <w:tabs>
                <w:tab w:leader="none" w:pos="7230" w:val="left"/>
              </w:tabs>
              <w:spacing w:after="0"/>
              <w:ind/>
              <w:rPr>
                <w:rFonts w:ascii="Times New Roman" w:hAnsi="Times New Roman"/>
              </w:rPr>
            </w:pPr>
          </w:p>
        </w:tc>
        <w:tc>
          <w:tcPr>
            <w:tcW w:type="dxa" w:w="476"/>
            <w:tcBorders>
              <w:top w:color="000000" w:sz="4" w:val="nil"/>
              <w:left w:color="000000" w:sz="4" w:val="nil"/>
              <w:bottom w:color="000000" w:sz="4" w:val="nil"/>
              <w:right w:color="000000" w:sz="4" w:val="nil"/>
            </w:tcBorders>
            <w:tcMar>
              <w:top w:type="dxa" w:w="0"/>
              <w:left w:type="dxa" w:w="108"/>
              <w:bottom w:type="dxa" w:w="0"/>
              <w:right w:type="dxa" w:w="108"/>
            </w:tcMar>
          </w:tcPr>
          <w:p w14:paraId="23020000">
            <w:pPr>
              <w:tabs>
                <w:tab w:leader="none" w:pos="7230" w:val="left"/>
              </w:tabs>
              <w:spacing w:after="0"/>
              <w:ind/>
              <w:rPr>
                <w:rFonts w:ascii="Times New Roman" w:hAnsi="Times New Roman"/>
              </w:rPr>
            </w:pPr>
            <w:r>
              <w:rPr>
                <w:rFonts w:ascii="Times New Roman" w:hAnsi="Times New Roman"/>
              </w:rPr>
              <w:t>20</w:t>
            </w:r>
          </w:p>
        </w:tc>
        <w:tc>
          <w:tcPr>
            <w:tcW w:type="dxa" w:w="277"/>
            <w:tcBorders>
              <w:top w:color="000000" w:sz="4" w:val="nil"/>
              <w:left w:color="000000" w:sz="4" w:val="nil"/>
              <w:bottom w:color="000000" w:sz="4" w:val="single"/>
              <w:right w:color="000000" w:sz="4" w:val="nil"/>
            </w:tcBorders>
            <w:tcMar>
              <w:top w:type="dxa" w:w="0"/>
              <w:left w:type="dxa" w:w="108"/>
              <w:bottom w:type="dxa" w:w="0"/>
              <w:right w:type="dxa" w:w="108"/>
            </w:tcMar>
          </w:tcPr>
          <w:p w14:paraId="24020000">
            <w:pPr>
              <w:tabs>
                <w:tab w:leader="none" w:pos="7230" w:val="left"/>
              </w:tabs>
              <w:spacing w:after="0"/>
              <w:ind/>
              <w:rPr>
                <w:rFonts w:ascii="Times New Roman" w:hAnsi="Times New Roman"/>
              </w:rPr>
            </w:pPr>
          </w:p>
        </w:tc>
        <w:tc>
          <w:tcPr>
            <w:tcW w:type="dxa" w:w="691"/>
            <w:gridSpan w:val="2"/>
            <w:tcBorders>
              <w:top w:color="000000" w:sz="4" w:val="nil"/>
              <w:left w:color="000000" w:sz="4" w:val="nil"/>
              <w:bottom w:color="000000" w:sz="4" w:val="nil"/>
              <w:right w:color="000000" w:sz="4" w:val="nil"/>
            </w:tcBorders>
            <w:tcMar>
              <w:top w:type="dxa" w:w="0"/>
              <w:left w:type="dxa" w:w="108"/>
              <w:bottom w:type="dxa" w:w="0"/>
              <w:right w:type="dxa" w:w="108"/>
            </w:tcMar>
          </w:tcPr>
          <w:p w14:paraId="25020000">
            <w:pPr>
              <w:tabs>
                <w:tab w:leader="none" w:pos="7230" w:val="left"/>
              </w:tabs>
              <w:spacing w:after="0"/>
              <w:ind/>
              <w:rPr>
                <w:rFonts w:ascii="Times New Roman" w:hAnsi="Times New Roman"/>
              </w:rPr>
            </w:pPr>
            <w:r>
              <w:rPr>
                <w:rFonts w:ascii="Times New Roman" w:hAnsi="Times New Roman"/>
              </w:rPr>
              <w:t>года</w:t>
            </w:r>
          </w:p>
        </w:tc>
        <w:tc>
          <w:tcPr>
            <w:tcW w:type="dxa" w:w="5802"/>
            <w:gridSpan w:val="2"/>
            <w:tcBorders>
              <w:top w:color="000000" w:sz="4" w:val="nil"/>
              <w:left w:color="000000" w:sz="4" w:val="nil"/>
              <w:bottom w:color="000000" w:sz="4" w:val="single"/>
              <w:right w:color="000000" w:sz="4" w:val="nil"/>
            </w:tcBorders>
            <w:tcMar>
              <w:top w:type="dxa" w:w="0"/>
              <w:left w:type="dxa" w:w="108"/>
              <w:bottom w:type="dxa" w:w="0"/>
              <w:right w:type="dxa" w:w="108"/>
            </w:tcMar>
          </w:tcPr>
          <w:p w14:paraId="26020000">
            <w:pPr>
              <w:tabs>
                <w:tab w:leader="none" w:pos="7230" w:val="left"/>
              </w:tabs>
              <w:spacing w:after="0"/>
              <w:ind/>
              <w:rPr>
                <w:rFonts w:ascii="Times New Roman" w:hAnsi="Times New Roman"/>
              </w:rPr>
            </w:pPr>
          </w:p>
        </w:tc>
      </w:tr>
      <w:tr>
        <w:trPr>
          <w:trHeight w:hRule="atLeast" w:val="141"/>
        </w:trPr>
        <w:tc>
          <w:tcPr>
            <w:tcW w:type="dxa" w:w="3835"/>
            <w:gridSpan w:val="8"/>
            <w:tcBorders>
              <w:top w:color="000000" w:sz="4" w:val="nil"/>
              <w:left w:color="000000" w:sz="4" w:val="nil"/>
              <w:bottom w:color="000000" w:sz="4" w:val="nil"/>
              <w:right w:color="000000" w:sz="4" w:val="nil"/>
            </w:tcBorders>
            <w:tcMar>
              <w:top w:type="dxa" w:w="0"/>
              <w:left w:type="dxa" w:w="108"/>
              <w:bottom w:type="dxa" w:w="0"/>
              <w:right w:type="dxa" w:w="108"/>
            </w:tcMar>
          </w:tcPr>
          <w:p w14:paraId="27020000">
            <w:pPr>
              <w:tabs>
                <w:tab w:leader="none" w:pos="7230" w:val="left"/>
              </w:tabs>
              <w:spacing w:after="0"/>
              <w:ind/>
              <w:rPr>
                <w:rFonts w:ascii="Times New Roman" w:hAnsi="Times New Roman"/>
                <w:vertAlign w:val="superscript"/>
              </w:rPr>
            </w:pPr>
          </w:p>
        </w:tc>
        <w:tc>
          <w:tcPr>
            <w:tcW w:type="dxa" w:w="5802"/>
            <w:gridSpan w:val="2"/>
            <w:tcBorders>
              <w:top w:color="000000" w:sz="4" w:val="nil"/>
              <w:left w:color="000000" w:sz="4" w:val="nil"/>
              <w:bottom w:color="000000" w:sz="4" w:val="nil"/>
              <w:right w:color="000000" w:sz="4" w:val="nil"/>
            </w:tcBorders>
            <w:tcMar>
              <w:top w:type="dxa" w:w="0"/>
              <w:left w:type="dxa" w:w="108"/>
              <w:bottom w:type="dxa" w:w="0"/>
              <w:right w:type="dxa" w:w="108"/>
            </w:tcMar>
          </w:tcPr>
          <w:p w14:paraId="28020000">
            <w:pPr>
              <w:tabs>
                <w:tab w:leader="none" w:pos="7230" w:val="left"/>
              </w:tabs>
              <w:spacing w:after="0"/>
              <w:ind/>
              <w:jc w:val="center"/>
              <w:rPr>
                <w:rFonts w:ascii="Times New Roman" w:hAnsi="Times New Roman"/>
                <w:i w:val="1"/>
                <w:vertAlign w:val="superscript"/>
              </w:rPr>
            </w:pPr>
            <w:r>
              <w:rPr>
                <w:rFonts w:ascii="Times New Roman" w:hAnsi="Times New Roman"/>
                <w:i w:val="1"/>
                <w:vertAlign w:val="superscript"/>
              </w:rPr>
              <w:t>(подпись заявителя/ представителя)</w:t>
            </w:r>
          </w:p>
        </w:tc>
      </w:tr>
      <w:tr>
        <w:trPr>
          <w:trHeight w:hRule="atLeast" w:val="234"/>
        </w:trPr>
        <w:tc>
          <w:tcPr>
            <w:tcW w:type="dxa" w:w="2867"/>
            <w:gridSpan w:val="5"/>
            <w:tcBorders>
              <w:top w:color="000000" w:sz="4" w:val="nil"/>
              <w:left w:color="000000" w:sz="4" w:val="nil"/>
              <w:bottom w:color="000000" w:sz="4" w:val="nil"/>
              <w:right w:color="000000" w:sz="4" w:val="nil"/>
            </w:tcBorders>
            <w:tcMar>
              <w:top w:type="dxa" w:w="0"/>
              <w:left w:type="dxa" w:w="108"/>
              <w:bottom w:type="dxa" w:w="0"/>
              <w:right w:type="dxa" w:w="108"/>
            </w:tcMar>
          </w:tcPr>
          <w:p w14:paraId="29020000">
            <w:pPr>
              <w:tabs>
                <w:tab w:leader="none" w:pos="7230" w:val="left"/>
              </w:tabs>
              <w:spacing w:after="0"/>
              <w:ind/>
              <w:rPr>
                <w:rFonts w:ascii="Times New Roman" w:hAnsi="Times New Roman"/>
              </w:rPr>
            </w:pPr>
            <w:r>
              <w:rPr>
                <w:rFonts w:ascii="Times New Roman" w:hAnsi="Times New Roman"/>
              </w:rPr>
              <w:t>Заявление и документы на</w:t>
            </w:r>
          </w:p>
        </w:tc>
        <w:tc>
          <w:tcPr>
            <w:tcW w:type="dxa" w:w="691"/>
            <w:gridSpan w:val="2"/>
            <w:tcBorders>
              <w:top w:color="000000" w:sz="4" w:val="nil"/>
              <w:left w:color="000000" w:sz="4" w:val="nil"/>
              <w:bottom w:color="000000" w:sz="4" w:val="single"/>
              <w:right w:color="000000" w:sz="4" w:val="nil"/>
            </w:tcBorders>
            <w:tcMar>
              <w:top w:type="dxa" w:w="0"/>
              <w:left w:type="dxa" w:w="108"/>
              <w:bottom w:type="dxa" w:w="0"/>
              <w:right w:type="dxa" w:w="108"/>
            </w:tcMar>
          </w:tcPr>
          <w:p w14:paraId="2A020000">
            <w:pPr>
              <w:tabs>
                <w:tab w:leader="none" w:pos="7230" w:val="left"/>
              </w:tabs>
              <w:spacing w:after="0"/>
              <w:ind/>
              <w:rPr>
                <w:rFonts w:ascii="Times New Roman" w:hAnsi="Times New Roman"/>
              </w:rPr>
            </w:pPr>
          </w:p>
        </w:tc>
        <w:tc>
          <w:tcPr>
            <w:tcW w:type="dxa" w:w="2758"/>
            <w:gridSpan w:val="2"/>
            <w:tcBorders>
              <w:top w:color="000000" w:sz="4" w:val="nil"/>
              <w:left w:color="000000" w:sz="4" w:val="nil"/>
              <w:bottom w:color="000000" w:sz="4" w:val="nil"/>
              <w:right w:color="000000" w:sz="4" w:val="nil"/>
            </w:tcBorders>
            <w:tcMar>
              <w:top w:type="dxa" w:w="0"/>
              <w:left w:type="dxa" w:w="108"/>
              <w:bottom w:type="dxa" w:w="0"/>
              <w:right w:type="dxa" w:w="108"/>
            </w:tcMar>
          </w:tcPr>
          <w:p w14:paraId="2B020000">
            <w:pPr>
              <w:tabs>
                <w:tab w:leader="none" w:pos="7230" w:val="left"/>
              </w:tabs>
              <w:spacing w:after="0"/>
              <w:ind/>
              <w:rPr>
                <w:rFonts w:ascii="Times New Roman" w:hAnsi="Times New Roman"/>
              </w:rPr>
            </w:pPr>
            <w:r>
              <w:rPr>
                <w:rFonts w:ascii="Times New Roman" w:hAnsi="Times New Roman"/>
              </w:rPr>
              <w:t>листах принял специалист</w:t>
            </w:r>
          </w:p>
        </w:tc>
        <w:tc>
          <w:tcPr>
            <w:tcW w:type="dxa" w:w="3321"/>
            <w:tcBorders>
              <w:top w:color="000000" w:sz="4" w:val="nil"/>
              <w:left w:color="000000" w:sz="4" w:val="nil"/>
              <w:bottom w:color="000000" w:sz="4" w:val="single"/>
              <w:right w:color="000000" w:sz="4" w:val="nil"/>
            </w:tcBorders>
            <w:tcMar>
              <w:top w:type="dxa" w:w="0"/>
              <w:left w:type="dxa" w:w="108"/>
              <w:bottom w:type="dxa" w:w="0"/>
              <w:right w:type="dxa" w:w="108"/>
            </w:tcMar>
          </w:tcPr>
          <w:p w14:paraId="2C020000">
            <w:pPr>
              <w:tabs>
                <w:tab w:leader="none" w:pos="7230" w:val="left"/>
              </w:tabs>
              <w:spacing w:after="0"/>
              <w:ind/>
              <w:rPr>
                <w:rFonts w:ascii="Times New Roman" w:hAnsi="Times New Roman"/>
              </w:rPr>
            </w:pPr>
          </w:p>
        </w:tc>
      </w:tr>
      <w:tr>
        <w:trPr>
          <w:trHeight w:hRule="atLeast" w:val="218"/>
        </w:trPr>
        <w:tc>
          <w:tcPr>
            <w:tcW w:type="dxa" w:w="6316"/>
            <w:gridSpan w:val="9"/>
            <w:tcBorders>
              <w:top w:color="000000" w:sz="4" w:val="nil"/>
              <w:left w:color="000000" w:sz="4" w:val="nil"/>
              <w:bottom w:color="000000" w:sz="4" w:val="nil"/>
              <w:right w:color="000000" w:sz="4" w:val="nil"/>
            </w:tcBorders>
            <w:tcMar>
              <w:top w:type="dxa" w:w="0"/>
              <w:left w:type="dxa" w:w="108"/>
              <w:bottom w:type="dxa" w:w="0"/>
              <w:right w:type="dxa" w:w="108"/>
            </w:tcMar>
          </w:tcPr>
          <w:p w14:paraId="2D020000">
            <w:pPr>
              <w:tabs>
                <w:tab w:leader="none" w:pos="7230" w:val="left"/>
              </w:tabs>
              <w:spacing w:after="0"/>
              <w:ind/>
              <w:rPr>
                <w:rFonts w:ascii="Times New Roman" w:hAnsi="Times New Roman"/>
                <w:vertAlign w:val="superscript"/>
              </w:rPr>
            </w:pPr>
          </w:p>
        </w:tc>
        <w:tc>
          <w:tcPr>
            <w:tcW w:type="dxa" w:w="3321"/>
            <w:tcBorders>
              <w:top w:color="000000" w:sz="4" w:val="nil"/>
              <w:left w:color="000000" w:sz="4" w:val="nil"/>
              <w:bottom w:color="000000" w:sz="4" w:val="nil"/>
              <w:right w:color="000000" w:sz="4" w:val="nil"/>
            </w:tcBorders>
            <w:tcMar>
              <w:top w:type="dxa" w:w="0"/>
              <w:left w:type="dxa" w:w="108"/>
              <w:bottom w:type="dxa" w:w="0"/>
              <w:right w:type="dxa" w:w="108"/>
            </w:tcMar>
          </w:tcPr>
          <w:p w14:paraId="2E020000">
            <w:pPr>
              <w:tabs>
                <w:tab w:leader="none" w:pos="7230" w:val="left"/>
              </w:tabs>
              <w:spacing w:after="0"/>
              <w:ind/>
              <w:jc w:val="center"/>
              <w:rPr>
                <w:rFonts w:ascii="Times New Roman" w:hAnsi="Times New Roman"/>
                <w:sz w:val="20"/>
                <w:vertAlign w:val="superscript"/>
              </w:rPr>
            </w:pPr>
            <w:r>
              <w:rPr>
                <w:rFonts w:ascii="Times New Roman" w:hAnsi="Times New Roman"/>
                <w:sz w:val="20"/>
                <w:vertAlign w:val="superscript"/>
              </w:rPr>
              <w:t>(</w:t>
            </w:r>
            <w:r>
              <w:rPr>
                <w:rFonts w:ascii="Times New Roman" w:hAnsi="Times New Roman"/>
                <w:i w:val="1"/>
                <w:sz w:val="20"/>
                <w:vertAlign w:val="superscript"/>
              </w:rPr>
              <w:t>фамилия, имя, отчество (последнее при наличии))</w:t>
            </w:r>
          </w:p>
        </w:tc>
      </w:tr>
      <w:tr>
        <w:tc>
          <w:tcPr>
            <w:tcW w:type="dxa" w:w="328"/>
            <w:tcBorders>
              <w:top w:color="000000" w:sz="4" w:val="nil"/>
              <w:left w:color="000000" w:sz="4" w:val="nil"/>
              <w:bottom w:color="000000" w:sz="4" w:val="nil"/>
              <w:right w:color="000000" w:sz="4" w:val="nil"/>
            </w:tcBorders>
            <w:tcMar>
              <w:top w:type="dxa" w:w="0"/>
              <w:left w:type="dxa" w:w="108"/>
              <w:bottom w:type="dxa" w:w="0"/>
              <w:right w:type="dxa" w:w="108"/>
            </w:tcMar>
          </w:tcPr>
          <w:p w14:paraId="2F020000">
            <w:pPr>
              <w:tabs>
                <w:tab w:leader="none" w:pos="7230" w:val="left"/>
              </w:tabs>
              <w:spacing w:after="0"/>
              <w:ind/>
              <w:rPr>
                <w:rFonts w:ascii="Times New Roman" w:hAnsi="Times New Roman"/>
              </w:rPr>
            </w:pPr>
            <w:r>
              <w:rPr>
                <w:rFonts w:ascii="Times New Roman" w:hAnsi="Times New Roman"/>
              </w:rPr>
              <w:t>«</w:t>
            </w:r>
          </w:p>
        </w:tc>
        <w:tc>
          <w:tcPr>
            <w:tcW w:type="dxa" w:w="328"/>
            <w:tcBorders>
              <w:top w:color="000000" w:sz="4" w:val="nil"/>
              <w:left w:color="000000" w:sz="4" w:val="nil"/>
              <w:bottom w:color="000000" w:sz="4" w:val="single"/>
              <w:right w:color="000000" w:sz="4" w:val="nil"/>
            </w:tcBorders>
            <w:tcMar>
              <w:top w:type="dxa" w:w="0"/>
              <w:left w:type="dxa" w:w="108"/>
              <w:bottom w:type="dxa" w:w="0"/>
              <w:right w:type="dxa" w:w="108"/>
            </w:tcMar>
          </w:tcPr>
          <w:p w14:paraId="30020000">
            <w:pPr>
              <w:tabs>
                <w:tab w:leader="none" w:pos="7230" w:val="left"/>
              </w:tabs>
              <w:spacing w:after="0"/>
              <w:ind/>
              <w:rPr>
                <w:rFonts w:ascii="Times New Roman" w:hAnsi="Times New Roman"/>
              </w:rPr>
            </w:pPr>
          </w:p>
        </w:tc>
        <w:tc>
          <w:tcPr>
            <w:tcW w:type="dxa" w:w="328"/>
            <w:tcBorders>
              <w:top w:color="000000" w:sz="4" w:val="nil"/>
              <w:left w:color="000000" w:sz="4" w:val="nil"/>
              <w:bottom w:color="000000" w:sz="4" w:val="nil"/>
              <w:right w:color="000000" w:sz="4" w:val="nil"/>
            </w:tcBorders>
            <w:tcMar>
              <w:top w:type="dxa" w:w="0"/>
              <w:left w:type="dxa" w:w="108"/>
              <w:bottom w:type="dxa" w:w="0"/>
              <w:right w:type="dxa" w:w="108"/>
            </w:tcMar>
          </w:tcPr>
          <w:p w14:paraId="31020000">
            <w:pPr>
              <w:tabs>
                <w:tab w:leader="none" w:pos="7230" w:val="left"/>
              </w:tabs>
              <w:spacing w:after="0"/>
              <w:ind/>
              <w:rPr>
                <w:rFonts w:ascii="Times New Roman" w:hAnsi="Times New Roman"/>
              </w:rPr>
            </w:pPr>
            <w:r>
              <w:rPr>
                <w:rFonts w:ascii="Times New Roman" w:hAnsi="Times New Roman"/>
              </w:rPr>
              <w:t>»</w:t>
            </w:r>
          </w:p>
        </w:tc>
        <w:tc>
          <w:tcPr>
            <w:tcW w:type="dxa" w:w="1407"/>
            <w:tcBorders>
              <w:top w:color="000000" w:sz="4" w:val="nil"/>
              <w:left w:color="000000" w:sz="4" w:val="nil"/>
              <w:bottom w:color="000000" w:sz="4" w:val="single"/>
              <w:right w:color="000000" w:sz="4" w:val="nil"/>
            </w:tcBorders>
            <w:tcMar>
              <w:top w:type="dxa" w:w="0"/>
              <w:left w:type="dxa" w:w="108"/>
              <w:bottom w:type="dxa" w:w="0"/>
              <w:right w:type="dxa" w:w="108"/>
            </w:tcMar>
          </w:tcPr>
          <w:p w14:paraId="32020000">
            <w:pPr>
              <w:tabs>
                <w:tab w:leader="none" w:pos="7230" w:val="left"/>
              </w:tabs>
              <w:spacing w:after="0"/>
              <w:ind/>
              <w:rPr>
                <w:rFonts w:ascii="Times New Roman" w:hAnsi="Times New Roman"/>
              </w:rPr>
            </w:pPr>
          </w:p>
        </w:tc>
        <w:tc>
          <w:tcPr>
            <w:tcW w:type="dxa" w:w="476"/>
            <w:tcBorders>
              <w:top w:color="000000" w:sz="4" w:val="nil"/>
              <w:left w:color="000000" w:sz="4" w:val="nil"/>
              <w:bottom w:color="000000" w:sz="4" w:val="nil"/>
              <w:right w:color="000000" w:sz="4" w:val="nil"/>
            </w:tcBorders>
            <w:tcMar>
              <w:top w:type="dxa" w:w="0"/>
              <w:left w:type="dxa" w:w="108"/>
              <w:bottom w:type="dxa" w:w="0"/>
              <w:right w:type="dxa" w:w="108"/>
            </w:tcMar>
          </w:tcPr>
          <w:p w14:paraId="33020000">
            <w:pPr>
              <w:tabs>
                <w:tab w:leader="none" w:pos="7230" w:val="left"/>
              </w:tabs>
              <w:spacing w:after="0"/>
              <w:ind/>
              <w:rPr>
                <w:rFonts w:ascii="Times New Roman" w:hAnsi="Times New Roman"/>
              </w:rPr>
            </w:pPr>
            <w:r>
              <w:rPr>
                <w:rFonts w:ascii="Times New Roman" w:hAnsi="Times New Roman"/>
              </w:rPr>
              <w:t>20</w:t>
            </w:r>
          </w:p>
        </w:tc>
        <w:tc>
          <w:tcPr>
            <w:tcW w:type="dxa" w:w="277"/>
            <w:tcBorders>
              <w:top w:color="000000" w:sz="4" w:val="nil"/>
              <w:left w:color="000000" w:sz="4" w:val="nil"/>
              <w:bottom w:color="000000" w:sz="4" w:val="single"/>
              <w:right w:color="000000" w:sz="4" w:val="nil"/>
            </w:tcBorders>
            <w:tcMar>
              <w:top w:type="dxa" w:w="0"/>
              <w:left w:type="dxa" w:w="108"/>
              <w:bottom w:type="dxa" w:w="0"/>
              <w:right w:type="dxa" w:w="108"/>
            </w:tcMar>
          </w:tcPr>
          <w:p w14:paraId="34020000">
            <w:pPr>
              <w:tabs>
                <w:tab w:leader="none" w:pos="7230" w:val="left"/>
              </w:tabs>
              <w:spacing w:after="0"/>
              <w:ind/>
              <w:rPr>
                <w:rFonts w:ascii="Times New Roman" w:hAnsi="Times New Roman"/>
              </w:rPr>
            </w:pPr>
          </w:p>
        </w:tc>
        <w:tc>
          <w:tcPr>
            <w:tcW w:type="dxa" w:w="691"/>
            <w:gridSpan w:val="2"/>
            <w:tcBorders>
              <w:top w:color="000000" w:sz="4" w:val="nil"/>
              <w:left w:color="000000" w:sz="4" w:val="nil"/>
              <w:bottom w:color="000000" w:sz="4" w:val="nil"/>
              <w:right w:color="000000" w:sz="4" w:val="nil"/>
            </w:tcBorders>
            <w:tcMar>
              <w:top w:type="dxa" w:w="0"/>
              <w:left w:type="dxa" w:w="108"/>
              <w:bottom w:type="dxa" w:w="0"/>
              <w:right w:type="dxa" w:w="108"/>
            </w:tcMar>
          </w:tcPr>
          <w:p w14:paraId="35020000">
            <w:pPr>
              <w:tabs>
                <w:tab w:leader="none" w:pos="7230" w:val="left"/>
              </w:tabs>
              <w:spacing w:after="0"/>
              <w:ind/>
              <w:rPr>
                <w:rFonts w:ascii="Times New Roman" w:hAnsi="Times New Roman"/>
              </w:rPr>
            </w:pPr>
            <w:r>
              <w:rPr>
                <w:rFonts w:ascii="Times New Roman" w:hAnsi="Times New Roman"/>
              </w:rPr>
              <w:t>года</w:t>
            </w:r>
          </w:p>
        </w:tc>
        <w:tc>
          <w:tcPr>
            <w:tcW w:type="dxa" w:w="5802"/>
            <w:gridSpan w:val="2"/>
            <w:tcBorders>
              <w:top w:color="000000" w:sz="4" w:val="nil"/>
              <w:left w:color="000000" w:sz="4" w:val="nil"/>
              <w:bottom w:color="000000" w:sz="4" w:val="single"/>
              <w:right w:color="000000" w:sz="4" w:val="nil"/>
            </w:tcBorders>
            <w:tcMar>
              <w:top w:type="dxa" w:w="0"/>
              <w:left w:type="dxa" w:w="108"/>
              <w:bottom w:type="dxa" w:w="0"/>
              <w:right w:type="dxa" w:w="108"/>
            </w:tcMar>
          </w:tcPr>
          <w:p w14:paraId="36020000">
            <w:pPr>
              <w:tabs>
                <w:tab w:leader="none" w:pos="7230" w:val="left"/>
              </w:tabs>
              <w:spacing w:after="0"/>
              <w:ind/>
              <w:rPr>
                <w:rFonts w:ascii="Times New Roman" w:hAnsi="Times New Roman"/>
              </w:rPr>
            </w:pPr>
          </w:p>
        </w:tc>
      </w:tr>
      <w:tr>
        <w:trPr>
          <w:trHeight w:hRule="atLeast" w:val="297"/>
        </w:trPr>
        <w:tc>
          <w:tcPr>
            <w:tcW w:type="dxa" w:w="3835"/>
            <w:gridSpan w:val="8"/>
            <w:tcBorders>
              <w:top w:color="000000" w:sz="4" w:val="nil"/>
              <w:left w:color="000000" w:sz="4" w:val="nil"/>
              <w:bottom w:color="000000" w:sz="4" w:val="nil"/>
              <w:right w:color="000000" w:sz="4" w:val="nil"/>
            </w:tcBorders>
            <w:tcMar>
              <w:top w:type="dxa" w:w="0"/>
              <w:left w:type="dxa" w:w="108"/>
              <w:bottom w:type="dxa" w:w="0"/>
              <w:right w:type="dxa" w:w="108"/>
            </w:tcMar>
          </w:tcPr>
          <w:p w14:paraId="37020000">
            <w:pPr>
              <w:tabs>
                <w:tab w:leader="none" w:pos="7230" w:val="left"/>
              </w:tabs>
              <w:spacing w:after="0"/>
              <w:ind/>
              <w:rPr>
                <w:rFonts w:ascii="Times New Roman" w:hAnsi="Times New Roman"/>
              </w:rPr>
            </w:pPr>
          </w:p>
        </w:tc>
        <w:tc>
          <w:tcPr>
            <w:tcW w:type="dxa" w:w="5802"/>
            <w:gridSpan w:val="2"/>
            <w:tcBorders>
              <w:top w:color="000000" w:sz="4" w:val="nil"/>
              <w:left w:color="000000" w:sz="4" w:val="nil"/>
              <w:bottom w:color="000000" w:sz="4" w:val="nil"/>
              <w:right w:color="000000" w:sz="4" w:val="nil"/>
            </w:tcBorders>
            <w:tcMar>
              <w:top w:type="dxa" w:w="0"/>
              <w:left w:type="dxa" w:w="108"/>
              <w:bottom w:type="dxa" w:w="0"/>
              <w:right w:type="dxa" w:w="108"/>
            </w:tcMar>
          </w:tcPr>
          <w:p w14:paraId="38020000">
            <w:pPr>
              <w:tabs>
                <w:tab w:leader="none" w:pos="7230" w:val="left"/>
              </w:tabs>
              <w:spacing w:after="0"/>
              <w:ind/>
              <w:jc w:val="center"/>
              <w:rPr>
                <w:rFonts w:ascii="Times New Roman" w:hAnsi="Times New Roman"/>
                <w:sz w:val="28"/>
              </w:rPr>
            </w:pPr>
            <w:r>
              <w:rPr>
                <w:rFonts w:ascii="Times New Roman" w:hAnsi="Times New Roman"/>
                <w:i w:val="1"/>
                <w:vertAlign w:val="superscript"/>
              </w:rPr>
              <w:t xml:space="preserve">(подпись </w:t>
            </w:r>
            <w:r>
              <w:rPr>
                <w:rFonts w:ascii="Times New Roman" w:hAnsi="Times New Roman"/>
                <w:i w:val="1"/>
                <w:vertAlign w:val="superscript"/>
              </w:rPr>
              <w:t>специалиста)</w:t>
            </w:r>
            <w:r>
              <w:rPr>
                <w:rFonts w:ascii="Times New Roman" w:hAnsi="Times New Roman"/>
                <w:sz w:val="28"/>
                <w:vertAlign w:val="superscript"/>
              </w:rPr>
              <w:t xml:space="preserve">   </w:t>
            </w:r>
            <w:r>
              <w:rPr>
                <w:rFonts w:ascii="Times New Roman" w:hAnsi="Times New Roman"/>
                <w:sz w:val="28"/>
                <w:vertAlign w:val="superscript"/>
              </w:rPr>
              <w:t xml:space="preserve">                                                                                                        </w:t>
            </w:r>
            <w:r>
              <w:rPr>
                <w:rFonts w:ascii="Times New Roman" w:hAnsi="Times New Roman"/>
                <w:sz w:val="28"/>
              </w:rPr>
              <w:t xml:space="preserve">     </w:t>
            </w:r>
          </w:p>
        </w:tc>
      </w:tr>
    </w:tbl>
    <w:p w14:paraId="39020000">
      <w:pPr>
        <w:spacing w:after="0" w:before="120"/>
        <w:ind w:firstLine="0" w:left="120" w:right="120"/>
        <w:jc w:val="right"/>
        <w:rPr>
          <w:rFonts w:ascii="Times New Roman" w:hAnsi="Times New Roman"/>
          <w:b w:val="0"/>
          <w:sz w:val="28"/>
        </w:rPr>
      </w:pPr>
    </w:p>
    <w:p w14:paraId="3A020000">
      <w:pPr>
        <w:spacing w:after="0" w:before="120"/>
        <w:ind w:firstLine="0" w:left="120" w:right="120"/>
        <w:jc w:val="right"/>
        <w:rPr>
          <w:rFonts w:ascii="Times New Roman" w:hAnsi="Times New Roman"/>
          <w:b w:val="0"/>
          <w:sz w:val="28"/>
        </w:rPr>
      </w:pPr>
      <w:r>
        <w:rPr>
          <w:rFonts w:ascii="Times New Roman" w:hAnsi="Times New Roman"/>
          <w:b w:val="0"/>
          <w:sz w:val="28"/>
        </w:rPr>
        <w:t>Форма 3</w:t>
      </w:r>
    </w:p>
    <w:p w14:paraId="3B020000">
      <w:pPr>
        <w:spacing w:after="0" w:before="120"/>
        <w:ind w:firstLine="0" w:left="120" w:right="120"/>
        <w:jc w:val="both"/>
        <w:rPr>
          <w:rFonts w:ascii="Times New Roman" w:hAnsi="Times New Roman"/>
          <w:b w:val="0"/>
          <w:sz w:val="24"/>
        </w:rPr>
      </w:pPr>
      <w:r>
        <w:rPr>
          <w:rFonts w:ascii="Times New Roman" w:hAnsi="Times New Roman"/>
          <w:b w:val="0"/>
          <w:sz w:val="24"/>
        </w:rPr>
        <w:t> </w:t>
      </w:r>
    </w:p>
    <w:tbl>
      <w:tblPr>
        <w:tblStyle w:val="Style_2"/>
        <w:tblInd w:type="dxa" w:w="3227"/>
        <w:tblBorders>
          <w:top w:color="000000" w:sz="4" w:val="nil"/>
          <w:left w:color="000000" w:sz="4" w:val="nil"/>
          <w:bottom w:color="000000" w:sz="4" w:val="nil"/>
          <w:right w:color="000000" w:sz="4" w:val="nil"/>
          <w:insideH w:color="000000" w:sz="4" w:val="nil"/>
          <w:insideV w:color="000000" w:sz="4" w:val="nil"/>
        </w:tblBorders>
        <w:tblLayout w:type="fixed"/>
        <w:tblCellMar>
          <w:top w:type="dxa" w:w="0"/>
          <w:left w:type="dxa" w:w="108"/>
          <w:bottom w:type="dxa" w:w="0"/>
          <w:right w:type="dxa" w:w="108"/>
        </w:tblCellMar>
      </w:tblPr>
      <w:tblGrid>
        <w:gridCol w:w="567"/>
        <w:gridCol w:w="142"/>
        <w:gridCol w:w="283"/>
        <w:gridCol w:w="142"/>
        <w:gridCol w:w="283"/>
        <w:gridCol w:w="567"/>
        <w:gridCol w:w="284"/>
        <w:gridCol w:w="425"/>
        <w:gridCol w:w="284"/>
        <w:gridCol w:w="992"/>
        <w:gridCol w:w="425"/>
        <w:gridCol w:w="709"/>
        <w:gridCol w:w="567"/>
        <w:gridCol w:w="674"/>
      </w:tblGrid>
      <w:tr>
        <w:tc>
          <w:tcPr>
            <w:tcW w:type="dxa" w:w="6344"/>
            <w:gridSpan w:val="14"/>
            <w:tcBorders>
              <w:top w:color="000000" w:sz="4" w:val="nil"/>
              <w:left w:color="000000" w:sz="4" w:val="nil"/>
              <w:bottom w:color="000000" w:sz="4" w:val="nil"/>
              <w:right w:color="000000" w:sz="4" w:val="nil"/>
            </w:tcBorders>
            <w:tcMar>
              <w:top w:type="dxa" w:w="0"/>
              <w:left w:type="dxa" w:w="108"/>
              <w:bottom w:type="dxa" w:w="0"/>
              <w:right w:type="dxa" w:w="108"/>
            </w:tcMar>
          </w:tcPr>
          <w:p w14:paraId="3C020000">
            <w:pPr>
              <w:widowControl w:val="0"/>
              <w:spacing w:after="0" w:line="240" w:lineRule="auto"/>
              <w:ind/>
              <w:jc w:val="both"/>
              <w:rPr>
                <w:rFonts w:ascii="Times New Roman" w:hAnsi="Times New Roman"/>
                <w:sz w:val="24"/>
              </w:rPr>
            </w:pPr>
            <w:r>
              <w:rPr>
                <w:rFonts w:ascii="Times New Roman" w:hAnsi="Times New Roman"/>
                <w:sz w:val="24"/>
              </w:rPr>
              <w:t>Руководителю КГКУ «Камчатский центр по выплате государственных и социальных пособий»</w:t>
            </w:r>
          </w:p>
        </w:tc>
      </w:tr>
      <w:tr>
        <w:tc>
          <w:tcPr>
            <w:tcW w:type="dxa" w:w="567"/>
            <w:tcBorders>
              <w:top w:color="000000" w:sz="4" w:val="nil"/>
              <w:left w:color="000000" w:sz="4" w:val="nil"/>
              <w:bottom w:color="000000" w:sz="4" w:val="nil"/>
              <w:right w:color="000000" w:sz="4" w:val="nil"/>
            </w:tcBorders>
            <w:tcMar>
              <w:top w:type="dxa" w:w="0"/>
              <w:left w:type="dxa" w:w="108"/>
              <w:bottom w:type="dxa" w:w="0"/>
              <w:right w:type="dxa" w:w="108"/>
            </w:tcMar>
          </w:tcPr>
          <w:p w14:paraId="3D020000">
            <w:pPr>
              <w:widowControl w:val="0"/>
              <w:spacing w:after="0" w:line="240" w:lineRule="auto"/>
              <w:ind/>
              <w:jc w:val="center"/>
              <w:rPr>
                <w:rFonts w:ascii="Times New Roman" w:hAnsi="Times New Roman"/>
                <w:sz w:val="24"/>
              </w:rPr>
            </w:pPr>
            <w:r>
              <w:rPr>
                <w:rFonts w:ascii="Times New Roman" w:hAnsi="Times New Roman"/>
                <w:sz w:val="24"/>
              </w:rPr>
              <w:t>от</w:t>
            </w:r>
          </w:p>
        </w:tc>
        <w:tc>
          <w:tcPr>
            <w:tcW w:type="dxa" w:w="5777"/>
            <w:gridSpan w:val="13"/>
            <w:tcBorders>
              <w:top w:color="000000" w:sz="4" w:val="nil"/>
              <w:left w:color="000000" w:sz="4" w:val="nil"/>
              <w:bottom w:color="000000" w:sz="4" w:val="single"/>
              <w:right w:color="000000" w:sz="4" w:val="nil"/>
            </w:tcBorders>
            <w:tcMar>
              <w:top w:type="dxa" w:w="0"/>
              <w:left w:type="dxa" w:w="108"/>
              <w:bottom w:type="dxa" w:w="0"/>
              <w:right w:type="dxa" w:w="108"/>
            </w:tcMar>
          </w:tcPr>
          <w:p w14:paraId="3E020000">
            <w:pPr>
              <w:widowControl w:val="0"/>
              <w:spacing w:after="0" w:line="240" w:lineRule="auto"/>
              <w:ind/>
              <w:jc w:val="center"/>
              <w:rPr>
                <w:rFonts w:ascii="Times New Roman" w:hAnsi="Times New Roman"/>
              </w:rPr>
            </w:pPr>
          </w:p>
        </w:tc>
      </w:tr>
      <w:tr>
        <w:tc>
          <w:tcPr>
            <w:tcW w:type="dxa" w:w="6344"/>
            <w:gridSpan w:val="14"/>
            <w:tcBorders>
              <w:top w:color="000000" w:sz="4" w:val="nil"/>
              <w:left w:color="000000" w:sz="4" w:val="nil"/>
              <w:bottom w:color="000000" w:sz="4" w:val="nil"/>
              <w:right w:color="000000" w:sz="4" w:val="nil"/>
            </w:tcBorders>
            <w:tcMar>
              <w:top w:type="dxa" w:w="0"/>
              <w:left w:type="dxa" w:w="108"/>
              <w:bottom w:type="dxa" w:w="0"/>
              <w:right w:type="dxa" w:w="108"/>
            </w:tcMar>
          </w:tcPr>
          <w:p w14:paraId="3F020000">
            <w:pPr>
              <w:widowControl w:val="0"/>
              <w:spacing w:after="0" w:line="240" w:lineRule="auto"/>
              <w:ind/>
              <w:jc w:val="center"/>
              <w:rPr>
                <w:rFonts w:ascii="Times New Roman" w:hAnsi="Times New Roman"/>
                <w:vertAlign w:val="superscript"/>
              </w:rPr>
            </w:pPr>
            <w:r>
              <w:rPr>
                <w:rFonts w:ascii="Times New Roman" w:hAnsi="Times New Roman"/>
                <w:i w:val="1"/>
                <w:sz w:val="16"/>
              </w:rPr>
              <w:t>(фамилия, имя, отчество (последнее при наличии)</w:t>
            </w:r>
          </w:p>
        </w:tc>
      </w:tr>
      <w:tr>
        <w:tc>
          <w:tcPr>
            <w:tcW w:type="dxa" w:w="6344"/>
            <w:gridSpan w:val="14"/>
            <w:tcBorders>
              <w:top w:color="000000" w:sz="4" w:val="nil"/>
              <w:left w:color="000000" w:sz="4" w:val="nil"/>
              <w:bottom w:color="000000" w:sz="4" w:val="nil"/>
              <w:right w:color="000000" w:sz="4" w:val="nil"/>
            </w:tcBorders>
            <w:tcMar>
              <w:top w:type="dxa" w:w="0"/>
              <w:left w:type="dxa" w:w="108"/>
              <w:bottom w:type="dxa" w:w="0"/>
              <w:right w:type="dxa" w:w="108"/>
            </w:tcMar>
          </w:tcPr>
          <w:p w14:paraId="40020000">
            <w:pPr>
              <w:spacing w:after="0" w:line="240" w:lineRule="auto"/>
              <w:ind/>
              <w:jc w:val="both"/>
              <w:rPr>
                <w:rFonts w:ascii="Times New Roman" w:hAnsi="Times New Roman"/>
                <w:sz w:val="24"/>
              </w:rPr>
            </w:pPr>
            <w:r>
              <w:rPr>
                <w:rFonts w:ascii="Times New Roman" w:hAnsi="Times New Roman"/>
                <w:sz w:val="24"/>
              </w:rPr>
              <w:t>являющегося представителем (опекуном, попечителем) над</w:t>
            </w:r>
          </w:p>
        </w:tc>
      </w:tr>
      <w:tr>
        <w:tc>
          <w:tcPr>
            <w:tcW w:type="dxa" w:w="6344"/>
            <w:gridSpan w:val="14"/>
            <w:tcBorders>
              <w:top w:color="000000" w:sz="4" w:val="nil"/>
              <w:left w:color="000000" w:sz="4" w:val="nil"/>
              <w:bottom w:color="000000" w:sz="4" w:val="single"/>
              <w:right w:color="000000" w:sz="4" w:val="nil"/>
            </w:tcBorders>
            <w:tcMar>
              <w:top w:type="dxa" w:w="0"/>
              <w:left w:type="dxa" w:w="108"/>
              <w:bottom w:type="dxa" w:w="0"/>
              <w:right w:type="dxa" w:w="108"/>
            </w:tcMar>
          </w:tcPr>
          <w:p w14:paraId="41020000">
            <w:pPr>
              <w:widowControl w:val="0"/>
              <w:spacing w:after="0" w:line="240" w:lineRule="auto"/>
              <w:ind/>
              <w:jc w:val="center"/>
              <w:rPr>
                <w:rFonts w:ascii="Times New Roman" w:hAnsi="Times New Roman"/>
              </w:rPr>
            </w:pPr>
          </w:p>
        </w:tc>
      </w:tr>
      <w:tr>
        <w:tc>
          <w:tcPr>
            <w:tcW w:type="dxa" w:w="6344"/>
            <w:gridSpan w:val="14"/>
            <w:tcBorders>
              <w:top w:color="000000" w:sz="4" w:val="single"/>
              <w:left w:color="000000" w:sz="4" w:val="nil"/>
              <w:bottom w:color="000000" w:sz="4" w:val="nil"/>
              <w:right w:color="000000" w:sz="4" w:val="nil"/>
            </w:tcBorders>
            <w:tcMar>
              <w:top w:type="dxa" w:w="0"/>
              <w:left w:type="dxa" w:w="108"/>
              <w:bottom w:type="dxa" w:w="0"/>
              <w:right w:type="dxa" w:w="108"/>
            </w:tcMar>
          </w:tcPr>
          <w:p w14:paraId="42020000">
            <w:pPr>
              <w:widowControl w:val="0"/>
              <w:spacing w:after="0" w:line="240" w:lineRule="auto"/>
              <w:ind/>
              <w:jc w:val="center"/>
              <w:rPr>
                <w:rFonts w:ascii="Times New Roman" w:hAnsi="Times New Roman"/>
                <w:vertAlign w:val="superscript"/>
              </w:rPr>
            </w:pPr>
            <w:r>
              <w:rPr>
                <w:rFonts w:ascii="Times New Roman" w:hAnsi="Times New Roman"/>
                <w:sz w:val="16"/>
              </w:rPr>
              <w:t>(</w:t>
            </w:r>
            <w:r>
              <w:rPr>
                <w:rFonts w:ascii="Times New Roman" w:hAnsi="Times New Roman"/>
                <w:i w:val="1"/>
                <w:sz w:val="16"/>
              </w:rPr>
              <w:t>фамилия, имя, отчество (последнее при наличии)</w:t>
            </w:r>
          </w:p>
        </w:tc>
      </w:tr>
      <w:tr>
        <w:tc>
          <w:tcPr>
            <w:tcW w:type="dxa" w:w="6344"/>
            <w:gridSpan w:val="14"/>
            <w:tcBorders>
              <w:top w:color="000000" w:sz="4" w:val="nil"/>
              <w:left w:color="000000" w:sz="4" w:val="nil"/>
              <w:bottom w:color="000000" w:sz="4" w:val="nil"/>
              <w:right w:color="000000" w:sz="4" w:val="nil"/>
            </w:tcBorders>
            <w:tcMar>
              <w:top w:type="dxa" w:w="0"/>
              <w:left w:type="dxa" w:w="108"/>
              <w:bottom w:type="dxa" w:w="0"/>
              <w:right w:type="dxa" w:w="108"/>
            </w:tcMar>
          </w:tcPr>
          <w:p w14:paraId="43020000">
            <w:pPr>
              <w:widowControl w:val="0"/>
              <w:spacing w:after="0" w:line="240" w:lineRule="auto"/>
              <w:ind/>
              <w:rPr>
                <w:rFonts w:ascii="Times New Roman" w:hAnsi="Times New Roman"/>
                <w:sz w:val="24"/>
              </w:rPr>
            </w:pPr>
            <w:r>
              <w:rPr>
                <w:rFonts w:ascii="Times New Roman" w:hAnsi="Times New Roman"/>
                <w:sz w:val="24"/>
              </w:rPr>
              <w:t xml:space="preserve">проживающего по месту жительства (пребывания) по </w:t>
            </w:r>
          </w:p>
        </w:tc>
      </w:tr>
      <w:tr>
        <w:tc>
          <w:tcPr>
            <w:tcW w:type="dxa" w:w="992"/>
            <w:gridSpan w:val="3"/>
            <w:tcBorders>
              <w:top w:color="000000" w:sz="4" w:val="nil"/>
              <w:left w:color="000000" w:sz="4" w:val="nil"/>
              <w:bottom w:color="000000" w:sz="4" w:val="nil"/>
              <w:right w:color="000000" w:sz="4" w:val="nil"/>
            </w:tcBorders>
            <w:tcMar>
              <w:top w:type="dxa" w:w="0"/>
              <w:left w:type="dxa" w:w="108"/>
              <w:bottom w:type="dxa" w:w="0"/>
              <w:right w:type="dxa" w:w="108"/>
            </w:tcMar>
          </w:tcPr>
          <w:p w14:paraId="44020000">
            <w:pPr>
              <w:widowControl w:val="0"/>
              <w:spacing w:after="0" w:line="240" w:lineRule="auto"/>
              <w:ind/>
              <w:jc w:val="center"/>
              <w:rPr>
                <w:rFonts w:ascii="Times New Roman" w:hAnsi="Times New Roman"/>
                <w:sz w:val="24"/>
              </w:rPr>
            </w:pPr>
            <w:r>
              <w:rPr>
                <w:rFonts w:ascii="Times New Roman" w:hAnsi="Times New Roman"/>
                <w:sz w:val="24"/>
              </w:rPr>
              <w:t>адресу:</w:t>
            </w:r>
          </w:p>
        </w:tc>
        <w:tc>
          <w:tcPr>
            <w:tcW w:type="dxa" w:w="5352"/>
            <w:gridSpan w:val="11"/>
            <w:tcBorders>
              <w:top w:color="000000" w:sz="4" w:val="nil"/>
              <w:left w:color="000000" w:sz="4" w:val="nil"/>
              <w:bottom w:color="000000" w:sz="4" w:val="single"/>
              <w:right w:color="000000" w:sz="4" w:val="nil"/>
            </w:tcBorders>
            <w:tcMar>
              <w:top w:type="dxa" w:w="0"/>
              <w:left w:type="dxa" w:w="108"/>
              <w:bottom w:type="dxa" w:w="0"/>
              <w:right w:type="dxa" w:w="108"/>
            </w:tcMar>
          </w:tcPr>
          <w:p w14:paraId="45020000">
            <w:pPr>
              <w:widowControl w:val="0"/>
              <w:spacing w:after="0" w:line="240" w:lineRule="auto"/>
              <w:ind/>
              <w:jc w:val="center"/>
              <w:rPr>
                <w:rFonts w:ascii="Times New Roman" w:hAnsi="Times New Roman"/>
                <w:sz w:val="24"/>
              </w:rPr>
            </w:pPr>
          </w:p>
        </w:tc>
      </w:tr>
      <w:tr>
        <w:tc>
          <w:tcPr>
            <w:tcW w:type="dxa" w:w="6344"/>
            <w:gridSpan w:val="14"/>
            <w:tcBorders>
              <w:top w:color="000000" w:sz="4" w:val="nil"/>
              <w:left w:color="000000" w:sz="4" w:val="nil"/>
              <w:bottom w:color="000000" w:sz="4" w:val="nil"/>
              <w:right w:color="000000" w:sz="4" w:val="nil"/>
            </w:tcBorders>
            <w:tcMar>
              <w:top w:type="dxa" w:w="0"/>
              <w:left w:type="dxa" w:w="108"/>
              <w:bottom w:type="dxa" w:w="0"/>
              <w:right w:type="dxa" w:w="108"/>
            </w:tcMar>
          </w:tcPr>
          <w:p w14:paraId="46020000">
            <w:pPr>
              <w:spacing w:after="0" w:line="240" w:lineRule="auto"/>
              <w:ind/>
              <w:jc w:val="center"/>
              <w:rPr>
                <w:rFonts w:ascii="Times New Roman" w:hAnsi="Times New Roman"/>
                <w:vertAlign w:val="superscript"/>
              </w:rPr>
            </w:pPr>
            <w:r>
              <w:rPr>
                <w:rFonts w:ascii="Times New Roman" w:hAnsi="Times New Roman"/>
                <w:i w:val="1"/>
                <w:sz w:val="16"/>
              </w:rPr>
              <w:t>(населенный пункт)</w:t>
            </w:r>
          </w:p>
        </w:tc>
      </w:tr>
      <w:tr>
        <w:tc>
          <w:tcPr>
            <w:tcW w:type="dxa" w:w="567"/>
            <w:tcBorders>
              <w:top w:color="000000" w:sz="4" w:val="nil"/>
              <w:left w:color="000000" w:sz="4" w:val="nil"/>
              <w:bottom w:color="000000" w:sz="4" w:val="nil"/>
              <w:right w:color="000000" w:sz="4" w:val="nil"/>
            </w:tcBorders>
            <w:tcMar>
              <w:top w:type="dxa" w:w="0"/>
              <w:left w:type="dxa" w:w="108"/>
              <w:bottom w:type="dxa" w:w="0"/>
              <w:right w:type="dxa" w:w="108"/>
            </w:tcMar>
          </w:tcPr>
          <w:p w14:paraId="47020000">
            <w:pPr>
              <w:widowControl w:val="0"/>
              <w:spacing w:after="0" w:line="240" w:lineRule="auto"/>
              <w:ind/>
              <w:jc w:val="center"/>
              <w:rPr>
                <w:rFonts w:ascii="Times New Roman" w:hAnsi="Times New Roman"/>
                <w:sz w:val="24"/>
              </w:rPr>
            </w:pPr>
            <w:r>
              <w:rPr>
                <w:rFonts w:ascii="Times New Roman" w:hAnsi="Times New Roman"/>
                <w:sz w:val="24"/>
              </w:rPr>
              <w:t>ул.</w:t>
            </w:r>
          </w:p>
        </w:tc>
        <w:tc>
          <w:tcPr>
            <w:tcW w:type="dxa" w:w="3402"/>
            <w:gridSpan w:val="9"/>
            <w:tcBorders>
              <w:top w:color="000000" w:sz="4" w:val="nil"/>
              <w:left w:color="000000" w:sz="4" w:val="nil"/>
              <w:bottom w:color="000000" w:sz="4" w:val="single"/>
              <w:right w:color="000000" w:sz="4" w:val="nil"/>
            </w:tcBorders>
            <w:tcMar>
              <w:top w:type="dxa" w:w="0"/>
              <w:left w:type="dxa" w:w="108"/>
              <w:bottom w:type="dxa" w:w="0"/>
              <w:right w:type="dxa" w:w="108"/>
            </w:tcMar>
          </w:tcPr>
          <w:p w14:paraId="48020000">
            <w:pPr>
              <w:widowControl w:val="0"/>
              <w:spacing w:after="0" w:line="240" w:lineRule="auto"/>
              <w:ind/>
              <w:jc w:val="center"/>
              <w:rPr>
                <w:rFonts w:ascii="Times New Roman" w:hAnsi="Times New Roman"/>
                <w:sz w:val="24"/>
              </w:rPr>
            </w:pPr>
          </w:p>
        </w:tc>
        <w:tc>
          <w:tcPr>
            <w:tcW w:type="dxa" w:w="425"/>
            <w:tcBorders>
              <w:top w:color="000000" w:sz="4" w:val="nil"/>
              <w:left w:color="000000" w:sz="4" w:val="nil"/>
              <w:bottom w:color="000000" w:sz="4" w:val="nil"/>
              <w:right w:color="000000" w:sz="4" w:val="nil"/>
            </w:tcBorders>
            <w:tcMar>
              <w:top w:type="dxa" w:w="0"/>
              <w:left w:type="dxa" w:w="108"/>
              <w:bottom w:type="dxa" w:w="0"/>
              <w:right w:type="dxa" w:w="108"/>
            </w:tcMar>
          </w:tcPr>
          <w:p w14:paraId="49020000">
            <w:pPr>
              <w:widowControl w:val="0"/>
              <w:spacing w:after="0" w:line="240" w:lineRule="auto"/>
              <w:ind/>
              <w:jc w:val="center"/>
              <w:rPr>
                <w:rFonts w:ascii="Times New Roman" w:hAnsi="Times New Roman"/>
                <w:sz w:val="24"/>
              </w:rPr>
            </w:pPr>
            <w:r>
              <w:rPr>
                <w:rFonts w:ascii="Times New Roman" w:hAnsi="Times New Roman"/>
                <w:sz w:val="24"/>
              </w:rPr>
              <w:t>д.</w:t>
            </w:r>
          </w:p>
        </w:tc>
        <w:tc>
          <w:tcPr>
            <w:tcW w:type="dxa" w:w="709"/>
            <w:tcBorders>
              <w:top w:color="000000" w:sz="4" w:val="nil"/>
              <w:left w:color="000000" w:sz="4" w:val="nil"/>
              <w:bottom w:color="000000" w:sz="4" w:val="single"/>
              <w:right w:color="000000" w:sz="4" w:val="nil"/>
            </w:tcBorders>
            <w:tcMar>
              <w:top w:type="dxa" w:w="0"/>
              <w:left w:type="dxa" w:w="108"/>
              <w:bottom w:type="dxa" w:w="0"/>
              <w:right w:type="dxa" w:w="108"/>
            </w:tcMar>
          </w:tcPr>
          <w:p w14:paraId="4A020000">
            <w:pPr>
              <w:widowControl w:val="0"/>
              <w:spacing w:after="0" w:line="240" w:lineRule="auto"/>
              <w:ind/>
              <w:jc w:val="center"/>
              <w:rPr>
                <w:rFonts w:ascii="Times New Roman" w:hAnsi="Times New Roman"/>
                <w:sz w:val="24"/>
              </w:rPr>
            </w:pPr>
          </w:p>
        </w:tc>
        <w:tc>
          <w:tcPr>
            <w:tcW w:type="dxa" w:w="567"/>
            <w:tcBorders>
              <w:top w:color="000000" w:sz="4" w:val="nil"/>
              <w:left w:color="000000" w:sz="4" w:val="nil"/>
              <w:bottom w:color="000000" w:sz="4" w:val="nil"/>
              <w:right w:color="000000" w:sz="4" w:val="nil"/>
            </w:tcBorders>
            <w:tcMar>
              <w:top w:type="dxa" w:w="0"/>
              <w:left w:type="dxa" w:w="108"/>
              <w:bottom w:type="dxa" w:w="0"/>
              <w:right w:type="dxa" w:w="108"/>
            </w:tcMar>
          </w:tcPr>
          <w:p w14:paraId="4B020000">
            <w:pPr>
              <w:widowControl w:val="0"/>
              <w:spacing w:after="0" w:line="240" w:lineRule="auto"/>
              <w:ind/>
              <w:jc w:val="center"/>
              <w:rPr>
                <w:rFonts w:ascii="Times New Roman" w:hAnsi="Times New Roman"/>
                <w:sz w:val="24"/>
              </w:rPr>
            </w:pPr>
            <w:r>
              <w:rPr>
                <w:rFonts w:ascii="Times New Roman" w:hAnsi="Times New Roman"/>
                <w:sz w:val="24"/>
              </w:rPr>
              <w:t>кв.</w:t>
            </w:r>
          </w:p>
        </w:tc>
        <w:tc>
          <w:tcPr>
            <w:tcW w:type="dxa" w:w="674"/>
            <w:tcBorders>
              <w:top w:color="000000" w:sz="4" w:val="nil"/>
              <w:left w:color="000000" w:sz="4" w:val="nil"/>
              <w:bottom w:color="000000" w:sz="4" w:val="single"/>
              <w:right w:color="000000" w:sz="4" w:val="nil"/>
            </w:tcBorders>
            <w:tcMar>
              <w:top w:type="dxa" w:w="0"/>
              <w:left w:type="dxa" w:w="108"/>
              <w:bottom w:type="dxa" w:w="0"/>
              <w:right w:type="dxa" w:w="108"/>
            </w:tcMar>
          </w:tcPr>
          <w:p w14:paraId="4C020000">
            <w:pPr>
              <w:widowControl w:val="0"/>
              <w:spacing w:after="0" w:line="240" w:lineRule="auto"/>
              <w:ind/>
              <w:jc w:val="center"/>
              <w:rPr>
                <w:rFonts w:ascii="Times New Roman" w:hAnsi="Times New Roman"/>
                <w:sz w:val="24"/>
              </w:rPr>
            </w:pPr>
          </w:p>
        </w:tc>
      </w:tr>
      <w:tr>
        <w:tc>
          <w:tcPr>
            <w:tcW w:type="dxa" w:w="6344"/>
            <w:gridSpan w:val="14"/>
            <w:tcBorders>
              <w:top w:color="000000" w:sz="4" w:val="nil"/>
              <w:left w:color="000000" w:sz="4" w:val="nil"/>
              <w:bottom w:color="000000" w:sz="4" w:val="nil"/>
              <w:right w:color="000000" w:sz="4" w:val="nil"/>
            </w:tcBorders>
            <w:tcMar>
              <w:top w:type="dxa" w:w="0"/>
              <w:left w:type="dxa" w:w="108"/>
              <w:bottom w:type="dxa" w:w="0"/>
              <w:right w:type="dxa" w:w="108"/>
            </w:tcMar>
          </w:tcPr>
          <w:p w14:paraId="4D020000">
            <w:pPr>
              <w:widowControl w:val="0"/>
              <w:spacing w:after="0" w:line="240" w:lineRule="auto"/>
              <w:ind/>
              <w:rPr>
                <w:rFonts w:ascii="Times New Roman" w:hAnsi="Times New Roman"/>
                <w:sz w:val="24"/>
              </w:rPr>
            </w:pPr>
            <w:r>
              <w:rPr>
                <w:rFonts w:ascii="Times New Roman" w:hAnsi="Times New Roman"/>
                <w:sz w:val="24"/>
              </w:rPr>
              <w:t>адрес фактического места проживания:</w:t>
            </w:r>
          </w:p>
        </w:tc>
      </w:tr>
      <w:tr>
        <w:tc>
          <w:tcPr>
            <w:tcW w:type="dxa" w:w="6344"/>
            <w:gridSpan w:val="14"/>
            <w:tcBorders>
              <w:top w:color="000000" w:sz="4" w:val="nil"/>
              <w:left w:color="000000" w:sz="4" w:val="nil"/>
              <w:bottom w:color="000000" w:sz="6" w:val="single"/>
              <w:right w:color="000000" w:sz="4" w:val="nil"/>
              <w:tl2br w:color="000000" w:sz="4" w:val="nil"/>
              <w:tr2bl w:color="000000" w:sz="4" w:val="nil"/>
            </w:tcBorders>
            <w:tcMar>
              <w:top w:type="dxa" w:w="0"/>
              <w:left w:type="dxa" w:w="108"/>
              <w:bottom w:type="dxa" w:w="0"/>
              <w:right w:type="dxa" w:w="108"/>
            </w:tcMar>
          </w:tcPr>
          <w:p w14:paraId="4E020000">
            <w:pPr>
              <w:spacing w:after="0" w:line="240" w:lineRule="auto"/>
              <w:ind/>
            </w:pPr>
          </w:p>
        </w:tc>
      </w:tr>
      <w:tr>
        <w:tc>
          <w:tcPr>
            <w:tcW w:type="dxa" w:w="6344"/>
            <w:gridSpan w:val="14"/>
            <w:tcBorders>
              <w:top w:color="000000" w:sz="4" w:val="nil"/>
              <w:left w:color="000000" w:sz="4" w:val="nil"/>
              <w:bottom w:color="000000" w:sz="4" w:val="nil"/>
              <w:right w:color="000000" w:sz="4" w:val="nil"/>
            </w:tcBorders>
            <w:tcMar>
              <w:top w:type="dxa" w:w="0"/>
              <w:left w:type="dxa" w:w="108"/>
              <w:bottom w:type="dxa" w:w="0"/>
              <w:right w:type="dxa" w:w="108"/>
            </w:tcMar>
          </w:tcPr>
          <w:p w14:paraId="4F020000">
            <w:pPr>
              <w:widowControl w:val="0"/>
              <w:spacing w:after="0" w:line="240" w:lineRule="auto"/>
              <w:ind/>
              <w:jc w:val="both"/>
              <w:rPr>
                <w:rFonts w:ascii="Times New Roman" w:hAnsi="Times New Roman"/>
                <w:vertAlign w:val="superscript"/>
              </w:rPr>
            </w:pPr>
            <w:r>
              <w:rPr>
                <w:rFonts w:ascii="Times New Roman" w:hAnsi="Times New Roman"/>
                <w:i w:val="1"/>
                <w:sz w:val="16"/>
              </w:rPr>
              <w:t xml:space="preserve">                                                                  </w:t>
            </w:r>
            <w:r>
              <w:rPr>
                <w:rFonts w:ascii="Times New Roman" w:hAnsi="Times New Roman"/>
                <w:i w:val="1"/>
                <w:sz w:val="16"/>
              </w:rPr>
              <w:t>(населенный пункт)</w:t>
            </w:r>
          </w:p>
        </w:tc>
      </w:tr>
      <w:tr>
        <w:tc>
          <w:tcPr>
            <w:tcW w:type="dxa" w:w="567"/>
            <w:tcBorders>
              <w:top w:color="000000" w:sz="4" w:val="nil"/>
              <w:left w:color="000000" w:sz="4" w:val="nil"/>
              <w:bottom w:color="000000" w:sz="4" w:val="nil"/>
              <w:right w:color="000000" w:sz="4" w:val="nil"/>
            </w:tcBorders>
            <w:tcMar>
              <w:top w:type="dxa" w:w="0"/>
              <w:left w:type="dxa" w:w="108"/>
              <w:bottom w:type="dxa" w:w="0"/>
              <w:right w:type="dxa" w:w="108"/>
            </w:tcMar>
          </w:tcPr>
          <w:p w14:paraId="50020000">
            <w:pPr>
              <w:widowControl w:val="0"/>
              <w:spacing w:after="0" w:line="240" w:lineRule="auto"/>
              <w:ind/>
              <w:jc w:val="center"/>
              <w:rPr>
                <w:rFonts w:ascii="Times New Roman" w:hAnsi="Times New Roman"/>
                <w:sz w:val="24"/>
              </w:rPr>
            </w:pPr>
            <w:r>
              <w:rPr>
                <w:rFonts w:ascii="Times New Roman" w:hAnsi="Times New Roman"/>
                <w:sz w:val="24"/>
              </w:rPr>
              <w:t>ул.</w:t>
            </w:r>
          </w:p>
        </w:tc>
        <w:tc>
          <w:tcPr>
            <w:tcW w:type="dxa" w:w="3402"/>
            <w:gridSpan w:val="9"/>
            <w:tcBorders>
              <w:top w:color="000000" w:sz="4" w:val="nil"/>
              <w:left w:color="000000" w:sz="4" w:val="nil"/>
              <w:bottom w:color="000000" w:sz="4" w:val="single"/>
              <w:right w:color="000000" w:sz="4" w:val="nil"/>
            </w:tcBorders>
            <w:tcMar>
              <w:top w:type="dxa" w:w="0"/>
              <w:left w:type="dxa" w:w="108"/>
              <w:bottom w:type="dxa" w:w="0"/>
              <w:right w:type="dxa" w:w="108"/>
            </w:tcMar>
          </w:tcPr>
          <w:p w14:paraId="51020000">
            <w:pPr>
              <w:widowControl w:val="0"/>
              <w:spacing w:after="0" w:line="240" w:lineRule="auto"/>
              <w:ind/>
              <w:jc w:val="center"/>
              <w:rPr>
                <w:rFonts w:ascii="Times New Roman" w:hAnsi="Times New Roman"/>
                <w:sz w:val="24"/>
              </w:rPr>
            </w:pPr>
          </w:p>
        </w:tc>
        <w:tc>
          <w:tcPr>
            <w:tcW w:type="dxa" w:w="425"/>
            <w:tcBorders>
              <w:top w:color="000000" w:sz="4" w:val="nil"/>
              <w:left w:color="000000" w:sz="4" w:val="nil"/>
              <w:bottom w:color="000000" w:sz="4" w:val="nil"/>
              <w:right w:color="000000" w:sz="4" w:val="nil"/>
            </w:tcBorders>
            <w:tcMar>
              <w:top w:type="dxa" w:w="0"/>
              <w:left w:type="dxa" w:w="108"/>
              <w:bottom w:type="dxa" w:w="0"/>
              <w:right w:type="dxa" w:w="108"/>
            </w:tcMar>
          </w:tcPr>
          <w:p w14:paraId="52020000">
            <w:pPr>
              <w:widowControl w:val="0"/>
              <w:spacing w:after="0" w:line="240" w:lineRule="auto"/>
              <w:ind/>
              <w:jc w:val="center"/>
              <w:rPr>
                <w:rFonts w:ascii="Times New Roman" w:hAnsi="Times New Roman"/>
                <w:sz w:val="24"/>
              </w:rPr>
            </w:pPr>
            <w:r>
              <w:rPr>
                <w:rFonts w:ascii="Times New Roman" w:hAnsi="Times New Roman"/>
                <w:sz w:val="24"/>
              </w:rPr>
              <w:t>д.</w:t>
            </w:r>
          </w:p>
        </w:tc>
        <w:tc>
          <w:tcPr>
            <w:tcW w:type="dxa" w:w="709"/>
            <w:tcBorders>
              <w:top w:color="000000" w:sz="4" w:val="nil"/>
              <w:left w:color="000000" w:sz="4" w:val="nil"/>
              <w:bottom w:color="000000" w:sz="4" w:val="single"/>
              <w:right w:color="000000" w:sz="4" w:val="nil"/>
            </w:tcBorders>
            <w:tcMar>
              <w:top w:type="dxa" w:w="0"/>
              <w:left w:type="dxa" w:w="108"/>
              <w:bottom w:type="dxa" w:w="0"/>
              <w:right w:type="dxa" w:w="108"/>
            </w:tcMar>
          </w:tcPr>
          <w:p w14:paraId="53020000">
            <w:pPr>
              <w:widowControl w:val="0"/>
              <w:spacing w:after="0" w:line="240" w:lineRule="auto"/>
              <w:ind/>
              <w:jc w:val="center"/>
              <w:rPr>
                <w:rFonts w:ascii="Times New Roman" w:hAnsi="Times New Roman"/>
                <w:sz w:val="24"/>
              </w:rPr>
            </w:pPr>
          </w:p>
        </w:tc>
        <w:tc>
          <w:tcPr>
            <w:tcW w:type="dxa" w:w="567"/>
            <w:tcBorders>
              <w:top w:color="000000" w:sz="4" w:val="nil"/>
              <w:left w:color="000000" w:sz="4" w:val="nil"/>
              <w:bottom w:color="000000" w:sz="4" w:val="nil"/>
              <w:right w:color="000000" w:sz="4" w:val="nil"/>
            </w:tcBorders>
            <w:tcMar>
              <w:top w:type="dxa" w:w="0"/>
              <w:left w:type="dxa" w:w="108"/>
              <w:bottom w:type="dxa" w:w="0"/>
              <w:right w:type="dxa" w:w="108"/>
            </w:tcMar>
          </w:tcPr>
          <w:p w14:paraId="54020000">
            <w:pPr>
              <w:widowControl w:val="0"/>
              <w:spacing w:after="0" w:line="240" w:lineRule="auto"/>
              <w:ind/>
              <w:jc w:val="center"/>
              <w:rPr>
                <w:rFonts w:ascii="Times New Roman" w:hAnsi="Times New Roman"/>
                <w:sz w:val="24"/>
              </w:rPr>
            </w:pPr>
            <w:r>
              <w:rPr>
                <w:rFonts w:ascii="Times New Roman" w:hAnsi="Times New Roman"/>
                <w:sz w:val="24"/>
              </w:rPr>
              <w:t>кв.</w:t>
            </w:r>
          </w:p>
        </w:tc>
        <w:tc>
          <w:tcPr>
            <w:tcW w:type="dxa" w:w="674"/>
            <w:tcBorders>
              <w:top w:color="000000" w:sz="4" w:val="nil"/>
              <w:left w:color="000000" w:sz="4" w:val="nil"/>
              <w:bottom w:color="000000" w:sz="4" w:val="single"/>
              <w:right w:color="000000" w:sz="4" w:val="nil"/>
            </w:tcBorders>
            <w:tcMar>
              <w:top w:type="dxa" w:w="0"/>
              <w:left w:type="dxa" w:w="108"/>
              <w:bottom w:type="dxa" w:w="0"/>
              <w:right w:type="dxa" w:w="108"/>
            </w:tcMar>
          </w:tcPr>
          <w:p w14:paraId="55020000">
            <w:pPr>
              <w:widowControl w:val="0"/>
              <w:spacing w:after="0" w:line="240" w:lineRule="auto"/>
              <w:ind/>
              <w:jc w:val="center"/>
              <w:rPr>
                <w:rFonts w:ascii="Times New Roman" w:hAnsi="Times New Roman"/>
                <w:sz w:val="24"/>
              </w:rPr>
            </w:pPr>
          </w:p>
        </w:tc>
      </w:tr>
      <w:tr>
        <w:tc>
          <w:tcPr>
            <w:tcW w:type="dxa" w:w="1984"/>
            <w:gridSpan w:val="6"/>
            <w:tcBorders>
              <w:top w:color="000000" w:sz="4" w:val="nil"/>
              <w:left w:color="000000" w:sz="4" w:val="nil"/>
              <w:bottom w:color="000000" w:sz="4" w:val="nil"/>
              <w:right w:color="000000" w:sz="4" w:val="nil"/>
            </w:tcBorders>
            <w:tcMar>
              <w:top w:type="dxa" w:w="0"/>
              <w:left w:type="dxa" w:w="108"/>
              <w:bottom w:type="dxa" w:w="0"/>
              <w:right w:type="dxa" w:w="108"/>
            </w:tcMar>
          </w:tcPr>
          <w:p w14:paraId="56020000">
            <w:pPr>
              <w:widowControl w:val="0"/>
              <w:spacing w:after="0" w:line="240" w:lineRule="auto"/>
              <w:ind/>
              <w:rPr>
                <w:rFonts w:ascii="Times New Roman" w:hAnsi="Times New Roman"/>
                <w:sz w:val="24"/>
              </w:rPr>
            </w:pPr>
            <w:r>
              <w:rPr>
                <w:rFonts w:ascii="Times New Roman" w:hAnsi="Times New Roman"/>
                <w:sz w:val="24"/>
              </w:rPr>
              <w:t>телефон сотовый</w:t>
            </w:r>
          </w:p>
        </w:tc>
        <w:tc>
          <w:tcPr>
            <w:tcW w:type="dxa" w:w="4360"/>
            <w:gridSpan w:val="8"/>
            <w:tcBorders>
              <w:top w:color="000000" w:sz="4" w:val="nil"/>
              <w:left w:color="000000" w:sz="4" w:val="nil"/>
              <w:bottom w:color="000000" w:sz="4" w:val="single"/>
              <w:right w:color="000000" w:sz="4" w:val="nil"/>
            </w:tcBorders>
            <w:tcMar>
              <w:top w:type="dxa" w:w="0"/>
              <w:left w:type="dxa" w:w="108"/>
              <w:bottom w:type="dxa" w:w="0"/>
              <w:right w:type="dxa" w:w="108"/>
            </w:tcMar>
          </w:tcPr>
          <w:p w14:paraId="57020000">
            <w:pPr>
              <w:widowControl w:val="0"/>
              <w:spacing w:after="0" w:line="240" w:lineRule="auto"/>
              <w:ind/>
              <w:jc w:val="center"/>
              <w:rPr>
                <w:rFonts w:ascii="Times New Roman" w:hAnsi="Times New Roman"/>
                <w:sz w:val="24"/>
              </w:rPr>
            </w:pPr>
          </w:p>
        </w:tc>
      </w:tr>
      <w:tr>
        <w:tc>
          <w:tcPr>
            <w:tcW w:type="dxa" w:w="2268"/>
            <w:gridSpan w:val="7"/>
            <w:tcBorders>
              <w:top w:color="000000" w:sz="4" w:val="nil"/>
              <w:left w:color="000000" w:sz="4" w:val="nil"/>
              <w:bottom w:color="000000" w:sz="4" w:val="nil"/>
              <w:right w:color="000000" w:sz="4" w:val="nil"/>
            </w:tcBorders>
            <w:tcMar>
              <w:top w:type="dxa" w:w="0"/>
              <w:left w:type="dxa" w:w="108"/>
              <w:bottom w:type="dxa" w:w="0"/>
              <w:right w:type="dxa" w:w="108"/>
            </w:tcMar>
          </w:tcPr>
          <w:p w14:paraId="58020000">
            <w:pPr>
              <w:widowControl w:val="0"/>
              <w:spacing w:after="0" w:line="240" w:lineRule="auto"/>
              <w:ind/>
              <w:rPr>
                <w:rFonts w:ascii="Times New Roman" w:hAnsi="Times New Roman"/>
                <w:sz w:val="24"/>
              </w:rPr>
            </w:pPr>
            <w:r>
              <w:rPr>
                <w:rFonts w:ascii="Times New Roman" w:hAnsi="Times New Roman"/>
                <w:sz w:val="24"/>
              </w:rPr>
              <w:t>телефон домашний</w:t>
            </w:r>
          </w:p>
        </w:tc>
        <w:tc>
          <w:tcPr>
            <w:tcW w:type="dxa" w:w="4076"/>
            <w:gridSpan w:val="7"/>
            <w:tcBorders>
              <w:top w:color="000000" w:sz="4" w:val="nil"/>
              <w:left w:color="000000" w:sz="4" w:val="nil"/>
              <w:bottom w:color="000000" w:sz="4" w:val="single"/>
              <w:right w:color="000000" w:sz="4" w:val="nil"/>
            </w:tcBorders>
            <w:tcMar>
              <w:top w:type="dxa" w:w="0"/>
              <w:left w:type="dxa" w:w="108"/>
              <w:bottom w:type="dxa" w:w="0"/>
              <w:right w:type="dxa" w:w="108"/>
            </w:tcMar>
          </w:tcPr>
          <w:p w14:paraId="59020000">
            <w:pPr>
              <w:widowControl w:val="0"/>
              <w:spacing w:after="0" w:line="240" w:lineRule="auto"/>
              <w:ind/>
              <w:jc w:val="center"/>
              <w:rPr>
                <w:rFonts w:ascii="Times New Roman" w:hAnsi="Times New Roman"/>
                <w:sz w:val="24"/>
              </w:rPr>
            </w:pPr>
          </w:p>
        </w:tc>
      </w:tr>
    </w:tbl>
    <w:p w14:paraId="5A020000">
      <w:pPr>
        <w:spacing w:after="0" w:before="0" w:line="240" w:lineRule="auto"/>
        <w:ind w:firstLine="0" w:left="0" w:right="0"/>
        <w:rPr>
          <w:rFonts w:ascii="Times New Roman" w:hAnsi="Times New Roman"/>
          <w:sz w:val="24"/>
        </w:rPr>
      </w:pPr>
      <w:r>
        <w:rPr>
          <w:rFonts w:ascii="Times New Roman" w:hAnsi="Times New Roman"/>
          <w:sz w:val="24"/>
        </w:rPr>
        <w:t xml:space="preserve">                               </w:t>
      </w:r>
      <w:r>
        <w:rPr>
          <w:rFonts w:ascii="Times New Roman" w:hAnsi="Times New Roman"/>
          <w:sz w:val="24"/>
        </w:rPr>
        <w:t xml:space="preserve"> </w:t>
      </w:r>
    </w:p>
    <w:p w14:paraId="5B020000">
      <w:pPr>
        <w:spacing w:after="0" w:before="0" w:line="240" w:lineRule="auto"/>
        <w:ind w:firstLine="0" w:left="0" w:right="0"/>
        <w:jc w:val="center"/>
        <w:rPr>
          <w:rFonts w:ascii="Times New Roman" w:hAnsi="Times New Roman"/>
          <w:sz w:val="28"/>
        </w:rPr>
      </w:pPr>
      <w:r>
        <w:rPr>
          <w:rFonts w:ascii="Times New Roman" w:hAnsi="Times New Roman"/>
          <w:sz w:val="28"/>
        </w:rPr>
        <w:t>ЗАЯВЛЕНИЕ</w:t>
      </w:r>
    </w:p>
    <w:p w14:paraId="5C020000">
      <w:pPr>
        <w:widowControl w:val="0"/>
        <w:spacing w:after="0" w:line="240" w:lineRule="auto"/>
        <w:ind w:firstLine="540" w:left="0"/>
        <w:jc w:val="both"/>
        <w:rPr>
          <w:rFonts w:ascii="Times New Roman" w:hAnsi="Times New Roman"/>
          <w:sz w:val="24"/>
        </w:rPr>
      </w:pPr>
    </w:p>
    <w:p w14:paraId="5D020000">
      <w:pPr>
        <w:widowControl w:val="0"/>
        <w:spacing w:after="0" w:line="240" w:lineRule="auto"/>
        <w:ind w:firstLine="709" w:left="0"/>
        <w:jc w:val="both"/>
        <w:rPr>
          <w:rFonts w:ascii="Times New Roman" w:hAnsi="Times New Roman"/>
          <w:sz w:val="24"/>
        </w:rPr>
      </w:pPr>
      <w:r>
        <w:rPr>
          <w:rFonts w:ascii="Times New Roman" w:hAnsi="Times New Roman"/>
          <w:sz w:val="24"/>
        </w:rPr>
        <w:t>Прошу выплатить мне (опекаемому</w:t>
      </w:r>
      <w:r>
        <w:rPr>
          <w:rFonts w:ascii="Times New Roman" w:hAnsi="Times New Roman"/>
          <w:sz w:val="24"/>
        </w:rPr>
        <w:t xml:space="preserve"> </w:t>
      </w:r>
      <w:r>
        <w:rPr>
          <w:rFonts w:ascii="Times New Roman" w:hAnsi="Times New Roman"/>
          <w:sz w:val="24"/>
        </w:rPr>
        <w:t>лицу, находящемуся под попечительством - (</w:t>
      </w:r>
      <w:r>
        <w:rPr>
          <w:rFonts w:ascii="Times New Roman" w:hAnsi="Times New Roman"/>
          <w:i w:val="1"/>
          <w:sz w:val="24"/>
        </w:rPr>
        <w:t>нужное подчеркнуть)</w:t>
      </w:r>
      <w:r>
        <w:rPr>
          <w:rFonts w:ascii="Times New Roman" w:hAnsi="Times New Roman"/>
          <w:sz w:val="24"/>
        </w:rPr>
        <w:t>____________________________________________________________</w:t>
      </w:r>
    </w:p>
    <w:p w14:paraId="5E020000">
      <w:pPr>
        <w:widowControl w:val="0"/>
        <w:spacing w:after="0" w:line="240" w:lineRule="auto"/>
        <w:ind w:firstLine="0" w:left="0"/>
        <w:jc w:val="both"/>
        <w:rPr>
          <w:rFonts w:ascii="Times New Roman" w:hAnsi="Times New Roman"/>
          <w:sz w:val="18"/>
        </w:rPr>
      </w:pPr>
      <w:r>
        <w:rPr>
          <w:rFonts w:ascii="Times New Roman" w:hAnsi="Times New Roman"/>
          <w:sz w:val="18"/>
        </w:rPr>
        <w:t xml:space="preserve">                                               (указать Ф.И.О.(последнее при наличии) опекаемого; лица, находящегося под попечительством)</w:t>
      </w:r>
    </w:p>
    <w:p w14:paraId="5F020000">
      <w:pPr>
        <w:widowControl w:val="0"/>
        <w:spacing w:after="0" w:line="240" w:lineRule="auto"/>
        <w:ind w:firstLine="0" w:left="0"/>
        <w:jc w:val="both"/>
        <w:rPr>
          <w:rFonts w:ascii="Times New Roman" w:hAnsi="Times New Roman"/>
          <w:sz w:val="24"/>
        </w:rPr>
      </w:pPr>
      <w:r>
        <w:rPr>
          <w:rFonts w:ascii="Times New Roman" w:hAnsi="Times New Roman"/>
          <w:sz w:val="24"/>
        </w:rPr>
        <w:t>суммы, подлежавшие к выплате_______</w:t>
      </w:r>
      <w:r>
        <w:rPr>
          <w:rFonts w:ascii="Times New Roman" w:hAnsi="Times New Roman"/>
          <w:sz w:val="24"/>
        </w:rPr>
        <w:t>_______________</w:t>
      </w:r>
      <w:r>
        <w:rPr>
          <w:rFonts w:ascii="Times New Roman" w:hAnsi="Times New Roman"/>
          <w:sz w:val="24"/>
        </w:rPr>
        <w:t>____________________________,</w:t>
      </w:r>
    </w:p>
    <w:p w14:paraId="60020000">
      <w:pPr>
        <w:widowControl w:val="0"/>
        <w:spacing w:after="0" w:line="240" w:lineRule="auto"/>
        <w:ind w:firstLine="2832" w:left="0"/>
        <w:jc w:val="center"/>
        <w:rPr>
          <w:rFonts w:ascii="Times New Roman" w:hAnsi="Times New Roman"/>
          <w:sz w:val="18"/>
        </w:rPr>
      </w:pPr>
      <w:r>
        <w:rPr>
          <w:rFonts w:ascii="Times New Roman" w:hAnsi="Times New Roman"/>
          <w:sz w:val="18"/>
        </w:rPr>
        <w:t>(Ф.И.О.(последнее при наличии) получателя мер социальной поддержки)</w:t>
      </w:r>
    </w:p>
    <w:p w14:paraId="61020000">
      <w:pPr>
        <w:widowControl w:val="0"/>
        <w:spacing w:after="0" w:line="240" w:lineRule="auto"/>
        <w:ind w:firstLine="709" w:left="0"/>
        <w:jc w:val="both"/>
        <w:rPr>
          <w:rFonts w:ascii="Times New Roman" w:hAnsi="Times New Roman"/>
          <w:sz w:val="24"/>
        </w:rPr>
      </w:pPr>
      <w:r>
        <w:rPr>
          <w:rFonts w:ascii="Times New Roman" w:hAnsi="Times New Roman"/>
          <w:sz w:val="24"/>
        </w:rPr>
        <w:t xml:space="preserve">по льготной категории ______________________________________________, но не полученные им (ей) в связи со смертью </w:t>
      </w:r>
      <w:r>
        <w:rPr>
          <w:rFonts w:ascii="Times New Roman" w:hAnsi="Times New Roman"/>
          <w:sz w:val="24"/>
        </w:rPr>
        <w:t>«</w:t>
      </w:r>
      <w:r>
        <w:rPr>
          <w:rFonts w:ascii="Times New Roman" w:hAnsi="Times New Roman"/>
          <w:sz w:val="24"/>
        </w:rPr>
        <w:t>___</w:t>
      </w:r>
      <w:r>
        <w:rPr>
          <w:rFonts w:ascii="Times New Roman" w:hAnsi="Times New Roman"/>
          <w:sz w:val="24"/>
        </w:rPr>
        <w:t>_</w:t>
      </w:r>
      <w:r>
        <w:rPr>
          <w:rFonts w:ascii="Times New Roman" w:hAnsi="Times New Roman"/>
          <w:sz w:val="24"/>
        </w:rPr>
        <w:t>»</w:t>
      </w:r>
      <w:r>
        <w:rPr>
          <w:rFonts w:ascii="Times New Roman" w:hAnsi="Times New Roman"/>
          <w:sz w:val="24"/>
        </w:rPr>
        <w:t>_</w:t>
      </w:r>
      <w:r>
        <w:rPr>
          <w:rFonts w:ascii="Times New Roman" w:hAnsi="Times New Roman"/>
          <w:sz w:val="24"/>
        </w:rPr>
        <w:t xml:space="preserve">________20___ года: </w:t>
      </w:r>
      <w:r>
        <w:rPr>
          <w:rFonts w:ascii="Times New Roman" w:hAnsi="Times New Roman"/>
          <w:sz w:val="24"/>
        </w:rPr>
        <w:t>____________</w:t>
      </w:r>
      <w:r>
        <w:rPr>
          <w:rFonts w:ascii="Times New Roman" w:hAnsi="Times New Roman"/>
          <w:sz w:val="24"/>
        </w:rPr>
        <w:t>_________________________</w:t>
      </w:r>
      <w:r>
        <w:rPr>
          <w:rFonts w:ascii="Times New Roman" w:hAnsi="Times New Roman"/>
          <w:sz w:val="24"/>
        </w:rPr>
        <w:t>_____</w:t>
      </w:r>
      <w:r>
        <w:rPr>
          <w:rFonts w:ascii="Times New Roman" w:hAnsi="Times New Roman"/>
          <w:sz w:val="24"/>
        </w:rPr>
        <w:t>_</w:t>
      </w:r>
      <w:r>
        <w:rPr>
          <w:rFonts w:ascii="Times New Roman" w:hAnsi="Times New Roman"/>
          <w:sz w:val="24"/>
        </w:rPr>
        <w:t>____</w:t>
      </w:r>
      <w:r>
        <w:rPr>
          <w:rFonts w:ascii="Times New Roman" w:hAnsi="Times New Roman"/>
          <w:sz w:val="24"/>
        </w:rPr>
        <w:t>___</w:t>
      </w:r>
      <w:r>
        <w:rPr>
          <w:rFonts w:ascii="Times New Roman" w:hAnsi="Times New Roman"/>
          <w:sz w:val="24"/>
        </w:rPr>
        <w:t>______________________________</w:t>
      </w:r>
    </w:p>
    <w:p w14:paraId="62020000">
      <w:pPr>
        <w:widowControl w:val="0"/>
        <w:spacing w:after="0" w:line="240" w:lineRule="auto"/>
        <w:ind w:firstLine="709" w:left="0"/>
        <w:jc w:val="center"/>
        <w:rPr>
          <w:rFonts w:ascii="Times New Roman" w:hAnsi="Times New Roman"/>
          <w:sz w:val="18"/>
        </w:rPr>
      </w:pPr>
      <w:r>
        <w:rPr>
          <w:rFonts w:ascii="Times New Roman" w:hAnsi="Times New Roman"/>
          <w:sz w:val="18"/>
        </w:rPr>
        <w:t>(название социальной выплаты)</w:t>
      </w:r>
    </w:p>
    <w:p w14:paraId="63020000">
      <w:pPr>
        <w:widowControl w:val="0"/>
        <w:spacing w:after="0" w:line="240" w:lineRule="auto"/>
        <w:ind w:firstLine="709" w:left="0"/>
        <w:jc w:val="both"/>
        <w:rPr>
          <w:rFonts w:ascii="Times New Roman" w:hAnsi="Times New Roman"/>
          <w:sz w:val="24"/>
        </w:rPr>
      </w:pPr>
      <w:r>
        <w:rPr>
          <w:rFonts w:ascii="Times New Roman" w:hAnsi="Times New Roman"/>
          <w:sz w:val="24"/>
        </w:rPr>
        <w:t>По месту жительства совместно с умершим на дату его смерти были зарегистрированы:</w:t>
      </w:r>
    </w:p>
    <w:tbl>
      <w:tblPr>
        <w:tblStyle w:val="Style_2"/>
        <w:tblInd w:type="dxa" w:w="-1"/>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102"/>
          <w:left w:type="dxa" w:w="62"/>
          <w:bottom w:type="dxa" w:w="102"/>
          <w:right w:type="dxa" w:w="62"/>
        </w:tblCellMar>
      </w:tblPr>
      <w:tblGrid>
        <w:gridCol w:w="5977"/>
        <w:gridCol w:w="3661"/>
      </w:tblGrid>
      <w:tr>
        <w:tc>
          <w:tcPr>
            <w:tcW w:type="dxa" w:w="597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64020000">
            <w:pPr>
              <w:widowControl w:val="0"/>
              <w:spacing w:after="0" w:line="240" w:lineRule="auto"/>
              <w:ind w:firstLine="0" w:left="0"/>
              <w:jc w:val="center"/>
              <w:rPr>
                <w:rFonts w:ascii="Times New Roman" w:hAnsi="Times New Roman"/>
                <w:sz w:val="24"/>
              </w:rPr>
            </w:pPr>
            <w:r>
              <w:rPr>
                <w:rFonts w:ascii="Times New Roman" w:hAnsi="Times New Roman"/>
                <w:sz w:val="24"/>
              </w:rPr>
              <w:t>Фамилия, имя, отчество (последнее при наличии)</w:t>
            </w:r>
          </w:p>
        </w:tc>
        <w:tc>
          <w:tcPr>
            <w:tcW w:type="dxa" w:w="3661"/>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65020000">
            <w:pPr>
              <w:widowControl w:val="0"/>
              <w:spacing w:after="0" w:line="240" w:lineRule="auto"/>
              <w:ind w:firstLine="0" w:left="0"/>
              <w:jc w:val="center"/>
              <w:rPr>
                <w:rFonts w:ascii="Times New Roman" w:hAnsi="Times New Roman"/>
                <w:sz w:val="24"/>
              </w:rPr>
            </w:pPr>
            <w:r>
              <w:rPr>
                <w:rFonts w:ascii="Times New Roman" w:hAnsi="Times New Roman"/>
                <w:sz w:val="24"/>
              </w:rPr>
              <w:t>Степень родства по отношению к умершему</w:t>
            </w:r>
          </w:p>
        </w:tc>
      </w:tr>
      <w:tr>
        <w:tc>
          <w:tcPr>
            <w:tcW w:type="dxa" w:w="597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66020000">
            <w:pPr>
              <w:widowControl w:val="0"/>
              <w:spacing w:after="0" w:line="240" w:lineRule="auto"/>
              <w:ind w:firstLine="0" w:left="0"/>
              <w:jc w:val="both"/>
              <w:rPr>
                <w:rFonts w:ascii="Times New Roman" w:hAnsi="Times New Roman"/>
                <w:sz w:val="24"/>
              </w:rPr>
            </w:pPr>
            <w:r>
              <w:rPr>
                <w:rFonts w:ascii="Times New Roman" w:hAnsi="Times New Roman"/>
                <w:sz w:val="24"/>
              </w:rPr>
              <w:t>1.</w:t>
            </w:r>
          </w:p>
        </w:tc>
        <w:tc>
          <w:tcPr>
            <w:tcW w:type="dxa" w:w="3661"/>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67020000">
            <w:pPr>
              <w:widowControl w:val="0"/>
              <w:spacing w:after="0" w:line="240" w:lineRule="auto"/>
              <w:ind w:firstLine="0" w:left="0"/>
              <w:jc w:val="both"/>
              <w:rPr>
                <w:rFonts w:ascii="Times New Roman" w:hAnsi="Times New Roman"/>
                <w:sz w:val="24"/>
              </w:rPr>
            </w:pPr>
          </w:p>
        </w:tc>
      </w:tr>
      <w:tr>
        <w:tc>
          <w:tcPr>
            <w:tcW w:type="dxa" w:w="597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68020000">
            <w:pPr>
              <w:widowControl w:val="0"/>
              <w:spacing w:after="0" w:line="240" w:lineRule="auto"/>
              <w:ind w:firstLine="0" w:left="0"/>
              <w:jc w:val="both"/>
              <w:rPr>
                <w:rFonts w:ascii="Times New Roman" w:hAnsi="Times New Roman"/>
                <w:sz w:val="24"/>
              </w:rPr>
            </w:pPr>
            <w:r>
              <w:rPr>
                <w:rFonts w:ascii="Times New Roman" w:hAnsi="Times New Roman"/>
                <w:sz w:val="24"/>
              </w:rPr>
              <w:t>2.</w:t>
            </w:r>
          </w:p>
        </w:tc>
        <w:tc>
          <w:tcPr>
            <w:tcW w:type="dxa" w:w="3661"/>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69020000">
            <w:pPr>
              <w:widowControl w:val="0"/>
              <w:spacing w:after="0" w:line="240" w:lineRule="auto"/>
              <w:ind w:firstLine="0" w:left="0"/>
              <w:jc w:val="both"/>
              <w:rPr>
                <w:rFonts w:ascii="Times New Roman" w:hAnsi="Times New Roman"/>
                <w:sz w:val="24"/>
              </w:rPr>
            </w:pPr>
          </w:p>
        </w:tc>
      </w:tr>
      <w:tr>
        <w:tc>
          <w:tcPr>
            <w:tcW w:type="dxa" w:w="597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6A020000">
            <w:pPr>
              <w:widowControl w:val="0"/>
              <w:spacing w:after="0" w:line="240" w:lineRule="auto"/>
              <w:ind w:firstLine="0" w:left="0"/>
              <w:jc w:val="both"/>
              <w:rPr>
                <w:rFonts w:ascii="Times New Roman" w:hAnsi="Times New Roman"/>
                <w:sz w:val="24"/>
              </w:rPr>
            </w:pPr>
            <w:r>
              <w:rPr>
                <w:rFonts w:ascii="Times New Roman" w:hAnsi="Times New Roman"/>
                <w:sz w:val="24"/>
              </w:rPr>
              <w:t>3.</w:t>
            </w:r>
          </w:p>
        </w:tc>
        <w:tc>
          <w:tcPr>
            <w:tcW w:type="dxa" w:w="3661"/>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6B020000">
            <w:pPr>
              <w:widowControl w:val="0"/>
              <w:spacing w:after="0" w:line="240" w:lineRule="auto"/>
              <w:ind w:firstLine="0" w:left="0"/>
              <w:jc w:val="both"/>
              <w:rPr>
                <w:rFonts w:ascii="Times New Roman" w:hAnsi="Times New Roman"/>
                <w:sz w:val="24"/>
              </w:rPr>
            </w:pPr>
          </w:p>
        </w:tc>
      </w:tr>
    </w:tbl>
    <w:p w14:paraId="6C020000">
      <w:pPr>
        <w:widowControl w:val="0"/>
        <w:spacing w:after="0" w:line="240" w:lineRule="auto"/>
        <w:ind w:firstLine="540" w:left="0"/>
        <w:jc w:val="both"/>
        <w:rPr>
          <w:rFonts w:ascii="Times New Roman" w:hAnsi="Times New Roman"/>
          <w:sz w:val="28"/>
        </w:rPr>
      </w:pPr>
    </w:p>
    <w:p w14:paraId="6D020000">
      <w:pPr>
        <w:widowControl w:val="0"/>
        <w:spacing w:after="0" w:line="240" w:lineRule="auto"/>
        <w:ind w:firstLine="709" w:left="0"/>
        <w:jc w:val="both"/>
        <w:rPr>
          <w:rFonts w:ascii="Times New Roman" w:hAnsi="Times New Roman"/>
          <w:sz w:val="24"/>
        </w:rPr>
      </w:pPr>
      <w:r>
        <w:rPr>
          <w:rFonts w:ascii="Times New Roman" w:hAnsi="Times New Roman"/>
          <w:sz w:val="24"/>
        </w:rPr>
        <w:t xml:space="preserve">Выплату прошу произвести через отделение почтовой связи № ____________ </w:t>
      </w:r>
      <w:r>
        <w:rPr>
          <w:rFonts w:ascii="Times New Roman" w:hAnsi="Times New Roman"/>
          <w:sz w:val="24"/>
        </w:rPr>
        <w:t>кредитное учреждение __</w:t>
      </w:r>
      <w:r>
        <w:rPr>
          <w:rFonts w:ascii="Times New Roman" w:hAnsi="Times New Roman"/>
          <w:sz w:val="24"/>
        </w:rPr>
        <w:t>__</w:t>
      </w:r>
      <w:r>
        <w:rPr>
          <w:rFonts w:ascii="Times New Roman" w:hAnsi="Times New Roman"/>
          <w:sz w:val="24"/>
        </w:rPr>
        <w:t>______________</w:t>
      </w:r>
      <w:r>
        <w:rPr>
          <w:rFonts w:ascii="Times New Roman" w:hAnsi="Times New Roman"/>
          <w:sz w:val="24"/>
        </w:rPr>
        <w:t>__</w:t>
      </w:r>
      <w:r>
        <w:rPr>
          <w:rFonts w:ascii="Times New Roman" w:hAnsi="Times New Roman"/>
          <w:sz w:val="24"/>
        </w:rPr>
        <w:t xml:space="preserve">____ на счет </w:t>
      </w:r>
      <w:r>
        <w:br/>
      </w:r>
      <w:r>
        <w:rPr>
          <w:rFonts w:ascii="Times New Roman" w:hAnsi="Times New Roman"/>
          <w:sz w:val="24"/>
        </w:rPr>
        <w:t>№ ___________________________________________.</w:t>
      </w:r>
    </w:p>
    <w:p w14:paraId="6E020000">
      <w:pPr>
        <w:widowControl w:val="0"/>
        <w:spacing w:after="0" w:line="240" w:lineRule="auto"/>
        <w:ind w:firstLine="709" w:left="0"/>
        <w:jc w:val="both"/>
        <w:rPr>
          <w:rFonts w:ascii="Times New Roman" w:hAnsi="Times New Roman"/>
          <w:sz w:val="24"/>
        </w:rPr>
      </w:pPr>
      <w:r>
        <w:rPr>
          <w:rFonts w:ascii="Times New Roman" w:hAnsi="Times New Roman"/>
          <w:sz w:val="24"/>
        </w:rPr>
        <w:t>Правильность сообщаемых сведений подтверждаю.</w:t>
      </w:r>
    </w:p>
    <w:p w14:paraId="6F020000">
      <w:pPr>
        <w:widowControl w:val="0"/>
        <w:spacing w:after="0" w:line="240" w:lineRule="auto"/>
        <w:ind w:firstLine="709" w:left="0"/>
        <w:jc w:val="both"/>
        <w:rPr>
          <w:rFonts w:ascii="Times New Roman" w:hAnsi="Times New Roman"/>
          <w:sz w:val="24"/>
        </w:rPr>
      </w:pPr>
      <w:r>
        <w:rPr>
          <w:rFonts w:ascii="Times New Roman" w:hAnsi="Times New Roman"/>
          <w:b w:val="1"/>
          <w:sz w:val="24"/>
        </w:rPr>
        <w:t>Ознакомлен(а),</w:t>
      </w:r>
      <w:r>
        <w:rPr>
          <w:rFonts w:ascii="Times New Roman" w:hAnsi="Times New Roman"/>
          <w:sz w:val="24"/>
        </w:rPr>
        <w:t xml:space="preserve"> что предоставление заведомо ложных и (или) недостоверных сведений, а равно умолчание о фактах, влекущих прекращение выплаты пособий, компенсаций, субсидий и иных социальных выплат, </w:t>
      </w:r>
      <w:r>
        <w:rPr>
          <w:rFonts w:ascii="Times New Roman" w:hAnsi="Times New Roman"/>
          <w:sz w:val="24"/>
        </w:rPr>
        <w:t xml:space="preserve">является уголовно наказуемым деянием, ответственность за которое предусмотрена </w:t>
      </w:r>
      <w:r>
        <w:rPr>
          <w:rStyle w:val="Style_5_ch"/>
          <w:rFonts w:ascii="Times New Roman" w:hAnsi="Times New Roman"/>
          <w:color w:val="000000"/>
          <w:sz w:val="24"/>
          <w:u w:val="none"/>
        </w:rPr>
        <w:fldChar w:fldCharType="begin"/>
      </w:r>
      <w:r>
        <w:rPr>
          <w:rStyle w:val="Style_5_ch"/>
          <w:rFonts w:ascii="Times New Roman" w:hAnsi="Times New Roman"/>
          <w:color w:val="000000"/>
          <w:sz w:val="24"/>
          <w:u w:val="none"/>
        </w:rPr>
        <w:instrText>HYPERLINK "consultantplus://offline/ref=54AD06084AB78CDCC85198B4C8D977E633BDE79E60578652CA7B153585638A9623A841429DEEl8P7D"</w:instrText>
      </w:r>
      <w:r>
        <w:rPr>
          <w:rStyle w:val="Style_5_ch"/>
          <w:rFonts w:ascii="Times New Roman" w:hAnsi="Times New Roman"/>
          <w:color w:val="000000"/>
          <w:sz w:val="24"/>
          <w:u w:val="none"/>
        </w:rPr>
        <w:fldChar w:fldCharType="separate"/>
      </w:r>
      <w:r>
        <w:rPr>
          <w:rStyle w:val="Style_5_ch"/>
          <w:rFonts w:ascii="Times New Roman" w:hAnsi="Times New Roman"/>
          <w:color w:val="000000"/>
          <w:sz w:val="24"/>
          <w:u w:val="none"/>
        </w:rPr>
        <w:t>статьей 1592</w:t>
      </w:r>
      <w:r>
        <w:rPr>
          <w:rStyle w:val="Style_5_ch"/>
          <w:rFonts w:ascii="Times New Roman" w:hAnsi="Times New Roman"/>
          <w:color w:val="000000"/>
          <w:sz w:val="24"/>
          <w:u w:val="none"/>
        </w:rPr>
        <w:fldChar w:fldCharType="end"/>
      </w:r>
      <w:r>
        <w:rPr>
          <w:rFonts w:ascii="Times New Roman" w:hAnsi="Times New Roman"/>
          <w:sz w:val="24"/>
        </w:rPr>
        <w:t xml:space="preserve"> </w:t>
      </w:r>
      <w:r>
        <w:rPr>
          <w:rFonts w:ascii="Times New Roman" w:hAnsi="Times New Roman"/>
          <w:sz w:val="24"/>
        </w:rPr>
        <w:t xml:space="preserve">Уголовного кодекса Российской Федерации, либо правонарушением, ответственность за которое наступает по основаниям, предусмотренным статьей </w:t>
      </w:r>
      <w:r>
        <w:rPr>
          <w:rStyle w:val="Style_5_ch"/>
          <w:rFonts w:ascii="Times New Roman" w:hAnsi="Times New Roman"/>
          <w:color w:val="000000"/>
          <w:sz w:val="24"/>
          <w:u w:val="none"/>
        </w:rPr>
        <w:fldChar w:fldCharType="begin"/>
      </w:r>
      <w:r>
        <w:rPr>
          <w:rStyle w:val="Style_5_ch"/>
          <w:rFonts w:ascii="Times New Roman" w:hAnsi="Times New Roman"/>
          <w:color w:val="000000"/>
          <w:sz w:val="24"/>
          <w:u w:val="none"/>
        </w:rPr>
        <w:instrText>HYPERLINK "consultantplus://offline/ref=54AD06084AB78CDCC85198B4C8D977E633BEEB9C665C8652CA7B153585638A9623A841429FEC8718l3P6D"</w:instrText>
      </w:r>
      <w:r>
        <w:rPr>
          <w:rStyle w:val="Style_5_ch"/>
          <w:rFonts w:ascii="Times New Roman" w:hAnsi="Times New Roman"/>
          <w:color w:val="000000"/>
          <w:sz w:val="24"/>
          <w:u w:val="none"/>
        </w:rPr>
        <w:fldChar w:fldCharType="separate"/>
      </w:r>
      <w:r>
        <w:rPr>
          <w:rStyle w:val="Style_5_ch"/>
          <w:rFonts w:ascii="Times New Roman" w:hAnsi="Times New Roman"/>
          <w:color w:val="000000"/>
          <w:sz w:val="24"/>
          <w:u w:val="none"/>
        </w:rPr>
        <w:t>7.27</w:t>
      </w:r>
      <w:r>
        <w:rPr>
          <w:rStyle w:val="Style_5_ch"/>
          <w:rFonts w:ascii="Times New Roman" w:hAnsi="Times New Roman"/>
          <w:color w:val="000000"/>
          <w:sz w:val="24"/>
          <w:u w:val="none"/>
        </w:rPr>
        <w:fldChar w:fldCharType="end"/>
      </w:r>
      <w:r>
        <w:rPr>
          <w:rFonts w:ascii="Times New Roman" w:hAnsi="Times New Roman"/>
          <w:sz w:val="24"/>
        </w:rPr>
        <w:t xml:space="preserve"> Кодекса об административных правонарушениях Российской Федерации.</w:t>
      </w:r>
    </w:p>
    <w:p w14:paraId="70020000">
      <w:pPr>
        <w:spacing w:after="0" w:line="240" w:lineRule="auto"/>
        <w:ind w:firstLine="709" w:left="0"/>
        <w:jc w:val="both"/>
        <w:rPr>
          <w:rFonts w:ascii="Times New Roman" w:hAnsi="Times New Roman"/>
          <w:sz w:val="24"/>
        </w:rPr>
      </w:pPr>
      <w:r>
        <w:rPr>
          <w:rFonts w:ascii="Times New Roman" w:hAnsi="Times New Roman"/>
          <w:b w:val="1"/>
          <w:sz w:val="24"/>
        </w:rPr>
        <w:t>Даю своё согласие</w:t>
      </w:r>
      <w:r>
        <w:rPr>
          <w:rFonts w:ascii="Times New Roman" w:hAnsi="Times New Roman"/>
          <w:sz w:val="24"/>
        </w:rPr>
        <w:t xml:space="preserve"> </w:t>
      </w:r>
      <w:r>
        <w:rPr>
          <w:rFonts w:ascii="Times New Roman" w:hAnsi="Times New Roman"/>
          <w:spacing w:val="-1"/>
          <w:sz w:val="24"/>
        </w:rPr>
        <w:t xml:space="preserve">КГКУ «Центр выплат» (филиалу КГКУ «Центр выплат») </w:t>
      </w:r>
      <w:r>
        <w:rPr>
          <w:rFonts w:ascii="Times New Roman" w:hAnsi="Times New Roman"/>
          <w:sz w:val="24"/>
        </w:rPr>
        <w:t xml:space="preserve">в соответствии со ст. 9 Федерального закона от 27.07.2006 № 152-ФЗ </w:t>
      </w:r>
      <w:r>
        <w:rPr>
          <w:rFonts w:ascii="Times New Roman" w:hAnsi="Times New Roman"/>
          <w:spacing w:val="-2"/>
          <w:sz w:val="24"/>
        </w:rPr>
        <w:t>«О персональных данных»</w:t>
      </w:r>
      <w:r>
        <w:rPr>
          <w:rFonts w:ascii="Times New Roman" w:hAnsi="Times New Roman"/>
          <w:spacing w:val="-1"/>
          <w:sz w:val="24"/>
        </w:rPr>
        <w:t xml:space="preserve"> на осуществление действий с моими персональными данными</w:t>
      </w:r>
      <w:r>
        <w:rPr>
          <w:rFonts w:ascii="Times New Roman" w:hAnsi="Times New Roman"/>
          <w:spacing w:val="-1"/>
          <w:sz w:val="24"/>
        </w:rPr>
        <w:t>, персональными данными</w:t>
      </w:r>
      <w:r>
        <w:rPr>
          <w:rFonts w:ascii="Times New Roman" w:hAnsi="Times New Roman"/>
          <w:sz w:val="24"/>
        </w:rPr>
        <w:t xml:space="preserve"> моих несовершеннолетних детей, опекаемого, лица, находящегося под попечительством</w:t>
      </w:r>
      <w:r>
        <w:rPr>
          <w:rFonts w:ascii="Times New Roman" w:hAnsi="Times New Roman"/>
          <w:sz w:val="24"/>
        </w:rPr>
        <w:t xml:space="preserve">, </w:t>
      </w:r>
      <w:r>
        <w:rPr>
          <w:rFonts w:ascii="Times New Roman" w:hAnsi="Times New Roman"/>
          <w:sz w:val="24"/>
        </w:rPr>
        <w:t xml:space="preserve">включая сбор, систематизацию, накопление, хранение, уточнение (обновление, изменение), </w:t>
      </w:r>
      <w:r>
        <w:rPr>
          <w:rFonts w:ascii="Times New Roman" w:hAnsi="Times New Roman"/>
          <w:spacing w:val="4"/>
          <w:sz w:val="24"/>
        </w:rPr>
        <w:t xml:space="preserve">использование, распространение (передачу, ознакомление, предоставление доступа), </w:t>
      </w:r>
      <w:r>
        <w:rPr>
          <w:rFonts w:ascii="Times New Roman" w:hAnsi="Times New Roman"/>
          <w:spacing w:val="5"/>
          <w:sz w:val="24"/>
        </w:rPr>
        <w:t xml:space="preserve">обезличивание, блокирование, уничтожение в документальной, электронной, </w:t>
      </w:r>
      <w:r>
        <w:rPr>
          <w:rFonts w:ascii="Times New Roman" w:hAnsi="Times New Roman"/>
          <w:spacing w:val="-2"/>
          <w:sz w:val="24"/>
        </w:rPr>
        <w:t>устной форме</w:t>
      </w:r>
      <w:r>
        <w:rPr>
          <w:rFonts w:ascii="Times New Roman" w:hAnsi="Times New Roman"/>
          <w:sz w:val="24"/>
        </w:rPr>
        <w:t>, а также на истребование в иных учреждениях, организациях сведений</w:t>
      </w:r>
      <w:r>
        <w:rPr>
          <w:rFonts w:ascii="Times New Roman" w:hAnsi="Times New Roman"/>
          <w:i w:val="1"/>
          <w:sz w:val="24"/>
        </w:rPr>
        <w:t xml:space="preserve"> </w:t>
      </w:r>
      <w:r>
        <w:rPr>
          <w:rFonts w:ascii="Times New Roman" w:hAnsi="Times New Roman"/>
          <w:sz w:val="24"/>
        </w:rPr>
        <w:t>в целях предоставления государственных услуг по предоставлению мер социальной поддержки, предусмотренных законодательством Российской Федерации и Камчатского края.</w:t>
      </w:r>
    </w:p>
    <w:p w14:paraId="71020000">
      <w:pPr>
        <w:spacing w:after="0" w:line="240" w:lineRule="auto"/>
        <w:ind w:firstLine="709" w:left="0"/>
        <w:jc w:val="both"/>
        <w:rPr>
          <w:rFonts w:ascii="Times New Roman" w:hAnsi="Times New Roman"/>
          <w:sz w:val="24"/>
        </w:rPr>
      </w:pPr>
    </w:p>
    <w:p w14:paraId="72020000">
      <w:pPr>
        <w:spacing w:after="0" w:line="240" w:lineRule="auto"/>
        <w:ind w:firstLine="709" w:left="0"/>
        <w:rPr>
          <w:rFonts w:ascii="Times New Roman" w:hAnsi="Times New Roman"/>
          <w:b w:val="1"/>
        </w:rPr>
      </w:pPr>
      <w:r>
        <w:rPr>
          <w:rFonts w:ascii="Times New Roman" w:hAnsi="Times New Roman"/>
          <w:b w:val="1"/>
        </w:rPr>
        <w:t>Прилагаю следующие документы и необходимые копии к ним:</w:t>
      </w:r>
    </w:p>
    <w:p w14:paraId="73020000">
      <w:pPr>
        <w:tabs>
          <w:tab w:leader="none" w:pos="1776" w:val="left"/>
        </w:tabs>
        <w:spacing w:after="0" w:before="0" w:line="240" w:lineRule="auto"/>
        <w:ind w:firstLine="709" w:left="0" w:right="0"/>
        <w:jc w:val="both"/>
        <w:rPr>
          <w:rFonts w:ascii="Times New Roman" w:hAnsi="Times New Roman"/>
          <w:sz w:val="24"/>
        </w:rPr>
      </w:pPr>
    </w:p>
    <w:tbl>
      <w:tblPr>
        <w:tblStyle w:val="Style_2"/>
        <w:tblInd w:type="dxa" w:w="0"/>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0"/>
          <w:left w:type="dxa" w:w="108"/>
          <w:bottom w:type="dxa" w:w="0"/>
          <w:right w:type="dxa" w:w="108"/>
        </w:tblCellMar>
      </w:tblPr>
      <w:tblGrid>
        <w:gridCol w:w="647"/>
        <w:gridCol w:w="7706"/>
        <w:gridCol w:w="1274"/>
      </w:tblGrid>
      <w:tr>
        <w:trPr>
          <w:trHeight w:hRule="atLeast" w:val="248"/>
        </w:trPr>
        <w:tc>
          <w:tcPr>
            <w:tcW w:type="dxa" w:w="64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74020000">
            <w:pPr>
              <w:spacing w:after="0" w:line="240" w:lineRule="auto"/>
              <w:ind/>
              <w:jc w:val="center"/>
              <w:rPr>
                <w:rFonts w:ascii="Times New Roman" w:hAnsi="Times New Roman"/>
                <w:i w:val="1"/>
                <w:sz w:val="20"/>
              </w:rPr>
            </w:pPr>
            <w:r>
              <w:rPr>
                <w:rFonts w:ascii="Times New Roman" w:hAnsi="Times New Roman"/>
                <w:i w:val="1"/>
                <w:sz w:val="20"/>
              </w:rPr>
              <w:t>№</w:t>
            </w:r>
          </w:p>
        </w:tc>
        <w:tc>
          <w:tcPr>
            <w:tcW w:type="dxa" w:w="770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75020000">
            <w:pPr>
              <w:spacing w:after="0" w:line="240" w:lineRule="auto"/>
              <w:ind/>
              <w:jc w:val="center"/>
              <w:rPr>
                <w:rFonts w:ascii="Times New Roman" w:hAnsi="Times New Roman"/>
                <w:i w:val="1"/>
                <w:sz w:val="20"/>
              </w:rPr>
            </w:pPr>
            <w:r>
              <w:rPr>
                <w:rFonts w:ascii="Times New Roman" w:hAnsi="Times New Roman"/>
                <w:i w:val="1"/>
                <w:sz w:val="20"/>
              </w:rPr>
              <w:t>Наименование документа</w:t>
            </w:r>
          </w:p>
        </w:tc>
        <w:tc>
          <w:tcPr>
            <w:tcW w:type="dxa" w:w="127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76020000">
            <w:pPr>
              <w:spacing w:after="0" w:line="240" w:lineRule="auto"/>
              <w:ind/>
              <w:jc w:val="center"/>
              <w:rPr>
                <w:rFonts w:ascii="Times New Roman" w:hAnsi="Times New Roman"/>
                <w:i w:val="1"/>
                <w:sz w:val="20"/>
              </w:rPr>
            </w:pPr>
            <w:r>
              <w:rPr>
                <w:rFonts w:ascii="Times New Roman" w:hAnsi="Times New Roman"/>
                <w:i w:val="1"/>
                <w:sz w:val="20"/>
              </w:rPr>
              <w:t>Количество листов</w:t>
            </w:r>
          </w:p>
        </w:tc>
      </w:tr>
      <w:tr>
        <w:trPr>
          <w:trHeight w:hRule="atLeast" w:val="248"/>
        </w:trPr>
        <w:tc>
          <w:tcPr>
            <w:tcW w:type="dxa" w:w="64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77020000">
            <w:pPr>
              <w:spacing w:after="0" w:line="240" w:lineRule="auto"/>
              <w:ind w:firstLine="0" w:left="0" w:right="0"/>
              <w:jc w:val="center"/>
              <w:rPr>
                <w:rFonts w:ascii="Times New Roman" w:hAnsi="Times New Roman"/>
                <w:sz w:val="24"/>
              </w:rPr>
            </w:pPr>
            <w:r>
              <w:rPr>
                <w:rFonts w:ascii="Times New Roman" w:hAnsi="Times New Roman"/>
                <w:sz w:val="24"/>
              </w:rPr>
              <w:t>1.</w:t>
            </w:r>
          </w:p>
        </w:tc>
        <w:tc>
          <w:tcPr>
            <w:tcW w:type="dxa" w:w="7706"/>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78020000">
            <w:pPr>
              <w:widowControl w:val="0"/>
              <w:spacing w:after="0" w:before="0" w:line="240" w:lineRule="auto"/>
              <w:ind w:firstLine="0" w:left="0" w:right="0"/>
              <w:jc w:val="both"/>
              <w:rPr>
                <w:rFonts w:ascii="Times New Roman" w:hAnsi="Times New Roman"/>
                <w:sz w:val="24"/>
              </w:rPr>
            </w:pPr>
            <w:r>
              <w:rPr>
                <w:rFonts w:ascii="Times New Roman" w:hAnsi="Times New Roman"/>
                <w:sz w:val="24"/>
              </w:rPr>
              <w:t>Копию паспорта либо вида на жительство (страница Ф.И.О. и страницы, содержащие сведения о месте жительства)</w:t>
            </w:r>
          </w:p>
        </w:tc>
        <w:tc>
          <w:tcPr>
            <w:tcW w:type="dxa" w:w="127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79020000">
            <w:pPr>
              <w:spacing w:after="0" w:line="240" w:lineRule="auto"/>
              <w:ind w:firstLine="0" w:left="0" w:right="0"/>
              <w:rPr>
                <w:rFonts w:ascii="Times New Roman" w:hAnsi="Times New Roman"/>
                <w:sz w:val="24"/>
              </w:rPr>
            </w:pPr>
          </w:p>
        </w:tc>
      </w:tr>
      <w:tr>
        <w:trPr>
          <w:trHeight w:hRule="atLeast" w:val="248"/>
        </w:trPr>
        <w:tc>
          <w:tcPr>
            <w:tcW w:type="dxa" w:w="64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7A020000">
            <w:pPr>
              <w:spacing w:after="0" w:line="240" w:lineRule="auto"/>
              <w:ind w:firstLine="0" w:left="0" w:right="0"/>
              <w:jc w:val="center"/>
              <w:rPr>
                <w:rFonts w:ascii="Times New Roman" w:hAnsi="Times New Roman"/>
                <w:sz w:val="24"/>
              </w:rPr>
            </w:pPr>
            <w:r>
              <w:rPr>
                <w:rFonts w:ascii="Times New Roman" w:hAnsi="Times New Roman"/>
                <w:sz w:val="24"/>
              </w:rPr>
              <w:t>2.</w:t>
            </w:r>
          </w:p>
        </w:tc>
        <w:tc>
          <w:tcPr>
            <w:tcW w:type="dxa" w:w="7706"/>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7B020000">
            <w:pPr>
              <w:widowControl w:val="0"/>
              <w:spacing w:after="0" w:line="240" w:lineRule="auto"/>
              <w:ind w:firstLine="0" w:left="0" w:right="0"/>
              <w:jc w:val="both"/>
              <w:rPr>
                <w:rFonts w:ascii="Times New Roman" w:hAnsi="Times New Roman"/>
                <w:sz w:val="24"/>
              </w:rPr>
            </w:pPr>
            <w:r>
              <w:rPr>
                <w:rFonts w:ascii="Times New Roman" w:hAnsi="Times New Roman"/>
                <w:sz w:val="24"/>
              </w:rPr>
              <w:t>Копию свидетельства о смерти умершего (предоставляется в случае обращения в течение четырех месяцев со дня смерти умершего)</w:t>
            </w:r>
          </w:p>
        </w:tc>
        <w:tc>
          <w:tcPr>
            <w:tcW w:type="dxa" w:w="127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7C020000">
            <w:pPr>
              <w:spacing w:after="0" w:line="240" w:lineRule="auto"/>
              <w:ind w:firstLine="0" w:left="0" w:right="0"/>
              <w:rPr>
                <w:rFonts w:ascii="Times New Roman" w:hAnsi="Times New Roman"/>
                <w:sz w:val="24"/>
              </w:rPr>
            </w:pPr>
          </w:p>
        </w:tc>
      </w:tr>
      <w:tr>
        <w:trPr>
          <w:trHeight w:hRule="atLeast" w:val="248"/>
        </w:trPr>
        <w:tc>
          <w:tcPr>
            <w:tcW w:type="dxa" w:w="64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7D020000">
            <w:pPr>
              <w:spacing w:after="0" w:line="240" w:lineRule="auto"/>
              <w:ind w:firstLine="0" w:left="0" w:right="0"/>
              <w:jc w:val="center"/>
              <w:rPr>
                <w:rFonts w:ascii="Times New Roman" w:hAnsi="Times New Roman"/>
                <w:sz w:val="24"/>
              </w:rPr>
            </w:pPr>
            <w:r>
              <w:rPr>
                <w:rFonts w:ascii="Times New Roman" w:hAnsi="Times New Roman"/>
                <w:sz w:val="24"/>
              </w:rPr>
              <w:t>3.</w:t>
            </w:r>
          </w:p>
        </w:tc>
        <w:tc>
          <w:tcPr>
            <w:tcW w:type="dxa" w:w="7706"/>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7E020000">
            <w:pPr>
              <w:widowControl w:val="0"/>
              <w:spacing w:after="0" w:line="240" w:lineRule="auto"/>
              <w:ind w:firstLine="0" w:left="0" w:right="0"/>
              <w:jc w:val="both"/>
              <w:rPr>
                <w:rFonts w:ascii="Times New Roman" w:hAnsi="Times New Roman"/>
                <w:sz w:val="24"/>
              </w:rPr>
            </w:pPr>
            <w:r>
              <w:rPr>
                <w:rFonts w:ascii="Times New Roman" w:hAnsi="Times New Roman"/>
                <w:sz w:val="24"/>
              </w:rPr>
              <w:t>Копию документа, подтверждающего степень родства по отношению к умершему (свидетельство о рождении, свидетельство о браке) (предоставляется в случае обращения в течение четырех месяцев со дня смерти умершего)</w:t>
            </w:r>
          </w:p>
        </w:tc>
        <w:tc>
          <w:tcPr>
            <w:tcW w:type="dxa" w:w="127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7F020000">
            <w:pPr>
              <w:spacing w:after="0" w:line="240" w:lineRule="auto"/>
              <w:ind w:firstLine="0" w:left="0" w:right="0"/>
              <w:rPr>
                <w:rFonts w:ascii="Times New Roman" w:hAnsi="Times New Roman"/>
                <w:sz w:val="24"/>
              </w:rPr>
            </w:pPr>
          </w:p>
        </w:tc>
      </w:tr>
      <w:tr>
        <w:trPr>
          <w:trHeight w:hRule="atLeast" w:val="248"/>
        </w:trPr>
        <w:tc>
          <w:tcPr>
            <w:tcW w:type="dxa" w:w="64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80020000">
            <w:pPr>
              <w:spacing w:after="0" w:line="240" w:lineRule="auto"/>
              <w:ind w:firstLine="0" w:left="0" w:right="0"/>
              <w:jc w:val="center"/>
              <w:rPr>
                <w:rFonts w:ascii="Times New Roman" w:hAnsi="Times New Roman"/>
                <w:sz w:val="24"/>
              </w:rPr>
            </w:pPr>
            <w:r>
              <w:rPr>
                <w:rFonts w:ascii="Times New Roman" w:hAnsi="Times New Roman"/>
                <w:sz w:val="24"/>
              </w:rPr>
              <w:t>4.</w:t>
            </w:r>
          </w:p>
        </w:tc>
        <w:tc>
          <w:tcPr>
            <w:tcW w:type="dxa" w:w="7706"/>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81020000">
            <w:pPr>
              <w:widowControl w:val="0"/>
              <w:spacing w:after="0" w:line="240" w:lineRule="auto"/>
              <w:ind w:firstLine="0" w:left="0" w:right="0"/>
              <w:jc w:val="both"/>
              <w:rPr>
                <w:rFonts w:ascii="Times New Roman" w:hAnsi="Times New Roman"/>
                <w:sz w:val="24"/>
              </w:rPr>
            </w:pPr>
            <w:r>
              <w:rPr>
                <w:rFonts w:ascii="Times New Roman" w:hAnsi="Times New Roman"/>
                <w:sz w:val="24"/>
              </w:rPr>
              <w:t>Справку, подтверждающую совместное проживание с умершим (предоставляется в случае обращения в течение четырех месяцев со дня смерти умершего)</w:t>
            </w:r>
          </w:p>
        </w:tc>
        <w:tc>
          <w:tcPr>
            <w:tcW w:type="dxa" w:w="127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82020000">
            <w:pPr>
              <w:spacing w:after="0" w:line="240" w:lineRule="auto"/>
              <w:ind w:firstLine="0" w:left="0" w:right="0"/>
              <w:rPr>
                <w:rFonts w:ascii="Times New Roman" w:hAnsi="Times New Roman"/>
                <w:sz w:val="24"/>
              </w:rPr>
            </w:pPr>
          </w:p>
        </w:tc>
      </w:tr>
      <w:tr>
        <w:trPr>
          <w:trHeight w:hRule="atLeast" w:val="248"/>
        </w:trPr>
        <w:tc>
          <w:tcPr>
            <w:tcW w:type="dxa" w:w="64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83020000">
            <w:pPr>
              <w:spacing w:after="0" w:line="240" w:lineRule="auto"/>
              <w:ind w:firstLine="0" w:left="0" w:right="0"/>
              <w:jc w:val="center"/>
              <w:rPr>
                <w:rFonts w:ascii="Times New Roman" w:hAnsi="Times New Roman"/>
                <w:sz w:val="24"/>
              </w:rPr>
            </w:pPr>
            <w:r>
              <w:rPr>
                <w:rFonts w:ascii="Times New Roman" w:hAnsi="Times New Roman"/>
                <w:sz w:val="24"/>
              </w:rPr>
              <w:t>5</w:t>
            </w:r>
            <w:r>
              <w:rPr>
                <w:rFonts w:ascii="Times New Roman" w:hAnsi="Times New Roman"/>
                <w:sz w:val="24"/>
              </w:rPr>
              <w:t>.</w:t>
            </w:r>
          </w:p>
        </w:tc>
        <w:tc>
          <w:tcPr>
            <w:tcW w:type="dxa" w:w="7706"/>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84020000">
            <w:pPr>
              <w:widowControl w:val="0"/>
              <w:spacing w:after="0" w:line="240" w:lineRule="auto"/>
              <w:ind w:firstLine="0" w:left="0" w:right="0"/>
              <w:jc w:val="both"/>
              <w:rPr>
                <w:rFonts w:ascii="Times New Roman" w:hAnsi="Times New Roman"/>
                <w:sz w:val="24"/>
              </w:rPr>
            </w:pPr>
            <w:r>
              <w:rPr>
                <w:rFonts w:ascii="Times New Roman" w:hAnsi="Times New Roman"/>
                <w:sz w:val="24"/>
              </w:rPr>
              <w:t>Отказ остальных членов семьи, совместно проживавших с умершим на дату его смерти, от получения указанных мер социальной поддержки в пользу заявителя (предоставляется в случае обращения в течение четырех месяцев со дня смерти умершего)</w:t>
            </w:r>
          </w:p>
        </w:tc>
        <w:tc>
          <w:tcPr>
            <w:tcW w:type="dxa" w:w="127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85020000">
            <w:pPr>
              <w:spacing w:after="0" w:line="240" w:lineRule="auto"/>
              <w:ind w:firstLine="0" w:left="0" w:right="0"/>
              <w:rPr>
                <w:rFonts w:ascii="Times New Roman" w:hAnsi="Times New Roman"/>
                <w:sz w:val="24"/>
              </w:rPr>
            </w:pPr>
          </w:p>
        </w:tc>
      </w:tr>
      <w:tr>
        <w:trPr>
          <w:trHeight w:hRule="atLeast" w:val="248"/>
        </w:trPr>
        <w:tc>
          <w:tcPr>
            <w:tcW w:type="dxa" w:w="64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86020000">
            <w:pPr>
              <w:spacing w:after="0" w:line="240" w:lineRule="auto"/>
              <w:ind w:firstLine="0" w:left="0" w:right="0"/>
              <w:jc w:val="center"/>
              <w:rPr>
                <w:rFonts w:ascii="Times New Roman" w:hAnsi="Times New Roman"/>
                <w:sz w:val="24"/>
              </w:rPr>
            </w:pPr>
            <w:r>
              <w:rPr>
                <w:rFonts w:ascii="Times New Roman" w:hAnsi="Times New Roman"/>
                <w:sz w:val="24"/>
              </w:rPr>
              <w:t>6</w:t>
            </w:r>
            <w:r>
              <w:rPr>
                <w:rFonts w:ascii="Times New Roman" w:hAnsi="Times New Roman"/>
                <w:sz w:val="24"/>
              </w:rPr>
              <w:t>.</w:t>
            </w:r>
          </w:p>
        </w:tc>
        <w:tc>
          <w:tcPr>
            <w:tcW w:type="dxa" w:w="7706"/>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87020000">
            <w:pPr>
              <w:widowControl w:val="0"/>
              <w:spacing w:after="0" w:line="240" w:lineRule="auto"/>
              <w:ind w:firstLine="0" w:left="0" w:right="0"/>
              <w:jc w:val="both"/>
              <w:rPr>
                <w:rFonts w:ascii="Times New Roman" w:hAnsi="Times New Roman"/>
                <w:sz w:val="24"/>
              </w:rPr>
            </w:pPr>
            <w:r>
              <w:rPr>
                <w:rFonts w:ascii="Times New Roman" w:hAnsi="Times New Roman"/>
                <w:sz w:val="24"/>
              </w:rPr>
              <w:t>Копию счета в кредитном учреждении (при желании получить денежные выплаты через кредитное учреждение)</w:t>
            </w:r>
          </w:p>
        </w:tc>
        <w:tc>
          <w:tcPr>
            <w:tcW w:type="dxa" w:w="127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88020000">
            <w:pPr>
              <w:spacing w:after="0" w:line="240" w:lineRule="auto"/>
              <w:ind w:firstLine="0" w:left="0" w:right="0"/>
              <w:rPr>
                <w:rFonts w:ascii="Times New Roman" w:hAnsi="Times New Roman"/>
                <w:sz w:val="24"/>
              </w:rPr>
            </w:pPr>
          </w:p>
        </w:tc>
      </w:tr>
      <w:tr>
        <w:trPr>
          <w:trHeight w:hRule="atLeast" w:val="248"/>
        </w:trPr>
        <w:tc>
          <w:tcPr>
            <w:tcW w:type="dxa" w:w="9627"/>
            <w:gridSpan w:val="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9020000">
            <w:pPr>
              <w:spacing w:after="0" w:line="240" w:lineRule="auto"/>
              <w:ind/>
              <w:rPr>
                <w:rFonts w:ascii="Times New Roman" w:hAnsi="Times New Roman"/>
                <w:sz w:val="24"/>
              </w:rPr>
            </w:pPr>
            <w:r>
              <w:rPr>
                <w:rFonts w:ascii="Times New Roman" w:hAnsi="Times New Roman"/>
                <w:b w:val="1"/>
                <w:i w:val="1"/>
                <w:sz w:val="24"/>
                <w:u w:val="single"/>
              </w:rPr>
              <w:t>Дополнительно для представителей (доверенных лиц, опекунов, попечителей):</w:t>
            </w:r>
          </w:p>
        </w:tc>
      </w:tr>
      <w:tr>
        <w:trPr>
          <w:trHeight w:hRule="atLeast" w:val="248"/>
        </w:trPr>
        <w:tc>
          <w:tcPr>
            <w:tcW w:type="dxa" w:w="64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A020000">
            <w:pPr>
              <w:spacing w:after="0" w:line="240" w:lineRule="auto"/>
              <w:ind/>
              <w:jc w:val="center"/>
              <w:rPr>
                <w:rFonts w:ascii="Times New Roman" w:hAnsi="Times New Roman"/>
                <w:sz w:val="24"/>
              </w:rPr>
            </w:pPr>
            <w:r>
              <w:rPr>
                <w:rFonts w:ascii="Times New Roman" w:hAnsi="Times New Roman"/>
                <w:sz w:val="24"/>
              </w:rPr>
              <w:t>7</w:t>
            </w:r>
            <w:r>
              <w:rPr>
                <w:rFonts w:ascii="Times New Roman" w:hAnsi="Times New Roman"/>
                <w:sz w:val="24"/>
              </w:rPr>
              <w:t>.</w:t>
            </w:r>
          </w:p>
        </w:tc>
        <w:tc>
          <w:tcPr>
            <w:tcW w:type="dxa" w:w="770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B020000">
            <w:pPr>
              <w:spacing w:after="0" w:line="240" w:lineRule="auto"/>
              <w:ind/>
              <w:jc w:val="both"/>
              <w:rPr>
                <w:rFonts w:ascii="Times New Roman" w:hAnsi="Times New Roman"/>
                <w:sz w:val="24"/>
              </w:rPr>
            </w:pPr>
            <w:r>
              <w:rPr>
                <w:rFonts w:ascii="Times New Roman" w:hAnsi="Times New Roman"/>
                <w:sz w:val="24"/>
              </w:rPr>
              <w:t>Копии документов, удостоверяющих личность представителя</w:t>
            </w:r>
          </w:p>
        </w:tc>
        <w:tc>
          <w:tcPr>
            <w:tcW w:type="dxa" w:w="127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C020000">
            <w:pPr>
              <w:spacing w:after="0" w:line="240" w:lineRule="auto"/>
              <w:ind/>
              <w:rPr>
                <w:rFonts w:ascii="Times New Roman" w:hAnsi="Times New Roman"/>
                <w:sz w:val="24"/>
              </w:rPr>
            </w:pPr>
          </w:p>
        </w:tc>
      </w:tr>
      <w:tr>
        <w:trPr>
          <w:trHeight w:hRule="atLeast" w:val="248"/>
        </w:trPr>
        <w:tc>
          <w:tcPr>
            <w:tcW w:type="dxa" w:w="64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D020000">
            <w:pPr>
              <w:spacing w:after="0" w:line="240" w:lineRule="auto"/>
              <w:ind/>
              <w:jc w:val="center"/>
              <w:rPr>
                <w:rFonts w:ascii="Times New Roman" w:hAnsi="Times New Roman"/>
                <w:sz w:val="24"/>
              </w:rPr>
            </w:pPr>
            <w:r>
              <w:rPr>
                <w:rFonts w:ascii="Times New Roman" w:hAnsi="Times New Roman"/>
                <w:sz w:val="24"/>
              </w:rPr>
              <w:t>8</w:t>
            </w:r>
            <w:r>
              <w:rPr>
                <w:rFonts w:ascii="Times New Roman" w:hAnsi="Times New Roman"/>
                <w:sz w:val="24"/>
              </w:rPr>
              <w:t>.</w:t>
            </w:r>
          </w:p>
        </w:tc>
        <w:tc>
          <w:tcPr>
            <w:tcW w:type="dxa" w:w="770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E020000">
            <w:pPr>
              <w:spacing w:after="0" w:line="240" w:lineRule="auto"/>
              <w:ind/>
              <w:jc w:val="both"/>
              <w:rPr>
                <w:rFonts w:ascii="Times New Roman" w:hAnsi="Times New Roman"/>
                <w:sz w:val="24"/>
              </w:rPr>
            </w:pPr>
            <w:r>
              <w:rPr>
                <w:rFonts w:ascii="Times New Roman" w:hAnsi="Times New Roman"/>
                <w:sz w:val="24"/>
              </w:rPr>
              <w:t>Копию документа, подтверждающего полномочия представителя</w:t>
            </w:r>
          </w:p>
        </w:tc>
        <w:tc>
          <w:tcPr>
            <w:tcW w:type="dxa" w:w="127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F020000">
            <w:pPr>
              <w:spacing w:after="0" w:line="240" w:lineRule="auto"/>
              <w:ind/>
              <w:rPr>
                <w:rFonts w:ascii="Times New Roman" w:hAnsi="Times New Roman"/>
                <w:sz w:val="24"/>
              </w:rPr>
            </w:pPr>
          </w:p>
        </w:tc>
      </w:tr>
    </w:tbl>
    <w:p w14:paraId="90020000">
      <w:pPr>
        <w:tabs>
          <w:tab w:leader="none" w:pos="1776" w:val="left"/>
        </w:tabs>
        <w:spacing w:after="0" w:before="0" w:line="240" w:lineRule="auto"/>
        <w:ind w:firstLine="709" w:left="0"/>
        <w:rPr>
          <w:rFonts w:ascii="Times New Roman" w:hAnsi="Times New Roman"/>
          <w:sz w:val="28"/>
        </w:rPr>
      </w:pPr>
    </w:p>
    <w:tbl>
      <w:tblPr>
        <w:tblStyle w:val="Style_2"/>
        <w:tblInd w:type="dxa" w:w="0"/>
        <w:tblBorders>
          <w:top w:color="000000" w:sz="4" w:val="nil"/>
          <w:left w:color="000000" w:sz="4" w:val="nil"/>
          <w:bottom w:color="000000" w:sz="4" w:val="nil"/>
          <w:right w:color="000000" w:sz="4" w:val="nil"/>
          <w:insideH w:color="000000" w:sz="4" w:val="nil"/>
          <w:insideV w:color="000000" w:sz="4" w:val="nil"/>
        </w:tblBorders>
        <w:tblLayout w:type="fixed"/>
        <w:tblCellMar>
          <w:top w:type="dxa" w:w="0"/>
          <w:left w:type="dxa" w:w="108"/>
          <w:bottom w:type="dxa" w:w="0"/>
          <w:right w:type="dxa" w:w="108"/>
        </w:tblCellMar>
      </w:tblPr>
      <w:tblGrid>
        <w:gridCol w:w="328"/>
        <w:gridCol w:w="328"/>
        <w:gridCol w:w="328"/>
        <w:gridCol w:w="1407"/>
        <w:gridCol w:w="476"/>
        <w:gridCol w:w="277"/>
        <w:gridCol w:w="414"/>
        <w:gridCol w:w="277"/>
        <w:gridCol w:w="2481"/>
        <w:gridCol w:w="3321"/>
      </w:tblGrid>
      <w:tr>
        <w:tc>
          <w:tcPr>
            <w:tcW w:type="dxa" w:w="328"/>
            <w:tcBorders>
              <w:top w:color="000000" w:sz="4" w:val="nil"/>
              <w:left w:color="000000" w:sz="4" w:val="nil"/>
              <w:bottom w:color="000000" w:sz="4" w:val="nil"/>
              <w:right w:color="000000" w:sz="4" w:val="nil"/>
            </w:tcBorders>
            <w:tcMar>
              <w:top w:type="dxa" w:w="0"/>
              <w:left w:type="dxa" w:w="108"/>
              <w:bottom w:type="dxa" w:w="0"/>
              <w:right w:type="dxa" w:w="108"/>
            </w:tcMar>
          </w:tcPr>
          <w:p w14:paraId="91020000">
            <w:pPr>
              <w:tabs>
                <w:tab w:leader="none" w:pos="7230" w:val="left"/>
              </w:tabs>
              <w:spacing w:after="0"/>
              <w:ind/>
              <w:rPr>
                <w:rFonts w:ascii="Times New Roman" w:hAnsi="Times New Roman"/>
              </w:rPr>
            </w:pPr>
            <w:r>
              <w:rPr>
                <w:rFonts w:ascii="Times New Roman" w:hAnsi="Times New Roman"/>
              </w:rPr>
              <w:t>«</w:t>
            </w:r>
          </w:p>
        </w:tc>
        <w:tc>
          <w:tcPr>
            <w:tcW w:type="dxa" w:w="328"/>
            <w:tcBorders>
              <w:top w:color="000000" w:sz="4" w:val="nil"/>
              <w:left w:color="000000" w:sz="4" w:val="nil"/>
              <w:bottom w:color="000000" w:sz="4" w:val="single"/>
              <w:right w:color="000000" w:sz="4" w:val="nil"/>
            </w:tcBorders>
            <w:tcMar>
              <w:top w:type="dxa" w:w="0"/>
              <w:left w:type="dxa" w:w="108"/>
              <w:bottom w:type="dxa" w:w="0"/>
              <w:right w:type="dxa" w:w="108"/>
            </w:tcMar>
          </w:tcPr>
          <w:p w14:paraId="92020000">
            <w:pPr>
              <w:tabs>
                <w:tab w:leader="none" w:pos="7230" w:val="left"/>
              </w:tabs>
              <w:spacing w:after="0"/>
              <w:ind/>
              <w:rPr>
                <w:rFonts w:ascii="Times New Roman" w:hAnsi="Times New Roman"/>
              </w:rPr>
            </w:pPr>
          </w:p>
        </w:tc>
        <w:tc>
          <w:tcPr>
            <w:tcW w:type="dxa" w:w="328"/>
            <w:tcBorders>
              <w:top w:color="000000" w:sz="4" w:val="nil"/>
              <w:left w:color="000000" w:sz="4" w:val="nil"/>
              <w:bottom w:color="000000" w:sz="4" w:val="nil"/>
              <w:right w:color="000000" w:sz="4" w:val="nil"/>
            </w:tcBorders>
            <w:tcMar>
              <w:top w:type="dxa" w:w="0"/>
              <w:left w:type="dxa" w:w="108"/>
              <w:bottom w:type="dxa" w:w="0"/>
              <w:right w:type="dxa" w:w="108"/>
            </w:tcMar>
          </w:tcPr>
          <w:p w14:paraId="93020000">
            <w:pPr>
              <w:tabs>
                <w:tab w:leader="none" w:pos="7230" w:val="left"/>
              </w:tabs>
              <w:spacing w:after="0"/>
              <w:ind/>
              <w:rPr>
                <w:rFonts w:ascii="Times New Roman" w:hAnsi="Times New Roman"/>
              </w:rPr>
            </w:pPr>
            <w:r>
              <w:rPr>
                <w:rFonts w:ascii="Times New Roman" w:hAnsi="Times New Roman"/>
              </w:rPr>
              <w:t>»</w:t>
            </w:r>
          </w:p>
        </w:tc>
        <w:tc>
          <w:tcPr>
            <w:tcW w:type="dxa" w:w="1407"/>
            <w:tcBorders>
              <w:top w:color="000000" w:sz="4" w:val="nil"/>
              <w:left w:color="000000" w:sz="4" w:val="nil"/>
              <w:bottom w:color="000000" w:sz="4" w:val="single"/>
              <w:right w:color="000000" w:sz="4" w:val="nil"/>
            </w:tcBorders>
            <w:tcMar>
              <w:top w:type="dxa" w:w="0"/>
              <w:left w:type="dxa" w:w="108"/>
              <w:bottom w:type="dxa" w:w="0"/>
              <w:right w:type="dxa" w:w="108"/>
            </w:tcMar>
          </w:tcPr>
          <w:p w14:paraId="94020000">
            <w:pPr>
              <w:tabs>
                <w:tab w:leader="none" w:pos="7230" w:val="left"/>
              </w:tabs>
              <w:spacing w:after="0"/>
              <w:ind/>
              <w:rPr>
                <w:rFonts w:ascii="Times New Roman" w:hAnsi="Times New Roman"/>
              </w:rPr>
            </w:pPr>
          </w:p>
        </w:tc>
        <w:tc>
          <w:tcPr>
            <w:tcW w:type="dxa" w:w="476"/>
            <w:tcBorders>
              <w:top w:color="000000" w:sz="4" w:val="nil"/>
              <w:left w:color="000000" w:sz="4" w:val="nil"/>
              <w:bottom w:color="000000" w:sz="4" w:val="nil"/>
              <w:right w:color="000000" w:sz="4" w:val="nil"/>
            </w:tcBorders>
            <w:tcMar>
              <w:top w:type="dxa" w:w="0"/>
              <w:left w:type="dxa" w:w="108"/>
              <w:bottom w:type="dxa" w:w="0"/>
              <w:right w:type="dxa" w:w="108"/>
            </w:tcMar>
          </w:tcPr>
          <w:p w14:paraId="95020000">
            <w:pPr>
              <w:tabs>
                <w:tab w:leader="none" w:pos="7230" w:val="left"/>
              </w:tabs>
              <w:spacing w:after="0"/>
              <w:ind/>
              <w:rPr>
                <w:rFonts w:ascii="Times New Roman" w:hAnsi="Times New Roman"/>
              </w:rPr>
            </w:pPr>
            <w:r>
              <w:rPr>
                <w:rFonts w:ascii="Times New Roman" w:hAnsi="Times New Roman"/>
              </w:rPr>
              <w:t>20</w:t>
            </w:r>
          </w:p>
        </w:tc>
        <w:tc>
          <w:tcPr>
            <w:tcW w:type="dxa" w:w="277"/>
            <w:tcBorders>
              <w:top w:color="000000" w:sz="4" w:val="nil"/>
              <w:left w:color="000000" w:sz="4" w:val="nil"/>
              <w:bottom w:color="000000" w:sz="4" w:val="single"/>
              <w:right w:color="000000" w:sz="4" w:val="nil"/>
            </w:tcBorders>
            <w:tcMar>
              <w:top w:type="dxa" w:w="0"/>
              <w:left w:type="dxa" w:w="108"/>
              <w:bottom w:type="dxa" w:w="0"/>
              <w:right w:type="dxa" w:w="108"/>
            </w:tcMar>
          </w:tcPr>
          <w:p w14:paraId="96020000">
            <w:pPr>
              <w:tabs>
                <w:tab w:leader="none" w:pos="7230" w:val="left"/>
              </w:tabs>
              <w:spacing w:after="0"/>
              <w:ind/>
              <w:rPr>
                <w:rFonts w:ascii="Times New Roman" w:hAnsi="Times New Roman"/>
              </w:rPr>
            </w:pPr>
          </w:p>
        </w:tc>
        <w:tc>
          <w:tcPr>
            <w:tcW w:type="dxa" w:w="691"/>
            <w:gridSpan w:val="2"/>
            <w:tcBorders>
              <w:top w:color="000000" w:sz="4" w:val="nil"/>
              <w:left w:color="000000" w:sz="4" w:val="nil"/>
              <w:bottom w:color="000000" w:sz="4" w:val="nil"/>
              <w:right w:color="000000" w:sz="4" w:val="nil"/>
            </w:tcBorders>
            <w:tcMar>
              <w:top w:type="dxa" w:w="0"/>
              <w:left w:type="dxa" w:w="108"/>
              <w:bottom w:type="dxa" w:w="0"/>
              <w:right w:type="dxa" w:w="108"/>
            </w:tcMar>
          </w:tcPr>
          <w:p w14:paraId="97020000">
            <w:pPr>
              <w:tabs>
                <w:tab w:leader="none" w:pos="7230" w:val="left"/>
              </w:tabs>
              <w:spacing w:after="0"/>
              <w:ind/>
              <w:rPr>
                <w:rFonts w:ascii="Times New Roman" w:hAnsi="Times New Roman"/>
              </w:rPr>
            </w:pPr>
            <w:r>
              <w:rPr>
                <w:rFonts w:ascii="Times New Roman" w:hAnsi="Times New Roman"/>
              </w:rPr>
              <w:t>года</w:t>
            </w:r>
          </w:p>
        </w:tc>
        <w:tc>
          <w:tcPr>
            <w:tcW w:type="dxa" w:w="5802"/>
            <w:gridSpan w:val="2"/>
            <w:tcBorders>
              <w:top w:color="000000" w:sz="4" w:val="nil"/>
              <w:left w:color="000000" w:sz="4" w:val="nil"/>
              <w:bottom w:color="000000" w:sz="4" w:val="single"/>
              <w:right w:color="000000" w:sz="4" w:val="nil"/>
            </w:tcBorders>
            <w:tcMar>
              <w:top w:type="dxa" w:w="0"/>
              <w:left w:type="dxa" w:w="108"/>
              <w:bottom w:type="dxa" w:w="0"/>
              <w:right w:type="dxa" w:w="108"/>
            </w:tcMar>
          </w:tcPr>
          <w:p w14:paraId="98020000">
            <w:pPr>
              <w:tabs>
                <w:tab w:leader="none" w:pos="7230" w:val="left"/>
              </w:tabs>
              <w:spacing w:after="0"/>
              <w:ind/>
              <w:rPr>
                <w:rFonts w:ascii="Times New Roman" w:hAnsi="Times New Roman"/>
              </w:rPr>
            </w:pPr>
          </w:p>
        </w:tc>
      </w:tr>
      <w:tr>
        <w:trPr>
          <w:trHeight w:hRule="atLeast" w:val="141"/>
        </w:trPr>
        <w:tc>
          <w:tcPr>
            <w:tcW w:type="dxa" w:w="3835"/>
            <w:gridSpan w:val="8"/>
            <w:tcBorders>
              <w:top w:color="000000" w:sz="4" w:val="nil"/>
              <w:left w:color="000000" w:sz="4" w:val="nil"/>
              <w:bottom w:color="000000" w:sz="4" w:val="nil"/>
              <w:right w:color="000000" w:sz="4" w:val="nil"/>
            </w:tcBorders>
            <w:tcMar>
              <w:top w:type="dxa" w:w="0"/>
              <w:left w:type="dxa" w:w="108"/>
              <w:bottom w:type="dxa" w:w="0"/>
              <w:right w:type="dxa" w:w="108"/>
            </w:tcMar>
          </w:tcPr>
          <w:p w14:paraId="99020000">
            <w:pPr>
              <w:tabs>
                <w:tab w:leader="none" w:pos="7230" w:val="left"/>
              </w:tabs>
              <w:spacing w:after="0"/>
              <w:ind/>
              <w:rPr>
                <w:rFonts w:ascii="Times New Roman" w:hAnsi="Times New Roman"/>
                <w:vertAlign w:val="superscript"/>
              </w:rPr>
            </w:pPr>
          </w:p>
        </w:tc>
        <w:tc>
          <w:tcPr>
            <w:tcW w:type="dxa" w:w="5802"/>
            <w:gridSpan w:val="2"/>
            <w:tcBorders>
              <w:top w:color="000000" w:sz="4" w:val="nil"/>
              <w:left w:color="000000" w:sz="4" w:val="nil"/>
              <w:bottom w:color="000000" w:sz="4" w:val="nil"/>
              <w:right w:color="000000" w:sz="4" w:val="nil"/>
            </w:tcBorders>
            <w:tcMar>
              <w:top w:type="dxa" w:w="0"/>
              <w:left w:type="dxa" w:w="108"/>
              <w:bottom w:type="dxa" w:w="0"/>
              <w:right w:type="dxa" w:w="108"/>
            </w:tcMar>
          </w:tcPr>
          <w:p w14:paraId="9A020000">
            <w:pPr>
              <w:tabs>
                <w:tab w:leader="none" w:pos="7230" w:val="left"/>
              </w:tabs>
              <w:spacing w:after="0"/>
              <w:ind/>
              <w:jc w:val="center"/>
              <w:rPr>
                <w:rFonts w:ascii="Times New Roman" w:hAnsi="Times New Roman"/>
                <w:i w:val="1"/>
                <w:vertAlign w:val="superscript"/>
              </w:rPr>
            </w:pPr>
            <w:r>
              <w:rPr>
                <w:rFonts w:ascii="Times New Roman" w:hAnsi="Times New Roman"/>
                <w:i w:val="1"/>
                <w:vertAlign w:val="superscript"/>
              </w:rPr>
              <w:t>(подпись заявителя/ представителя)</w:t>
            </w:r>
          </w:p>
        </w:tc>
      </w:tr>
      <w:tr>
        <w:trPr>
          <w:trHeight w:hRule="atLeast" w:val="234"/>
        </w:trPr>
        <w:tc>
          <w:tcPr>
            <w:tcW w:type="dxa" w:w="2867"/>
            <w:gridSpan w:val="5"/>
            <w:tcBorders>
              <w:top w:color="000000" w:sz="4" w:val="nil"/>
              <w:left w:color="000000" w:sz="4" w:val="nil"/>
              <w:bottom w:color="000000" w:sz="4" w:val="nil"/>
              <w:right w:color="000000" w:sz="4" w:val="nil"/>
            </w:tcBorders>
            <w:tcMar>
              <w:top w:type="dxa" w:w="0"/>
              <w:left w:type="dxa" w:w="108"/>
              <w:bottom w:type="dxa" w:w="0"/>
              <w:right w:type="dxa" w:w="108"/>
            </w:tcMar>
          </w:tcPr>
          <w:p w14:paraId="9B020000">
            <w:pPr>
              <w:tabs>
                <w:tab w:leader="none" w:pos="7230" w:val="left"/>
              </w:tabs>
              <w:spacing w:after="0"/>
              <w:ind/>
              <w:rPr>
                <w:rFonts w:ascii="Times New Roman" w:hAnsi="Times New Roman"/>
              </w:rPr>
            </w:pPr>
            <w:r>
              <w:rPr>
                <w:rFonts w:ascii="Times New Roman" w:hAnsi="Times New Roman"/>
              </w:rPr>
              <w:t>Заявление и документы на</w:t>
            </w:r>
          </w:p>
        </w:tc>
        <w:tc>
          <w:tcPr>
            <w:tcW w:type="dxa" w:w="691"/>
            <w:gridSpan w:val="2"/>
            <w:tcBorders>
              <w:top w:color="000000" w:sz="4" w:val="nil"/>
              <w:left w:color="000000" w:sz="4" w:val="nil"/>
              <w:bottom w:color="000000" w:sz="4" w:val="single"/>
              <w:right w:color="000000" w:sz="4" w:val="nil"/>
            </w:tcBorders>
            <w:tcMar>
              <w:top w:type="dxa" w:w="0"/>
              <w:left w:type="dxa" w:w="108"/>
              <w:bottom w:type="dxa" w:w="0"/>
              <w:right w:type="dxa" w:w="108"/>
            </w:tcMar>
          </w:tcPr>
          <w:p w14:paraId="9C020000">
            <w:pPr>
              <w:tabs>
                <w:tab w:leader="none" w:pos="7230" w:val="left"/>
              </w:tabs>
              <w:spacing w:after="0"/>
              <w:ind/>
              <w:rPr>
                <w:rFonts w:ascii="Times New Roman" w:hAnsi="Times New Roman"/>
              </w:rPr>
            </w:pPr>
          </w:p>
        </w:tc>
        <w:tc>
          <w:tcPr>
            <w:tcW w:type="dxa" w:w="2758"/>
            <w:gridSpan w:val="2"/>
            <w:tcBorders>
              <w:top w:color="000000" w:sz="4" w:val="nil"/>
              <w:left w:color="000000" w:sz="4" w:val="nil"/>
              <w:bottom w:color="000000" w:sz="4" w:val="nil"/>
              <w:right w:color="000000" w:sz="4" w:val="nil"/>
            </w:tcBorders>
            <w:tcMar>
              <w:top w:type="dxa" w:w="0"/>
              <w:left w:type="dxa" w:w="108"/>
              <w:bottom w:type="dxa" w:w="0"/>
              <w:right w:type="dxa" w:w="108"/>
            </w:tcMar>
          </w:tcPr>
          <w:p w14:paraId="9D020000">
            <w:pPr>
              <w:tabs>
                <w:tab w:leader="none" w:pos="7230" w:val="left"/>
              </w:tabs>
              <w:spacing w:after="0"/>
              <w:ind/>
              <w:rPr>
                <w:rFonts w:ascii="Times New Roman" w:hAnsi="Times New Roman"/>
              </w:rPr>
            </w:pPr>
            <w:r>
              <w:rPr>
                <w:rFonts w:ascii="Times New Roman" w:hAnsi="Times New Roman"/>
              </w:rPr>
              <w:t>листах принял специалист</w:t>
            </w:r>
          </w:p>
        </w:tc>
        <w:tc>
          <w:tcPr>
            <w:tcW w:type="dxa" w:w="3321"/>
            <w:tcBorders>
              <w:top w:color="000000" w:sz="4" w:val="nil"/>
              <w:left w:color="000000" w:sz="4" w:val="nil"/>
              <w:bottom w:color="000000" w:sz="4" w:val="single"/>
              <w:right w:color="000000" w:sz="4" w:val="nil"/>
            </w:tcBorders>
            <w:tcMar>
              <w:top w:type="dxa" w:w="0"/>
              <w:left w:type="dxa" w:w="108"/>
              <w:bottom w:type="dxa" w:w="0"/>
              <w:right w:type="dxa" w:w="108"/>
            </w:tcMar>
          </w:tcPr>
          <w:p w14:paraId="9E020000">
            <w:pPr>
              <w:tabs>
                <w:tab w:leader="none" w:pos="7230" w:val="left"/>
              </w:tabs>
              <w:spacing w:after="0"/>
              <w:ind/>
              <w:rPr>
                <w:rFonts w:ascii="Times New Roman" w:hAnsi="Times New Roman"/>
              </w:rPr>
            </w:pPr>
          </w:p>
        </w:tc>
      </w:tr>
      <w:tr>
        <w:trPr>
          <w:trHeight w:hRule="atLeast" w:val="218"/>
        </w:trPr>
        <w:tc>
          <w:tcPr>
            <w:tcW w:type="dxa" w:w="6316"/>
            <w:gridSpan w:val="9"/>
            <w:tcBorders>
              <w:top w:color="000000" w:sz="4" w:val="nil"/>
              <w:left w:color="000000" w:sz="4" w:val="nil"/>
              <w:bottom w:color="000000" w:sz="4" w:val="nil"/>
              <w:right w:color="000000" w:sz="4" w:val="nil"/>
            </w:tcBorders>
            <w:tcMar>
              <w:top w:type="dxa" w:w="0"/>
              <w:left w:type="dxa" w:w="108"/>
              <w:bottom w:type="dxa" w:w="0"/>
              <w:right w:type="dxa" w:w="108"/>
            </w:tcMar>
          </w:tcPr>
          <w:p w14:paraId="9F020000">
            <w:pPr>
              <w:tabs>
                <w:tab w:leader="none" w:pos="7230" w:val="left"/>
              </w:tabs>
              <w:spacing w:after="0"/>
              <w:ind/>
              <w:rPr>
                <w:rFonts w:ascii="Times New Roman" w:hAnsi="Times New Roman"/>
                <w:vertAlign w:val="superscript"/>
              </w:rPr>
            </w:pPr>
          </w:p>
        </w:tc>
        <w:tc>
          <w:tcPr>
            <w:tcW w:type="dxa" w:w="3321"/>
            <w:tcBorders>
              <w:top w:color="000000" w:sz="4" w:val="nil"/>
              <w:left w:color="000000" w:sz="4" w:val="nil"/>
              <w:bottom w:color="000000" w:sz="4" w:val="nil"/>
              <w:right w:color="000000" w:sz="4" w:val="nil"/>
            </w:tcBorders>
            <w:tcMar>
              <w:top w:type="dxa" w:w="0"/>
              <w:left w:type="dxa" w:w="108"/>
              <w:bottom w:type="dxa" w:w="0"/>
              <w:right w:type="dxa" w:w="108"/>
            </w:tcMar>
          </w:tcPr>
          <w:p w14:paraId="A0020000">
            <w:pPr>
              <w:tabs>
                <w:tab w:leader="none" w:pos="7230" w:val="left"/>
              </w:tabs>
              <w:spacing w:after="0"/>
              <w:ind/>
              <w:jc w:val="center"/>
              <w:rPr>
                <w:rFonts w:ascii="Times New Roman" w:hAnsi="Times New Roman"/>
                <w:sz w:val="20"/>
                <w:vertAlign w:val="superscript"/>
              </w:rPr>
            </w:pPr>
            <w:r>
              <w:rPr>
                <w:rFonts w:ascii="Times New Roman" w:hAnsi="Times New Roman"/>
                <w:sz w:val="20"/>
                <w:vertAlign w:val="superscript"/>
              </w:rPr>
              <w:t>(</w:t>
            </w:r>
            <w:r>
              <w:rPr>
                <w:rFonts w:ascii="Times New Roman" w:hAnsi="Times New Roman"/>
                <w:i w:val="1"/>
                <w:sz w:val="20"/>
                <w:vertAlign w:val="superscript"/>
              </w:rPr>
              <w:t>фамилия, имя, отчество (последнее при наличии))</w:t>
            </w:r>
          </w:p>
        </w:tc>
      </w:tr>
      <w:tr>
        <w:tc>
          <w:tcPr>
            <w:tcW w:type="dxa" w:w="328"/>
            <w:tcBorders>
              <w:top w:color="000000" w:sz="4" w:val="nil"/>
              <w:left w:color="000000" w:sz="4" w:val="nil"/>
              <w:bottom w:color="000000" w:sz="4" w:val="nil"/>
              <w:right w:color="000000" w:sz="4" w:val="nil"/>
            </w:tcBorders>
            <w:tcMar>
              <w:top w:type="dxa" w:w="0"/>
              <w:left w:type="dxa" w:w="108"/>
              <w:bottom w:type="dxa" w:w="0"/>
              <w:right w:type="dxa" w:w="108"/>
            </w:tcMar>
          </w:tcPr>
          <w:p w14:paraId="A1020000">
            <w:pPr>
              <w:tabs>
                <w:tab w:leader="none" w:pos="7230" w:val="left"/>
              </w:tabs>
              <w:spacing w:after="0"/>
              <w:ind/>
              <w:rPr>
                <w:rFonts w:ascii="Times New Roman" w:hAnsi="Times New Roman"/>
              </w:rPr>
            </w:pPr>
            <w:r>
              <w:rPr>
                <w:rFonts w:ascii="Times New Roman" w:hAnsi="Times New Roman"/>
              </w:rPr>
              <w:t>«</w:t>
            </w:r>
          </w:p>
        </w:tc>
        <w:tc>
          <w:tcPr>
            <w:tcW w:type="dxa" w:w="328"/>
            <w:tcBorders>
              <w:top w:color="000000" w:sz="4" w:val="nil"/>
              <w:left w:color="000000" w:sz="4" w:val="nil"/>
              <w:bottom w:color="000000" w:sz="4" w:val="single"/>
              <w:right w:color="000000" w:sz="4" w:val="nil"/>
            </w:tcBorders>
            <w:tcMar>
              <w:top w:type="dxa" w:w="0"/>
              <w:left w:type="dxa" w:w="108"/>
              <w:bottom w:type="dxa" w:w="0"/>
              <w:right w:type="dxa" w:w="108"/>
            </w:tcMar>
          </w:tcPr>
          <w:p w14:paraId="A2020000">
            <w:pPr>
              <w:tabs>
                <w:tab w:leader="none" w:pos="7230" w:val="left"/>
              </w:tabs>
              <w:spacing w:after="0"/>
              <w:ind/>
              <w:rPr>
                <w:rFonts w:ascii="Times New Roman" w:hAnsi="Times New Roman"/>
              </w:rPr>
            </w:pPr>
          </w:p>
        </w:tc>
        <w:tc>
          <w:tcPr>
            <w:tcW w:type="dxa" w:w="328"/>
            <w:tcBorders>
              <w:top w:color="000000" w:sz="4" w:val="nil"/>
              <w:left w:color="000000" w:sz="4" w:val="nil"/>
              <w:bottom w:color="000000" w:sz="4" w:val="nil"/>
              <w:right w:color="000000" w:sz="4" w:val="nil"/>
            </w:tcBorders>
            <w:tcMar>
              <w:top w:type="dxa" w:w="0"/>
              <w:left w:type="dxa" w:w="108"/>
              <w:bottom w:type="dxa" w:w="0"/>
              <w:right w:type="dxa" w:w="108"/>
            </w:tcMar>
          </w:tcPr>
          <w:p w14:paraId="A3020000">
            <w:pPr>
              <w:tabs>
                <w:tab w:leader="none" w:pos="7230" w:val="left"/>
              </w:tabs>
              <w:spacing w:after="0"/>
              <w:ind/>
              <w:rPr>
                <w:rFonts w:ascii="Times New Roman" w:hAnsi="Times New Roman"/>
              </w:rPr>
            </w:pPr>
            <w:r>
              <w:rPr>
                <w:rFonts w:ascii="Times New Roman" w:hAnsi="Times New Roman"/>
              </w:rPr>
              <w:t>»</w:t>
            </w:r>
          </w:p>
        </w:tc>
        <w:tc>
          <w:tcPr>
            <w:tcW w:type="dxa" w:w="1407"/>
            <w:tcBorders>
              <w:top w:color="000000" w:sz="4" w:val="nil"/>
              <w:left w:color="000000" w:sz="4" w:val="nil"/>
              <w:bottom w:color="000000" w:sz="4" w:val="single"/>
              <w:right w:color="000000" w:sz="4" w:val="nil"/>
            </w:tcBorders>
            <w:tcMar>
              <w:top w:type="dxa" w:w="0"/>
              <w:left w:type="dxa" w:w="108"/>
              <w:bottom w:type="dxa" w:w="0"/>
              <w:right w:type="dxa" w:w="108"/>
            </w:tcMar>
          </w:tcPr>
          <w:p w14:paraId="A4020000">
            <w:pPr>
              <w:tabs>
                <w:tab w:leader="none" w:pos="7230" w:val="left"/>
              </w:tabs>
              <w:spacing w:after="0"/>
              <w:ind/>
              <w:rPr>
                <w:rFonts w:ascii="Times New Roman" w:hAnsi="Times New Roman"/>
              </w:rPr>
            </w:pPr>
          </w:p>
        </w:tc>
        <w:tc>
          <w:tcPr>
            <w:tcW w:type="dxa" w:w="476"/>
            <w:tcBorders>
              <w:top w:color="000000" w:sz="4" w:val="nil"/>
              <w:left w:color="000000" w:sz="4" w:val="nil"/>
              <w:bottom w:color="000000" w:sz="4" w:val="nil"/>
              <w:right w:color="000000" w:sz="4" w:val="nil"/>
            </w:tcBorders>
            <w:tcMar>
              <w:top w:type="dxa" w:w="0"/>
              <w:left w:type="dxa" w:w="108"/>
              <w:bottom w:type="dxa" w:w="0"/>
              <w:right w:type="dxa" w:w="108"/>
            </w:tcMar>
          </w:tcPr>
          <w:p w14:paraId="A5020000">
            <w:pPr>
              <w:tabs>
                <w:tab w:leader="none" w:pos="7230" w:val="left"/>
              </w:tabs>
              <w:spacing w:after="0"/>
              <w:ind/>
              <w:rPr>
                <w:rFonts w:ascii="Times New Roman" w:hAnsi="Times New Roman"/>
              </w:rPr>
            </w:pPr>
            <w:r>
              <w:rPr>
                <w:rFonts w:ascii="Times New Roman" w:hAnsi="Times New Roman"/>
              </w:rPr>
              <w:t>20</w:t>
            </w:r>
          </w:p>
        </w:tc>
        <w:tc>
          <w:tcPr>
            <w:tcW w:type="dxa" w:w="277"/>
            <w:tcBorders>
              <w:top w:color="000000" w:sz="4" w:val="nil"/>
              <w:left w:color="000000" w:sz="4" w:val="nil"/>
              <w:bottom w:color="000000" w:sz="4" w:val="single"/>
              <w:right w:color="000000" w:sz="4" w:val="nil"/>
            </w:tcBorders>
            <w:tcMar>
              <w:top w:type="dxa" w:w="0"/>
              <w:left w:type="dxa" w:w="108"/>
              <w:bottom w:type="dxa" w:w="0"/>
              <w:right w:type="dxa" w:w="108"/>
            </w:tcMar>
          </w:tcPr>
          <w:p w14:paraId="A6020000">
            <w:pPr>
              <w:tabs>
                <w:tab w:leader="none" w:pos="7230" w:val="left"/>
              </w:tabs>
              <w:spacing w:after="0"/>
              <w:ind/>
              <w:rPr>
                <w:rFonts w:ascii="Times New Roman" w:hAnsi="Times New Roman"/>
              </w:rPr>
            </w:pPr>
          </w:p>
        </w:tc>
        <w:tc>
          <w:tcPr>
            <w:tcW w:type="dxa" w:w="691"/>
            <w:gridSpan w:val="2"/>
            <w:tcBorders>
              <w:top w:color="000000" w:sz="4" w:val="nil"/>
              <w:left w:color="000000" w:sz="4" w:val="nil"/>
              <w:bottom w:color="000000" w:sz="4" w:val="nil"/>
              <w:right w:color="000000" w:sz="4" w:val="nil"/>
            </w:tcBorders>
            <w:tcMar>
              <w:top w:type="dxa" w:w="0"/>
              <w:left w:type="dxa" w:w="108"/>
              <w:bottom w:type="dxa" w:w="0"/>
              <w:right w:type="dxa" w:w="108"/>
            </w:tcMar>
          </w:tcPr>
          <w:p w14:paraId="A7020000">
            <w:pPr>
              <w:tabs>
                <w:tab w:leader="none" w:pos="7230" w:val="left"/>
              </w:tabs>
              <w:spacing w:after="0"/>
              <w:ind/>
              <w:rPr>
                <w:rFonts w:ascii="Times New Roman" w:hAnsi="Times New Roman"/>
              </w:rPr>
            </w:pPr>
            <w:r>
              <w:rPr>
                <w:rFonts w:ascii="Times New Roman" w:hAnsi="Times New Roman"/>
              </w:rPr>
              <w:t>года</w:t>
            </w:r>
          </w:p>
        </w:tc>
        <w:tc>
          <w:tcPr>
            <w:tcW w:type="dxa" w:w="5802"/>
            <w:gridSpan w:val="2"/>
            <w:tcBorders>
              <w:top w:color="000000" w:sz="4" w:val="nil"/>
              <w:left w:color="000000" w:sz="4" w:val="nil"/>
              <w:bottom w:color="000000" w:sz="4" w:val="single"/>
              <w:right w:color="000000" w:sz="4" w:val="nil"/>
            </w:tcBorders>
            <w:tcMar>
              <w:top w:type="dxa" w:w="0"/>
              <w:left w:type="dxa" w:w="108"/>
              <w:bottom w:type="dxa" w:w="0"/>
              <w:right w:type="dxa" w:w="108"/>
            </w:tcMar>
          </w:tcPr>
          <w:p w14:paraId="A8020000">
            <w:pPr>
              <w:tabs>
                <w:tab w:leader="none" w:pos="7230" w:val="left"/>
              </w:tabs>
              <w:spacing w:after="0"/>
              <w:ind/>
              <w:rPr>
                <w:rFonts w:ascii="Times New Roman" w:hAnsi="Times New Roman"/>
              </w:rPr>
            </w:pPr>
          </w:p>
        </w:tc>
      </w:tr>
      <w:tr>
        <w:tc>
          <w:tcPr>
            <w:tcW w:type="dxa" w:w="3835"/>
            <w:gridSpan w:val="8"/>
            <w:tcBorders>
              <w:top w:color="000000" w:sz="4" w:val="nil"/>
              <w:left w:color="000000" w:sz="4" w:val="nil"/>
              <w:bottom w:color="000000" w:sz="4" w:val="nil"/>
              <w:right w:color="000000" w:sz="4" w:val="nil"/>
            </w:tcBorders>
            <w:tcMar>
              <w:top w:type="dxa" w:w="0"/>
              <w:left w:type="dxa" w:w="108"/>
              <w:bottom w:type="dxa" w:w="0"/>
              <w:right w:type="dxa" w:w="108"/>
            </w:tcMar>
          </w:tcPr>
          <w:p w14:paraId="A9020000">
            <w:pPr>
              <w:tabs>
                <w:tab w:leader="none" w:pos="7230" w:val="left"/>
              </w:tabs>
              <w:spacing w:after="0"/>
              <w:ind/>
              <w:rPr>
                <w:rFonts w:ascii="Times New Roman" w:hAnsi="Times New Roman"/>
              </w:rPr>
            </w:pPr>
          </w:p>
        </w:tc>
        <w:tc>
          <w:tcPr>
            <w:tcW w:type="dxa" w:w="5802"/>
            <w:gridSpan w:val="2"/>
            <w:tcBorders>
              <w:top w:color="000000" w:sz="4" w:val="nil"/>
              <w:left w:color="000000" w:sz="4" w:val="nil"/>
              <w:bottom w:color="000000" w:sz="4" w:val="nil"/>
              <w:right w:color="000000" w:sz="4" w:val="nil"/>
            </w:tcBorders>
            <w:tcMar>
              <w:top w:type="dxa" w:w="0"/>
              <w:left w:type="dxa" w:w="108"/>
              <w:bottom w:type="dxa" w:w="0"/>
              <w:right w:type="dxa" w:w="108"/>
            </w:tcMar>
          </w:tcPr>
          <w:p w14:paraId="AA020000">
            <w:pPr>
              <w:tabs>
                <w:tab w:leader="none" w:pos="7230" w:val="left"/>
              </w:tabs>
              <w:spacing w:after="0"/>
              <w:ind/>
              <w:jc w:val="center"/>
              <w:rPr>
                <w:rFonts w:ascii="Times New Roman" w:hAnsi="Times New Roman"/>
                <w:sz w:val="28"/>
              </w:rPr>
            </w:pPr>
            <w:r>
              <w:rPr>
                <w:rFonts w:ascii="Times New Roman" w:hAnsi="Times New Roman"/>
                <w:i w:val="1"/>
                <w:vertAlign w:val="superscript"/>
              </w:rPr>
              <w:t xml:space="preserve">(подпись </w:t>
            </w:r>
            <w:r>
              <w:rPr>
                <w:rFonts w:ascii="Times New Roman" w:hAnsi="Times New Roman"/>
                <w:i w:val="1"/>
                <w:vertAlign w:val="superscript"/>
              </w:rPr>
              <w:t>специалиста)</w:t>
            </w:r>
            <w:r>
              <w:rPr>
                <w:rFonts w:ascii="Times New Roman" w:hAnsi="Times New Roman"/>
                <w:sz w:val="28"/>
                <w:vertAlign w:val="superscript"/>
              </w:rPr>
              <w:t xml:space="preserve">   </w:t>
            </w:r>
            <w:r>
              <w:rPr>
                <w:rFonts w:ascii="Times New Roman" w:hAnsi="Times New Roman"/>
                <w:sz w:val="28"/>
                <w:vertAlign w:val="superscript"/>
              </w:rPr>
              <w:t xml:space="preserve">                                                                                                        </w:t>
            </w:r>
            <w:r>
              <w:rPr>
                <w:rFonts w:ascii="Times New Roman" w:hAnsi="Times New Roman"/>
                <w:sz w:val="28"/>
              </w:rPr>
              <w:t xml:space="preserve">     </w:t>
            </w:r>
          </w:p>
        </w:tc>
      </w:tr>
    </w:tbl>
    <w:p w14:paraId="AB020000">
      <w:pPr>
        <w:tabs>
          <w:tab w:leader="none" w:pos="1776" w:val="left"/>
        </w:tabs>
        <w:spacing w:after="0" w:before="0" w:line="240" w:lineRule="auto"/>
        <w:ind/>
        <w:rPr>
          <w:rFonts w:ascii="Times New Roman" w:hAnsi="Times New Roman"/>
          <w:sz w:val="28"/>
        </w:rPr>
      </w:pPr>
    </w:p>
    <w:p w14:paraId="AC020000">
      <w:pPr>
        <w:tabs>
          <w:tab w:leader="none" w:pos="1776" w:val="left"/>
        </w:tabs>
        <w:spacing w:after="0" w:before="0" w:line="240" w:lineRule="auto"/>
        <w:ind/>
        <w:jc w:val="right"/>
        <w:rPr>
          <w:rFonts w:ascii="Times New Roman" w:hAnsi="Times New Roman"/>
          <w:sz w:val="28"/>
        </w:rPr>
      </w:pPr>
      <w:r>
        <w:rPr>
          <w:rFonts w:ascii="Times New Roman" w:hAnsi="Times New Roman"/>
          <w:sz w:val="28"/>
        </w:rPr>
        <w:t>Форма 4</w:t>
      </w:r>
    </w:p>
    <w:p w14:paraId="AD020000">
      <w:pPr>
        <w:tabs>
          <w:tab w:leader="none" w:pos="1776" w:val="left"/>
        </w:tabs>
        <w:spacing w:after="0" w:before="0" w:line="240" w:lineRule="auto"/>
        <w:ind/>
        <w:rPr>
          <w:rFonts w:ascii="Times New Roman" w:hAnsi="Times New Roman"/>
          <w:sz w:val="28"/>
        </w:rPr>
      </w:pPr>
    </w:p>
    <w:tbl>
      <w:tblPr>
        <w:tblStyle w:val="Style_2"/>
        <w:tblInd w:type="dxa" w:w="3227"/>
        <w:tblBorders>
          <w:top w:color="000000" w:sz="4" w:val="nil"/>
          <w:left w:color="000000" w:sz="4" w:val="nil"/>
          <w:bottom w:color="000000" w:sz="4" w:val="nil"/>
          <w:right w:color="000000" w:sz="4" w:val="nil"/>
          <w:insideH w:color="000000" w:sz="4" w:val="nil"/>
          <w:insideV w:color="000000" w:sz="4" w:val="nil"/>
        </w:tblBorders>
        <w:tblLayout w:type="fixed"/>
        <w:tblCellMar>
          <w:top w:type="dxa" w:w="0"/>
          <w:left w:type="dxa" w:w="108"/>
          <w:bottom w:type="dxa" w:w="0"/>
          <w:right w:type="dxa" w:w="108"/>
        </w:tblCellMar>
      </w:tblPr>
      <w:tblGrid>
        <w:gridCol w:w="567"/>
        <w:gridCol w:w="142"/>
        <w:gridCol w:w="283"/>
        <w:gridCol w:w="142"/>
        <w:gridCol w:w="283"/>
        <w:gridCol w:w="567"/>
        <w:gridCol w:w="284"/>
        <w:gridCol w:w="425"/>
        <w:gridCol w:w="284"/>
        <w:gridCol w:w="992"/>
        <w:gridCol w:w="425"/>
        <w:gridCol w:w="709"/>
        <w:gridCol w:w="567"/>
        <w:gridCol w:w="674"/>
      </w:tblGrid>
      <w:tr>
        <w:tc>
          <w:tcPr>
            <w:tcW w:type="dxa" w:w="6344"/>
            <w:gridSpan w:val="14"/>
            <w:tcBorders>
              <w:top w:color="000000" w:sz="4" w:val="nil"/>
              <w:left w:color="000000" w:sz="4" w:val="nil"/>
              <w:bottom w:color="000000" w:sz="4" w:val="nil"/>
              <w:right w:color="000000" w:sz="4" w:val="nil"/>
            </w:tcBorders>
            <w:tcMar>
              <w:top w:type="dxa" w:w="0"/>
              <w:left w:type="dxa" w:w="108"/>
              <w:bottom w:type="dxa" w:w="0"/>
              <w:right w:type="dxa" w:w="108"/>
            </w:tcMar>
          </w:tcPr>
          <w:p w14:paraId="AE020000">
            <w:pPr>
              <w:widowControl w:val="0"/>
              <w:spacing w:after="0" w:line="240" w:lineRule="auto"/>
              <w:ind/>
              <w:jc w:val="both"/>
              <w:rPr>
                <w:rFonts w:ascii="Times New Roman" w:hAnsi="Times New Roman"/>
                <w:sz w:val="24"/>
              </w:rPr>
            </w:pPr>
            <w:r>
              <w:rPr>
                <w:rFonts w:ascii="Times New Roman" w:hAnsi="Times New Roman"/>
                <w:sz w:val="24"/>
              </w:rPr>
              <w:t>Руководителю КГКУ «Камчатский центр по выплате государственных и социальных пособий»</w:t>
            </w:r>
          </w:p>
        </w:tc>
      </w:tr>
      <w:tr>
        <w:tc>
          <w:tcPr>
            <w:tcW w:type="dxa" w:w="567"/>
            <w:tcBorders>
              <w:top w:color="000000" w:sz="4" w:val="nil"/>
              <w:left w:color="000000" w:sz="4" w:val="nil"/>
              <w:bottom w:color="000000" w:sz="4" w:val="nil"/>
              <w:right w:color="000000" w:sz="4" w:val="nil"/>
            </w:tcBorders>
            <w:tcMar>
              <w:top w:type="dxa" w:w="0"/>
              <w:left w:type="dxa" w:w="108"/>
              <w:bottom w:type="dxa" w:w="0"/>
              <w:right w:type="dxa" w:w="108"/>
            </w:tcMar>
          </w:tcPr>
          <w:p w14:paraId="AF020000">
            <w:pPr>
              <w:widowControl w:val="0"/>
              <w:spacing w:after="0" w:line="240" w:lineRule="auto"/>
              <w:ind/>
              <w:jc w:val="center"/>
              <w:rPr>
                <w:rFonts w:ascii="Times New Roman" w:hAnsi="Times New Roman"/>
                <w:sz w:val="24"/>
              </w:rPr>
            </w:pPr>
            <w:r>
              <w:rPr>
                <w:rFonts w:ascii="Times New Roman" w:hAnsi="Times New Roman"/>
                <w:sz w:val="24"/>
              </w:rPr>
              <w:t>от</w:t>
            </w:r>
          </w:p>
        </w:tc>
        <w:tc>
          <w:tcPr>
            <w:tcW w:type="dxa" w:w="5777"/>
            <w:gridSpan w:val="13"/>
            <w:tcBorders>
              <w:top w:color="000000" w:sz="4" w:val="nil"/>
              <w:left w:color="000000" w:sz="4" w:val="nil"/>
              <w:bottom w:color="000000" w:sz="4" w:val="single"/>
              <w:right w:color="000000" w:sz="4" w:val="nil"/>
            </w:tcBorders>
            <w:tcMar>
              <w:top w:type="dxa" w:w="0"/>
              <w:left w:type="dxa" w:w="108"/>
              <w:bottom w:type="dxa" w:w="0"/>
              <w:right w:type="dxa" w:w="108"/>
            </w:tcMar>
          </w:tcPr>
          <w:p w14:paraId="B0020000">
            <w:pPr>
              <w:widowControl w:val="0"/>
              <w:spacing w:after="0" w:line="240" w:lineRule="auto"/>
              <w:ind/>
              <w:jc w:val="center"/>
              <w:rPr>
                <w:rFonts w:ascii="Times New Roman" w:hAnsi="Times New Roman"/>
              </w:rPr>
            </w:pPr>
          </w:p>
        </w:tc>
      </w:tr>
      <w:tr>
        <w:tc>
          <w:tcPr>
            <w:tcW w:type="dxa" w:w="6344"/>
            <w:gridSpan w:val="14"/>
            <w:tcBorders>
              <w:top w:color="000000" w:sz="4" w:val="nil"/>
              <w:left w:color="000000" w:sz="4" w:val="nil"/>
              <w:bottom w:color="000000" w:sz="4" w:val="nil"/>
              <w:right w:color="000000" w:sz="4" w:val="nil"/>
            </w:tcBorders>
            <w:tcMar>
              <w:top w:type="dxa" w:w="0"/>
              <w:left w:type="dxa" w:w="108"/>
              <w:bottom w:type="dxa" w:w="0"/>
              <w:right w:type="dxa" w:w="108"/>
            </w:tcMar>
          </w:tcPr>
          <w:p w14:paraId="B1020000">
            <w:pPr>
              <w:widowControl w:val="0"/>
              <w:spacing w:after="0" w:line="240" w:lineRule="auto"/>
              <w:ind/>
              <w:jc w:val="center"/>
              <w:rPr>
                <w:rFonts w:ascii="Times New Roman" w:hAnsi="Times New Roman"/>
                <w:vertAlign w:val="superscript"/>
              </w:rPr>
            </w:pPr>
            <w:r>
              <w:rPr>
                <w:rFonts w:ascii="Times New Roman" w:hAnsi="Times New Roman"/>
                <w:i w:val="1"/>
                <w:sz w:val="16"/>
              </w:rPr>
              <w:t>(фамилия, имя, отчество (последнее при наличии)</w:t>
            </w:r>
          </w:p>
        </w:tc>
      </w:tr>
      <w:tr>
        <w:tc>
          <w:tcPr>
            <w:tcW w:type="dxa" w:w="6344"/>
            <w:gridSpan w:val="14"/>
            <w:tcBorders>
              <w:top w:color="000000" w:sz="4" w:val="nil"/>
              <w:left w:color="000000" w:sz="4" w:val="nil"/>
              <w:bottom w:color="000000" w:sz="4" w:val="nil"/>
              <w:right w:color="000000" w:sz="4" w:val="nil"/>
            </w:tcBorders>
            <w:tcMar>
              <w:top w:type="dxa" w:w="0"/>
              <w:left w:type="dxa" w:w="108"/>
              <w:bottom w:type="dxa" w:w="0"/>
              <w:right w:type="dxa" w:w="108"/>
            </w:tcMar>
          </w:tcPr>
          <w:p w14:paraId="B2020000">
            <w:pPr>
              <w:spacing w:after="0" w:line="240" w:lineRule="auto"/>
              <w:ind/>
              <w:jc w:val="both"/>
              <w:rPr>
                <w:rFonts w:ascii="Times New Roman" w:hAnsi="Times New Roman"/>
                <w:sz w:val="24"/>
              </w:rPr>
            </w:pPr>
            <w:r>
              <w:rPr>
                <w:rFonts w:ascii="Times New Roman" w:hAnsi="Times New Roman"/>
                <w:sz w:val="24"/>
              </w:rPr>
              <w:t>являющегося представителем (опекуном, попечителем) над</w:t>
            </w:r>
          </w:p>
        </w:tc>
      </w:tr>
      <w:tr>
        <w:tc>
          <w:tcPr>
            <w:tcW w:type="dxa" w:w="6344"/>
            <w:gridSpan w:val="14"/>
            <w:tcBorders>
              <w:top w:color="000000" w:sz="4" w:val="nil"/>
              <w:left w:color="000000" w:sz="4" w:val="nil"/>
              <w:bottom w:color="000000" w:sz="4" w:val="single"/>
              <w:right w:color="000000" w:sz="4" w:val="nil"/>
            </w:tcBorders>
            <w:tcMar>
              <w:top w:type="dxa" w:w="0"/>
              <w:left w:type="dxa" w:w="108"/>
              <w:bottom w:type="dxa" w:w="0"/>
              <w:right w:type="dxa" w:w="108"/>
            </w:tcMar>
          </w:tcPr>
          <w:p w14:paraId="B3020000">
            <w:pPr>
              <w:widowControl w:val="0"/>
              <w:spacing w:after="0" w:line="240" w:lineRule="auto"/>
              <w:ind/>
              <w:jc w:val="center"/>
              <w:rPr>
                <w:rFonts w:ascii="Times New Roman" w:hAnsi="Times New Roman"/>
              </w:rPr>
            </w:pPr>
          </w:p>
        </w:tc>
      </w:tr>
      <w:tr>
        <w:tc>
          <w:tcPr>
            <w:tcW w:type="dxa" w:w="6344"/>
            <w:gridSpan w:val="14"/>
            <w:tcBorders>
              <w:top w:color="000000" w:sz="4" w:val="single"/>
              <w:left w:color="000000" w:sz="4" w:val="nil"/>
              <w:bottom w:color="000000" w:sz="4" w:val="nil"/>
              <w:right w:color="000000" w:sz="4" w:val="nil"/>
            </w:tcBorders>
            <w:tcMar>
              <w:top w:type="dxa" w:w="0"/>
              <w:left w:type="dxa" w:w="108"/>
              <w:bottom w:type="dxa" w:w="0"/>
              <w:right w:type="dxa" w:w="108"/>
            </w:tcMar>
          </w:tcPr>
          <w:p w14:paraId="B4020000">
            <w:pPr>
              <w:widowControl w:val="0"/>
              <w:spacing w:after="0" w:line="240" w:lineRule="auto"/>
              <w:ind/>
              <w:jc w:val="center"/>
              <w:rPr>
                <w:rFonts w:ascii="Times New Roman" w:hAnsi="Times New Roman"/>
                <w:vertAlign w:val="superscript"/>
              </w:rPr>
            </w:pPr>
            <w:r>
              <w:rPr>
                <w:rFonts w:ascii="Times New Roman" w:hAnsi="Times New Roman"/>
                <w:sz w:val="16"/>
              </w:rPr>
              <w:t>(</w:t>
            </w:r>
            <w:r>
              <w:rPr>
                <w:rFonts w:ascii="Times New Roman" w:hAnsi="Times New Roman"/>
                <w:i w:val="1"/>
                <w:sz w:val="16"/>
              </w:rPr>
              <w:t>фамилия, имя, отчество (последнее при наличии)</w:t>
            </w:r>
          </w:p>
        </w:tc>
      </w:tr>
      <w:tr>
        <w:tc>
          <w:tcPr>
            <w:tcW w:type="dxa" w:w="6344"/>
            <w:gridSpan w:val="14"/>
            <w:tcBorders>
              <w:top w:color="000000" w:sz="4" w:val="nil"/>
              <w:left w:color="000000" w:sz="4" w:val="nil"/>
              <w:bottom w:color="000000" w:sz="4" w:val="nil"/>
              <w:right w:color="000000" w:sz="4" w:val="nil"/>
            </w:tcBorders>
            <w:tcMar>
              <w:top w:type="dxa" w:w="0"/>
              <w:left w:type="dxa" w:w="108"/>
              <w:bottom w:type="dxa" w:w="0"/>
              <w:right w:type="dxa" w:w="108"/>
            </w:tcMar>
          </w:tcPr>
          <w:p w14:paraId="B5020000">
            <w:pPr>
              <w:widowControl w:val="0"/>
              <w:spacing w:after="0" w:line="240" w:lineRule="auto"/>
              <w:ind/>
              <w:rPr>
                <w:rFonts w:ascii="Times New Roman" w:hAnsi="Times New Roman"/>
                <w:sz w:val="24"/>
              </w:rPr>
            </w:pPr>
            <w:r>
              <w:rPr>
                <w:rFonts w:ascii="Times New Roman" w:hAnsi="Times New Roman"/>
                <w:sz w:val="24"/>
              </w:rPr>
              <w:t xml:space="preserve">проживающего по месту жительства (пребывания) по </w:t>
            </w:r>
          </w:p>
        </w:tc>
      </w:tr>
      <w:tr>
        <w:tc>
          <w:tcPr>
            <w:tcW w:type="dxa" w:w="992"/>
            <w:gridSpan w:val="3"/>
            <w:tcBorders>
              <w:top w:color="000000" w:sz="4" w:val="nil"/>
              <w:left w:color="000000" w:sz="4" w:val="nil"/>
              <w:bottom w:color="000000" w:sz="4" w:val="nil"/>
              <w:right w:color="000000" w:sz="4" w:val="nil"/>
            </w:tcBorders>
            <w:tcMar>
              <w:top w:type="dxa" w:w="0"/>
              <w:left w:type="dxa" w:w="108"/>
              <w:bottom w:type="dxa" w:w="0"/>
              <w:right w:type="dxa" w:w="108"/>
            </w:tcMar>
          </w:tcPr>
          <w:p w14:paraId="B6020000">
            <w:pPr>
              <w:widowControl w:val="0"/>
              <w:spacing w:after="0" w:line="240" w:lineRule="auto"/>
              <w:ind/>
              <w:jc w:val="center"/>
              <w:rPr>
                <w:rFonts w:ascii="Times New Roman" w:hAnsi="Times New Roman"/>
                <w:sz w:val="24"/>
              </w:rPr>
            </w:pPr>
            <w:r>
              <w:rPr>
                <w:rFonts w:ascii="Times New Roman" w:hAnsi="Times New Roman"/>
                <w:sz w:val="24"/>
              </w:rPr>
              <w:t>адресу:</w:t>
            </w:r>
          </w:p>
        </w:tc>
        <w:tc>
          <w:tcPr>
            <w:tcW w:type="dxa" w:w="5352"/>
            <w:gridSpan w:val="11"/>
            <w:tcBorders>
              <w:top w:color="000000" w:sz="4" w:val="nil"/>
              <w:left w:color="000000" w:sz="4" w:val="nil"/>
              <w:bottom w:color="000000" w:sz="4" w:val="single"/>
              <w:right w:color="000000" w:sz="4" w:val="nil"/>
            </w:tcBorders>
            <w:tcMar>
              <w:top w:type="dxa" w:w="0"/>
              <w:left w:type="dxa" w:w="108"/>
              <w:bottom w:type="dxa" w:w="0"/>
              <w:right w:type="dxa" w:w="108"/>
            </w:tcMar>
          </w:tcPr>
          <w:p w14:paraId="B7020000">
            <w:pPr>
              <w:widowControl w:val="0"/>
              <w:spacing w:after="0" w:line="240" w:lineRule="auto"/>
              <w:ind/>
              <w:jc w:val="center"/>
              <w:rPr>
                <w:rFonts w:ascii="Times New Roman" w:hAnsi="Times New Roman"/>
                <w:sz w:val="24"/>
              </w:rPr>
            </w:pPr>
          </w:p>
        </w:tc>
      </w:tr>
      <w:tr>
        <w:tc>
          <w:tcPr>
            <w:tcW w:type="dxa" w:w="6344"/>
            <w:gridSpan w:val="14"/>
            <w:tcBorders>
              <w:top w:color="000000" w:sz="4" w:val="nil"/>
              <w:left w:color="000000" w:sz="4" w:val="nil"/>
              <w:bottom w:color="000000" w:sz="4" w:val="nil"/>
              <w:right w:color="000000" w:sz="4" w:val="nil"/>
            </w:tcBorders>
            <w:tcMar>
              <w:top w:type="dxa" w:w="0"/>
              <w:left w:type="dxa" w:w="108"/>
              <w:bottom w:type="dxa" w:w="0"/>
              <w:right w:type="dxa" w:w="108"/>
            </w:tcMar>
          </w:tcPr>
          <w:p w14:paraId="B8020000">
            <w:pPr>
              <w:spacing w:after="0" w:line="240" w:lineRule="auto"/>
              <w:ind/>
              <w:jc w:val="center"/>
              <w:rPr>
                <w:rFonts w:ascii="Times New Roman" w:hAnsi="Times New Roman"/>
                <w:vertAlign w:val="superscript"/>
              </w:rPr>
            </w:pPr>
            <w:r>
              <w:rPr>
                <w:rFonts w:ascii="Times New Roman" w:hAnsi="Times New Roman"/>
                <w:i w:val="1"/>
                <w:sz w:val="16"/>
              </w:rPr>
              <w:t>(населенный пункт)</w:t>
            </w:r>
          </w:p>
        </w:tc>
      </w:tr>
      <w:tr>
        <w:tc>
          <w:tcPr>
            <w:tcW w:type="dxa" w:w="567"/>
            <w:tcBorders>
              <w:top w:color="000000" w:sz="4" w:val="nil"/>
              <w:left w:color="000000" w:sz="4" w:val="nil"/>
              <w:bottom w:color="000000" w:sz="4" w:val="nil"/>
              <w:right w:color="000000" w:sz="4" w:val="nil"/>
            </w:tcBorders>
            <w:tcMar>
              <w:top w:type="dxa" w:w="0"/>
              <w:left w:type="dxa" w:w="108"/>
              <w:bottom w:type="dxa" w:w="0"/>
              <w:right w:type="dxa" w:w="108"/>
            </w:tcMar>
          </w:tcPr>
          <w:p w14:paraId="B9020000">
            <w:pPr>
              <w:widowControl w:val="0"/>
              <w:spacing w:after="0" w:line="240" w:lineRule="auto"/>
              <w:ind/>
              <w:jc w:val="center"/>
              <w:rPr>
                <w:rFonts w:ascii="Times New Roman" w:hAnsi="Times New Roman"/>
                <w:sz w:val="24"/>
              </w:rPr>
            </w:pPr>
            <w:r>
              <w:rPr>
                <w:rFonts w:ascii="Times New Roman" w:hAnsi="Times New Roman"/>
                <w:sz w:val="24"/>
              </w:rPr>
              <w:t>ул.</w:t>
            </w:r>
          </w:p>
        </w:tc>
        <w:tc>
          <w:tcPr>
            <w:tcW w:type="dxa" w:w="3402"/>
            <w:gridSpan w:val="9"/>
            <w:tcBorders>
              <w:top w:color="000000" w:sz="4" w:val="nil"/>
              <w:left w:color="000000" w:sz="4" w:val="nil"/>
              <w:bottom w:color="000000" w:sz="4" w:val="single"/>
              <w:right w:color="000000" w:sz="4" w:val="nil"/>
            </w:tcBorders>
            <w:tcMar>
              <w:top w:type="dxa" w:w="0"/>
              <w:left w:type="dxa" w:w="108"/>
              <w:bottom w:type="dxa" w:w="0"/>
              <w:right w:type="dxa" w:w="108"/>
            </w:tcMar>
          </w:tcPr>
          <w:p w14:paraId="BA020000">
            <w:pPr>
              <w:widowControl w:val="0"/>
              <w:spacing w:after="0" w:line="240" w:lineRule="auto"/>
              <w:ind/>
              <w:jc w:val="center"/>
              <w:rPr>
                <w:rFonts w:ascii="Times New Roman" w:hAnsi="Times New Roman"/>
                <w:sz w:val="24"/>
              </w:rPr>
            </w:pPr>
          </w:p>
        </w:tc>
        <w:tc>
          <w:tcPr>
            <w:tcW w:type="dxa" w:w="425"/>
            <w:tcBorders>
              <w:top w:color="000000" w:sz="4" w:val="nil"/>
              <w:left w:color="000000" w:sz="4" w:val="nil"/>
              <w:bottom w:color="000000" w:sz="4" w:val="nil"/>
              <w:right w:color="000000" w:sz="4" w:val="nil"/>
            </w:tcBorders>
            <w:tcMar>
              <w:top w:type="dxa" w:w="0"/>
              <w:left w:type="dxa" w:w="108"/>
              <w:bottom w:type="dxa" w:w="0"/>
              <w:right w:type="dxa" w:w="108"/>
            </w:tcMar>
          </w:tcPr>
          <w:p w14:paraId="BB020000">
            <w:pPr>
              <w:widowControl w:val="0"/>
              <w:spacing w:after="0" w:line="240" w:lineRule="auto"/>
              <w:ind/>
              <w:jc w:val="center"/>
              <w:rPr>
                <w:rFonts w:ascii="Times New Roman" w:hAnsi="Times New Roman"/>
                <w:sz w:val="24"/>
              </w:rPr>
            </w:pPr>
            <w:r>
              <w:rPr>
                <w:rFonts w:ascii="Times New Roman" w:hAnsi="Times New Roman"/>
                <w:sz w:val="24"/>
              </w:rPr>
              <w:t>д.</w:t>
            </w:r>
          </w:p>
        </w:tc>
        <w:tc>
          <w:tcPr>
            <w:tcW w:type="dxa" w:w="709"/>
            <w:tcBorders>
              <w:top w:color="000000" w:sz="4" w:val="nil"/>
              <w:left w:color="000000" w:sz="4" w:val="nil"/>
              <w:bottom w:color="000000" w:sz="4" w:val="single"/>
              <w:right w:color="000000" w:sz="4" w:val="nil"/>
            </w:tcBorders>
            <w:tcMar>
              <w:top w:type="dxa" w:w="0"/>
              <w:left w:type="dxa" w:w="108"/>
              <w:bottom w:type="dxa" w:w="0"/>
              <w:right w:type="dxa" w:w="108"/>
            </w:tcMar>
          </w:tcPr>
          <w:p w14:paraId="BC020000">
            <w:pPr>
              <w:widowControl w:val="0"/>
              <w:spacing w:after="0" w:line="240" w:lineRule="auto"/>
              <w:ind/>
              <w:jc w:val="center"/>
              <w:rPr>
                <w:rFonts w:ascii="Times New Roman" w:hAnsi="Times New Roman"/>
                <w:sz w:val="24"/>
              </w:rPr>
            </w:pPr>
          </w:p>
        </w:tc>
        <w:tc>
          <w:tcPr>
            <w:tcW w:type="dxa" w:w="567"/>
            <w:tcBorders>
              <w:top w:color="000000" w:sz="4" w:val="nil"/>
              <w:left w:color="000000" w:sz="4" w:val="nil"/>
              <w:bottom w:color="000000" w:sz="4" w:val="nil"/>
              <w:right w:color="000000" w:sz="4" w:val="nil"/>
            </w:tcBorders>
            <w:tcMar>
              <w:top w:type="dxa" w:w="0"/>
              <w:left w:type="dxa" w:w="108"/>
              <w:bottom w:type="dxa" w:w="0"/>
              <w:right w:type="dxa" w:w="108"/>
            </w:tcMar>
          </w:tcPr>
          <w:p w14:paraId="BD020000">
            <w:pPr>
              <w:widowControl w:val="0"/>
              <w:spacing w:after="0" w:line="240" w:lineRule="auto"/>
              <w:ind/>
              <w:jc w:val="center"/>
              <w:rPr>
                <w:rFonts w:ascii="Times New Roman" w:hAnsi="Times New Roman"/>
                <w:sz w:val="24"/>
              </w:rPr>
            </w:pPr>
            <w:r>
              <w:rPr>
                <w:rFonts w:ascii="Times New Roman" w:hAnsi="Times New Roman"/>
                <w:sz w:val="24"/>
              </w:rPr>
              <w:t>кв.</w:t>
            </w:r>
          </w:p>
        </w:tc>
        <w:tc>
          <w:tcPr>
            <w:tcW w:type="dxa" w:w="674"/>
            <w:tcBorders>
              <w:top w:color="000000" w:sz="4" w:val="nil"/>
              <w:left w:color="000000" w:sz="4" w:val="nil"/>
              <w:bottom w:color="000000" w:sz="4" w:val="single"/>
              <w:right w:color="000000" w:sz="4" w:val="nil"/>
            </w:tcBorders>
            <w:tcMar>
              <w:top w:type="dxa" w:w="0"/>
              <w:left w:type="dxa" w:w="108"/>
              <w:bottom w:type="dxa" w:w="0"/>
              <w:right w:type="dxa" w:w="108"/>
            </w:tcMar>
          </w:tcPr>
          <w:p w14:paraId="BE020000">
            <w:pPr>
              <w:widowControl w:val="0"/>
              <w:spacing w:after="0" w:line="240" w:lineRule="auto"/>
              <w:ind/>
              <w:jc w:val="center"/>
              <w:rPr>
                <w:rFonts w:ascii="Times New Roman" w:hAnsi="Times New Roman"/>
                <w:sz w:val="24"/>
              </w:rPr>
            </w:pPr>
          </w:p>
        </w:tc>
      </w:tr>
      <w:tr>
        <w:tc>
          <w:tcPr>
            <w:tcW w:type="dxa" w:w="6344"/>
            <w:gridSpan w:val="14"/>
            <w:tcBorders>
              <w:top w:color="000000" w:sz="4" w:val="nil"/>
              <w:left w:color="000000" w:sz="4" w:val="nil"/>
              <w:bottom w:color="000000" w:sz="4" w:val="nil"/>
              <w:right w:color="000000" w:sz="4" w:val="nil"/>
            </w:tcBorders>
            <w:tcMar>
              <w:top w:type="dxa" w:w="0"/>
              <w:left w:type="dxa" w:w="108"/>
              <w:bottom w:type="dxa" w:w="0"/>
              <w:right w:type="dxa" w:w="108"/>
            </w:tcMar>
          </w:tcPr>
          <w:p w14:paraId="BF020000">
            <w:pPr>
              <w:widowControl w:val="0"/>
              <w:spacing w:after="0" w:line="240" w:lineRule="auto"/>
              <w:ind/>
              <w:rPr>
                <w:rFonts w:ascii="Times New Roman" w:hAnsi="Times New Roman"/>
                <w:sz w:val="24"/>
              </w:rPr>
            </w:pPr>
            <w:r>
              <w:rPr>
                <w:rFonts w:ascii="Times New Roman" w:hAnsi="Times New Roman"/>
                <w:sz w:val="24"/>
              </w:rPr>
              <w:t>адрес фактического места проживания:</w:t>
            </w:r>
          </w:p>
        </w:tc>
      </w:tr>
      <w:tr>
        <w:tc>
          <w:tcPr>
            <w:tcW w:type="dxa" w:w="6344"/>
            <w:gridSpan w:val="14"/>
            <w:tcBorders>
              <w:top w:color="000000" w:sz="4" w:val="nil"/>
              <w:left w:color="000000" w:sz="4" w:val="nil"/>
              <w:bottom w:color="000000" w:sz="6" w:val="single"/>
              <w:right w:color="000000" w:sz="4" w:val="nil"/>
              <w:tl2br w:color="000000" w:sz="4" w:val="nil"/>
              <w:tr2bl w:color="000000" w:sz="4" w:val="nil"/>
            </w:tcBorders>
            <w:tcMar>
              <w:top w:type="dxa" w:w="0"/>
              <w:left w:type="dxa" w:w="108"/>
              <w:bottom w:type="dxa" w:w="0"/>
              <w:right w:type="dxa" w:w="108"/>
            </w:tcMar>
          </w:tcPr>
          <w:p w14:paraId="C0020000">
            <w:pPr>
              <w:spacing w:after="0" w:line="240" w:lineRule="auto"/>
              <w:ind/>
            </w:pPr>
          </w:p>
        </w:tc>
      </w:tr>
      <w:tr>
        <w:tc>
          <w:tcPr>
            <w:tcW w:type="dxa" w:w="6344"/>
            <w:gridSpan w:val="14"/>
            <w:tcBorders>
              <w:top w:color="000000" w:sz="4" w:val="nil"/>
              <w:left w:color="000000" w:sz="4" w:val="nil"/>
              <w:bottom w:color="000000" w:sz="4" w:val="nil"/>
              <w:right w:color="000000" w:sz="4" w:val="nil"/>
            </w:tcBorders>
            <w:tcMar>
              <w:top w:type="dxa" w:w="0"/>
              <w:left w:type="dxa" w:w="108"/>
              <w:bottom w:type="dxa" w:w="0"/>
              <w:right w:type="dxa" w:w="108"/>
            </w:tcMar>
          </w:tcPr>
          <w:p w14:paraId="C1020000">
            <w:pPr>
              <w:widowControl w:val="0"/>
              <w:spacing w:after="0" w:line="240" w:lineRule="auto"/>
              <w:ind/>
              <w:jc w:val="both"/>
              <w:rPr>
                <w:rFonts w:ascii="Times New Roman" w:hAnsi="Times New Roman"/>
                <w:vertAlign w:val="superscript"/>
              </w:rPr>
            </w:pPr>
            <w:r>
              <w:rPr>
                <w:rFonts w:ascii="Times New Roman" w:hAnsi="Times New Roman"/>
                <w:i w:val="1"/>
                <w:sz w:val="16"/>
              </w:rPr>
              <w:t xml:space="preserve">                                                                  </w:t>
            </w:r>
            <w:r>
              <w:rPr>
                <w:rFonts w:ascii="Times New Roman" w:hAnsi="Times New Roman"/>
                <w:i w:val="1"/>
                <w:sz w:val="16"/>
              </w:rPr>
              <w:t>(населенный пункт)</w:t>
            </w:r>
          </w:p>
        </w:tc>
      </w:tr>
      <w:tr>
        <w:tc>
          <w:tcPr>
            <w:tcW w:type="dxa" w:w="567"/>
            <w:tcBorders>
              <w:top w:color="000000" w:sz="4" w:val="nil"/>
              <w:left w:color="000000" w:sz="4" w:val="nil"/>
              <w:bottom w:color="000000" w:sz="4" w:val="nil"/>
              <w:right w:color="000000" w:sz="4" w:val="nil"/>
            </w:tcBorders>
            <w:tcMar>
              <w:top w:type="dxa" w:w="0"/>
              <w:left w:type="dxa" w:w="108"/>
              <w:bottom w:type="dxa" w:w="0"/>
              <w:right w:type="dxa" w:w="108"/>
            </w:tcMar>
          </w:tcPr>
          <w:p w14:paraId="C2020000">
            <w:pPr>
              <w:widowControl w:val="0"/>
              <w:spacing w:after="0" w:line="240" w:lineRule="auto"/>
              <w:ind/>
              <w:jc w:val="center"/>
              <w:rPr>
                <w:rFonts w:ascii="Times New Roman" w:hAnsi="Times New Roman"/>
                <w:sz w:val="24"/>
              </w:rPr>
            </w:pPr>
            <w:r>
              <w:rPr>
                <w:rFonts w:ascii="Times New Roman" w:hAnsi="Times New Roman"/>
                <w:sz w:val="24"/>
              </w:rPr>
              <w:t>ул.</w:t>
            </w:r>
          </w:p>
        </w:tc>
        <w:tc>
          <w:tcPr>
            <w:tcW w:type="dxa" w:w="3402"/>
            <w:gridSpan w:val="9"/>
            <w:tcBorders>
              <w:top w:color="000000" w:sz="4" w:val="nil"/>
              <w:left w:color="000000" w:sz="4" w:val="nil"/>
              <w:bottom w:color="000000" w:sz="4" w:val="single"/>
              <w:right w:color="000000" w:sz="4" w:val="nil"/>
            </w:tcBorders>
            <w:tcMar>
              <w:top w:type="dxa" w:w="0"/>
              <w:left w:type="dxa" w:w="108"/>
              <w:bottom w:type="dxa" w:w="0"/>
              <w:right w:type="dxa" w:w="108"/>
            </w:tcMar>
          </w:tcPr>
          <w:p w14:paraId="C3020000">
            <w:pPr>
              <w:widowControl w:val="0"/>
              <w:spacing w:after="0" w:line="240" w:lineRule="auto"/>
              <w:ind/>
              <w:jc w:val="center"/>
              <w:rPr>
                <w:rFonts w:ascii="Times New Roman" w:hAnsi="Times New Roman"/>
                <w:sz w:val="24"/>
              </w:rPr>
            </w:pPr>
          </w:p>
        </w:tc>
        <w:tc>
          <w:tcPr>
            <w:tcW w:type="dxa" w:w="425"/>
            <w:tcBorders>
              <w:top w:color="000000" w:sz="4" w:val="nil"/>
              <w:left w:color="000000" w:sz="4" w:val="nil"/>
              <w:bottom w:color="000000" w:sz="4" w:val="nil"/>
              <w:right w:color="000000" w:sz="4" w:val="nil"/>
            </w:tcBorders>
            <w:tcMar>
              <w:top w:type="dxa" w:w="0"/>
              <w:left w:type="dxa" w:w="108"/>
              <w:bottom w:type="dxa" w:w="0"/>
              <w:right w:type="dxa" w:w="108"/>
            </w:tcMar>
          </w:tcPr>
          <w:p w14:paraId="C4020000">
            <w:pPr>
              <w:widowControl w:val="0"/>
              <w:spacing w:after="0" w:line="240" w:lineRule="auto"/>
              <w:ind/>
              <w:jc w:val="center"/>
              <w:rPr>
                <w:rFonts w:ascii="Times New Roman" w:hAnsi="Times New Roman"/>
                <w:sz w:val="24"/>
              </w:rPr>
            </w:pPr>
            <w:r>
              <w:rPr>
                <w:rFonts w:ascii="Times New Roman" w:hAnsi="Times New Roman"/>
                <w:sz w:val="24"/>
              </w:rPr>
              <w:t>д.</w:t>
            </w:r>
          </w:p>
        </w:tc>
        <w:tc>
          <w:tcPr>
            <w:tcW w:type="dxa" w:w="709"/>
            <w:tcBorders>
              <w:top w:color="000000" w:sz="4" w:val="nil"/>
              <w:left w:color="000000" w:sz="4" w:val="nil"/>
              <w:bottom w:color="000000" w:sz="4" w:val="single"/>
              <w:right w:color="000000" w:sz="4" w:val="nil"/>
            </w:tcBorders>
            <w:tcMar>
              <w:top w:type="dxa" w:w="0"/>
              <w:left w:type="dxa" w:w="108"/>
              <w:bottom w:type="dxa" w:w="0"/>
              <w:right w:type="dxa" w:w="108"/>
            </w:tcMar>
          </w:tcPr>
          <w:p w14:paraId="C5020000">
            <w:pPr>
              <w:widowControl w:val="0"/>
              <w:spacing w:after="0" w:line="240" w:lineRule="auto"/>
              <w:ind/>
              <w:jc w:val="center"/>
              <w:rPr>
                <w:rFonts w:ascii="Times New Roman" w:hAnsi="Times New Roman"/>
                <w:sz w:val="24"/>
              </w:rPr>
            </w:pPr>
          </w:p>
        </w:tc>
        <w:tc>
          <w:tcPr>
            <w:tcW w:type="dxa" w:w="567"/>
            <w:tcBorders>
              <w:top w:color="000000" w:sz="4" w:val="nil"/>
              <w:left w:color="000000" w:sz="4" w:val="nil"/>
              <w:bottom w:color="000000" w:sz="4" w:val="nil"/>
              <w:right w:color="000000" w:sz="4" w:val="nil"/>
            </w:tcBorders>
            <w:tcMar>
              <w:top w:type="dxa" w:w="0"/>
              <w:left w:type="dxa" w:w="108"/>
              <w:bottom w:type="dxa" w:w="0"/>
              <w:right w:type="dxa" w:w="108"/>
            </w:tcMar>
          </w:tcPr>
          <w:p w14:paraId="C6020000">
            <w:pPr>
              <w:widowControl w:val="0"/>
              <w:spacing w:after="0" w:line="240" w:lineRule="auto"/>
              <w:ind/>
              <w:jc w:val="center"/>
              <w:rPr>
                <w:rFonts w:ascii="Times New Roman" w:hAnsi="Times New Roman"/>
                <w:sz w:val="24"/>
              </w:rPr>
            </w:pPr>
            <w:r>
              <w:rPr>
                <w:rFonts w:ascii="Times New Roman" w:hAnsi="Times New Roman"/>
                <w:sz w:val="24"/>
              </w:rPr>
              <w:t>кв.</w:t>
            </w:r>
          </w:p>
        </w:tc>
        <w:tc>
          <w:tcPr>
            <w:tcW w:type="dxa" w:w="674"/>
            <w:tcBorders>
              <w:top w:color="000000" w:sz="4" w:val="nil"/>
              <w:left w:color="000000" w:sz="4" w:val="nil"/>
              <w:bottom w:color="000000" w:sz="4" w:val="single"/>
              <w:right w:color="000000" w:sz="4" w:val="nil"/>
            </w:tcBorders>
            <w:tcMar>
              <w:top w:type="dxa" w:w="0"/>
              <w:left w:type="dxa" w:w="108"/>
              <w:bottom w:type="dxa" w:w="0"/>
              <w:right w:type="dxa" w:w="108"/>
            </w:tcMar>
          </w:tcPr>
          <w:p w14:paraId="C7020000">
            <w:pPr>
              <w:widowControl w:val="0"/>
              <w:spacing w:after="0" w:line="240" w:lineRule="auto"/>
              <w:ind/>
              <w:jc w:val="center"/>
              <w:rPr>
                <w:rFonts w:ascii="Times New Roman" w:hAnsi="Times New Roman"/>
                <w:sz w:val="24"/>
              </w:rPr>
            </w:pPr>
          </w:p>
        </w:tc>
      </w:tr>
      <w:tr>
        <w:tc>
          <w:tcPr>
            <w:tcW w:type="dxa" w:w="1984"/>
            <w:gridSpan w:val="6"/>
            <w:tcBorders>
              <w:top w:color="000000" w:sz="4" w:val="nil"/>
              <w:left w:color="000000" w:sz="4" w:val="nil"/>
              <w:bottom w:color="000000" w:sz="4" w:val="nil"/>
              <w:right w:color="000000" w:sz="4" w:val="nil"/>
            </w:tcBorders>
            <w:tcMar>
              <w:top w:type="dxa" w:w="0"/>
              <w:left w:type="dxa" w:w="108"/>
              <w:bottom w:type="dxa" w:w="0"/>
              <w:right w:type="dxa" w:w="108"/>
            </w:tcMar>
          </w:tcPr>
          <w:p w14:paraId="C8020000">
            <w:pPr>
              <w:widowControl w:val="0"/>
              <w:spacing w:after="0" w:line="240" w:lineRule="auto"/>
              <w:ind/>
              <w:rPr>
                <w:rFonts w:ascii="Times New Roman" w:hAnsi="Times New Roman"/>
                <w:sz w:val="24"/>
              </w:rPr>
            </w:pPr>
            <w:r>
              <w:rPr>
                <w:rFonts w:ascii="Times New Roman" w:hAnsi="Times New Roman"/>
                <w:sz w:val="24"/>
              </w:rPr>
              <w:t>телефон сотовый</w:t>
            </w:r>
          </w:p>
        </w:tc>
        <w:tc>
          <w:tcPr>
            <w:tcW w:type="dxa" w:w="4360"/>
            <w:gridSpan w:val="8"/>
            <w:tcBorders>
              <w:top w:color="000000" w:sz="4" w:val="nil"/>
              <w:left w:color="000000" w:sz="4" w:val="nil"/>
              <w:bottom w:color="000000" w:sz="4" w:val="single"/>
              <w:right w:color="000000" w:sz="4" w:val="nil"/>
            </w:tcBorders>
            <w:tcMar>
              <w:top w:type="dxa" w:w="0"/>
              <w:left w:type="dxa" w:w="108"/>
              <w:bottom w:type="dxa" w:w="0"/>
              <w:right w:type="dxa" w:w="108"/>
            </w:tcMar>
          </w:tcPr>
          <w:p w14:paraId="C9020000">
            <w:pPr>
              <w:widowControl w:val="0"/>
              <w:spacing w:after="0" w:line="240" w:lineRule="auto"/>
              <w:ind/>
              <w:jc w:val="center"/>
              <w:rPr>
                <w:rFonts w:ascii="Times New Roman" w:hAnsi="Times New Roman"/>
                <w:sz w:val="24"/>
              </w:rPr>
            </w:pPr>
          </w:p>
        </w:tc>
      </w:tr>
      <w:tr>
        <w:tc>
          <w:tcPr>
            <w:tcW w:type="dxa" w:w="2268"/>
            <w:gridSpan w:val="7"/>
            <w:tcBorders>
              <w:top w:color="000000" w:sz="4" w:val="nil"/>
              <w:left w:color="000000" w:sz="4" w:val="nil"/>
              <w:bottom w:color="000000" w:sz="4" w:val="nil"/>
              <w:right w:color="000000" w:sz="4" w:val="nil"/>
            </w:tcBorders>
            <w:tcMar>
              <w:top w:type="dxa" w:w="0"/>
              <w:left w:type="dxa" w:w="108"/>
              <w:bottom w:type="dxa" w:w="0"/>
              <w:right w:type="dxa" w:w="108"/>
            </w:tcMar>
          </w:tcPr>
          <w:p w14:paraId="CA020000">
            <w:pPr>
              <w:widowControl w:val="0"/>
              <w:spacing w:after="0" w:line="240" w:lineRule="auto"/>
              <w:ind/>
              <w:rPr>
                <w:rFonts w:ascii="Times New Roman" w:hAnsi="Times New Roman"/>
                <w:sz w:val="24"/>
              </w:rPr>
            </w:pPr>
            <w:r>
              <w:rPr>
                <w:rFonts w:ascii="Times New Roman" w:hAnsi="Times New Roman"/>
                <w:sz w:val="24"/>
              </w:rPr>
              <w:t>телефон домашний</w:t>
            </w:r>
          </w:p>
        </w:tc>
        <w:tc>
          <w:tcPr>
            <w:tcW w:type="dxa" w:w="4076"/>
            <w:gridSpan w:val="7"/>
            <w:tcBorders>
              <w:top w:color="000000" w:sz="4" w:val="nil"/>
              <w:left w:color="000000" w:sz="4" w:val="nil"/>
              <w:bottom w:color="000000" w:sz="4" w:val="single"/>
              <w:right w:color="000000" w:sz="4" w:val="nil"/>
            </w:tcBorders>
            <w:tcMar>
              <w:top w:type="dxa" w:w="0"/>
              <w:left w:type="dxa" w:w="108"/>
              <w:bottom w:type="dxa" w:w="0"/>
              <w:right w:type="dxa" w:w="108"/>
            </w:tcMar>
          </w:tcPr>
          <w:p w14:paraId="CB020000">
            <w:pPr>
              <w:widowControl w:val="0"/>
              <w:spacing w:after="0" w:line="240" w:lineRule="auto"/>
              <w:ind/>
              <w:jc w:val="center"/>
              <w:rPr>
                <w:rFonts w:ascii="Times New Roman" w:hAnsi="Times New Roman"/>
                <w:sz w:val="24"/>
              </w:rPr>
            </w:pPr>
          </w:p>
        </w:tc>
      </w:tr>
    </w:tbl>
    <w:p w14:paraId="CC020000">
      <w:pPr>
        <w:spacing w:after="0" w:before="0"/>
        <w:ind w:firstLine="0" w:left="0" w:right="0"/>
        <w:rPr>
          <w:rFonts w:ascii="Times New Roman" w:hAnsi="Times New Roman"/>
          <w:sz w:val="24"/>
        </w:rPr>
      </w:pPr>
      <w:r>
        <w:rPr>
          <w:rFonts w:ascii="Times New Roman" w:hAnsi="Times New Roman"/>
          <w:sz w:val="24"/>
        </w:rPr>
        <w:t xml:space="preserve">                        </w:t>
      </w:r>
      <w:r>
        <w:rPr>
          <w:rFonts w:ascii="Times New Roman" w:hAnsi="Times New Roman"/>
          <w:sz w:val="24"/>
        </w:rPr>
        <w:t xml:space="preserve"> </w:t>
      </w:r>
    </w:p>
    <w:p w14:paraId="CD020000">
      <w:pPr>
        <w:spacing w:after="0" w:before="0"/>
        <w:ind w:firstLine="0" w:left="0" w:right="0"/>
        <w:jc w:val="center"/>
        <w:rPr>
          <w:rFonts w:ascii="Times New Roman" w:hAnsi="Times New Roman"/>
          <w:b w:val="1"/>
          <w:sz w:val="28"/>
        </w:rPr>
      </w:pPr>
      <w:r>
        <w:rPr>
          <w:rFonts w:ascii="Times New Roman" w:hAnsi="Times New Roman"/>
          <w:b w:val="1"/>
          <w:sz w:val="28"/>
        </w:rPr>
        <w:t>ЗАЯВЛЕНИЕ</w:t>
      </w:r>
    </w:p>
    <w:p w14:paraId="CE020000">
      <w:pPr>
        <w:spacing w:after="0"/>
        <w:ind w:firstLine="709" w:left="0" w:right="0"/>
        <w:jc w:val="both"/>
        <w:rPr>
          <w:rFonts w:ascii="Times New Roman" w:hAnsi="Times New Roman"/>
          <w:sz w:val="24"/>
        </w:rPr>
      </w:pPr>
      <w:r>
        <w:rPr>
          <w:rFonts w:ascii="Times New Roman" w:hAnsi="Times New Roman"/>
          <w:sz w:val="24"/>
        </w:rPr>
        <w:t xml:space="preserve">Прошу </w:t>
      </w:r>
      <w:r>
        <w:rPr>
          <w:rFonts w:ascii="Times New Roman" w:hAnsi="Times New Roman"/>
          <w:b w:val="1"/>
          <w:sz w:val="24"/>
        </w:rPr>
        <w:t>прекратить</w:t>
      </w:r>
      <w:r>
        <w:rPr>
          <w:rFonts w:ascii="Times New Roman" w:hAnsi="Times New Roman"/>
          <w:sz w:val="24"/>
        </w:rPr>
        <w:t xml:space="preserve"> с «_____» ____________________ 20_</w:t>
      </w:r>
      <w:r>
        <w:rPr>
          <w:rFonts w:ascii="Times New Roman" w:hAnsi="Times New Roman"/>
          <w:sz w:val="24"/>
        </w:rPr>
        <w:t>_</w:t>
      </w:r>
      <w:r>
        <w:rPr>
          <w:rFonts w:ascii="Times New Roman" w:hAnsi="Times New Roman"/>
          <w:sz w:val="24"/>
        </w:rPr>
        <w:t>_года</w:t>
      </w:r>
      <w:r>
        <w:rPr>
          <w:rFonts w:ascii="Times New Roman" w:hAnsi="Times New Roman"/>
          <w:b w:val="1"/>
          <w:sz w:val="24"/>
        </w:rPr>
        <w:t xml:space="preserve"> предоставление</w:t>
      </w:r>
      <w:r>
        <w:rPr>
          <w:rFonts w:ascii="Times New Roman" w:hAnsi="Times New Roman"/>
          <w:sz w:val="24"/>
        </w:rPr>
        <w:t xml:space="preserve"> денежных выплат______________________________________________________________</w:t>
      </w:r>
      <w:r>
        <w:rPr>
          <w:rFonts w:ascii="Times New Roman" w:hAnsi="Times New Roman"/>
          <w:sz w:val="24"/>
        </w:rPr>
        <w:t>__</w:t>
      </w:r>
      <w:r>
        <w:rPr>
          <w:rFonts w:ascii="Times New Roman" w:hAnsi="Times New Roman"/>
          <w:sz w:val="24"/>
        </w:rPr>
        <w:t>_</w:t>
      </w:r>
    </w:p>
    <w:p w14:paraId="CF020000">
      <w:pPr>
        <w:spacing w:after="0"/>
        <w:ind w:firstLine="0" w:left="0" w:right="0"/>
        <w:jc w:val="both"/>
        <w:rPr>
          <w:rFonts w:ascii="Times New Roman" w:hAnsi="Times New Roman"/>
          <w:sz w:val="24"/>
        </w:rPr>
      </w:pPr>
      <w:r>
        <w:rPr>
          <w:rFonts w:ascii="Times New Roman" w:hAnsi="Times New Roman"/>
          <w:sz w:val="24"/>
        </w:rPr>
        <w:t>______________________________________________________________________</w:t>
      </w:r>
      <w:r>
        <w:rPr>
          <w:rFonts w:ascii="Times New Roman" w:hAnsi="Times New Roman"/>
          <w:sz w:val="24"/>
        </w:rPr>
        <w:t>__________</w:t>
      </w:r>
    </w:p>
    <w:p w14:paraId="D0020000">
      <w:pPr>
        <w:spacing w:after="0"/>
        <w:ind w:firstLine="0" w:left="0" w:right="0"/>
        <w:jc w:val="center"/>
        <w:rPr>
          <w:rFonts w:ascii="Times New Roman" w:hAnsi="Times New Roman"/>
          <w:i w:val="1"/>
          <w:sz w:val="20"/>
        </w:rPr>
      </w:pPr>
      <w:r>
        <w:rPr>
          <w:rFonts w:ascii="Times New Roman" w:hAnsi="Times New Roman"/>
          <w:i w:val="1"/>
          <w:sz w:val="20"/>
        </w:rPr>
        <w:t>(в случае получения на ребенка (детей); опекаемого; лица, находящегося под попечительством, - указать Ф.И.О.(последнее при наличии))</w:t>
      </w:r>
    </w:p>
    <w:p w14:paraId="D1020000">
      <w:pPr>
        <w:spacing w:after="0" w:line="240" w:lineRule="auto"/>
        <w:ind w:firstLine="0" w:left="0" w:right="0"/>
        <w:jc w:val="both"/>
        <w:rPr>
          <w:rFonts w:ascii="Times New Roman" w:hAnsi="Times New Roman"/>
          <w:b w:val="1"/>
          <w:sz w:val="24"/>
        </w:rPr>
      </w:pPr>
      <w:r>
        <w:rPr>
          <w:rFonts w:ascii="Times New Roman" w:hAnsi="Times New Roman"/>
          <w:b w:val="1"/>
          <w:sz w:val="24"/>
        </w:rPr>
        <w:t>по льготной категории _________________________________________________</w:t>
      </w:r>
      <w:r>
        <w:rPr>
          <w:rFonts w:ascii="Times New Roman" w:hAnsi="Times New Roman"/>
          <w:b w:val="1"/>
          <w:sz w:val="24"/>
        </w:rPr>
        <w:t>_________</w:t>
      </w:r>
    </w:p>
    <w:p w14:paraId="D2020000">
      <w:pPr>
        <w:numPr>
          <w:ilvl w:val="0"/>
          <w:numId w:val="3"/>
        </w:numPr>
        <w:tabs>
          <w:tab w:leader="none" w:pos="284" w:val="left"/>
        </w:tabs>
        <w:spacing w:after="0" w:line="240" w:lineRule="auto"/>
        <w:ind w:firstLine="0" w:left="0" w:right="0"/>
        <w:jc w:val="both"/>
        <w:rPr>
          <w:rFonts w:ascii="Times New Roman" w:hAnsi="Times New Roman"/>
          <w:sz w:val="24"/>
        </w:rPr>
      </w:pPr>
      <w:r>
        <w:rPr>
          <w:rFonts w:ascii="Times New Roman" w:hAnsi="Times New Roman"/>
          <w:i w:val="1"/>
          <w:sz w:val="24"/>
        </w:rPr>
        <w:t xml:space="preserve">денежной </w:t>
      </w:r>
      <w:r>
        <w:rPr>
          <w:rFonts w:ascii="Times New Roman" w:hAnsi="Times New Roman"/>
          <w:i w:val="1"/>
          <w:sz w:val="24"/>
        </w:rPr>
        <w:t>(</w:t>
      </w:r>
      <w:r>
        <w:rPr>
          <w:rFonts w:ascii="Times New Roman" w:hAnsi="Times New Roman"/>
          <w:i w:val="1"/>
          <w:sz w:val="24"/>
        </w:rPr>
        <w:t>ежемесячной денежной</w:t>
      </w:r>
      <w:r>
        <w:rPr>
          <w:rFonts w:ascii="Times New Roman" w:hAnsi="Times New Roman"/>
          <w:i w:val="1"/>
          <w:sz w:val="24"/>
        </w:rPr>
        <w:t xml:space="preserve">) </w:t>
      </w:r>
      <w:r>
        <w:rPr>
          <w:rFonts w:ascii="Times New Roman" w:hAnsi="Times New Roman"/>
          <w:i w:val="1"/>
          <w:sz w:val="24"/>
        </w:rPr>
        <w:t>компенсации</w:t>
      </w:r>
      <w:r>
        <w:rPr>
          <w:rFonts w:ascii="Times New Roman" w:hAnsi="Times New Roman"/>
          <w:i w:val="1"/>
          <w:sz w:val="24"/>
        </w:rPr>
        <w:t xml:space="preserve"> </w:t>
      </w:r>
      <w:r>
        <w:rPr>
          <w:rFonts w:ascii="Times New Roman" w:hAnsi="Times New Roman"/>
          <w:sz w:val="24"/>
        </w:rPr>
        <w:t>расходов</w:t>
      </w:r>
      <w:r>
        <w:rPr>
          <w:rFonts w:ascii="Times New Roman" w:hAnsi="Times New Roman"/>
          <w:sz w:val="24"/>
        </w:rPr>
        <w:t xml:space="preserve"> </w:t>
      </w:r>
      <w:r>
        <w:rPr>
          <w:rFonts w:ascii="Times New Roman" w:hAnsi="Times New Roman"/>
          <w:sz w:val="24"/>
        </w:rPr>
        <w:t>по</w:t>
      </w:r>
      <w:r>
        <w:rPr>
          <w:rFonts w:ascii="Times New Roman" w:hAnsi="Times New Roman"/>
          <w:sz w:val="24"/>
        </w:rPr>
        <w:t xml:space="preserve"> оплате</w:t>
      </w:r>
      <w:r>
        <w:rPr>
          <w:rFonts w:ascii="Times New Roman" w:hAnsi="Times New Roman"/>
          <w:i w:val="1"/>
          <w:sz w:val="24"/>
        </w:rPr>
        <w:t xml:space="preserve"> </w:t>
      </w:r>
      <w:r>
        <w:rPr>
          <w:rFonts w:ascii="Times New Roman" w:hAnsi="Times New Roman"/>
          <w:sz w:val="24"/>
        </w:rPr>
        <w:t>жилого помещения, коммунальных и других видов услуг</w:t>
      </w:r>
      <w:r>
        <w:rPr>
          <w:rFonts w:ascii="Times New Roman" w:hAnsi="Times New Roman"/>
          <w:sz w:val="24"/>
        </w:rPr>
        <w:t>;</w:t>
      </w:r>
    </w:p>
    <w:p w14:paraId="D3020000">
      <w:pPr>
        <w:numPr>
          <w:ilvl w:val="0"/>
          <w:numId w:val="3"/>
        </w:numPr>
        <w:tabs>
          <w:tab w:leader="none" w:pos="284" w:val="left"/>
        </w:tabs>
        <w:spacing w:after="0" w:line="240" w:lineRule="auto"/>
        <w:ind w:firstLine="0" w:left="0" w:right="0"/>
        <w:jc w:val="both"/>
        <w:rPr>
          <w:rFonts w:ascii="Times New Roman" w:hAnsi="Times New Roman"/>
          <w:sz w:val="24"/>
        </w:rPr>
      </w:pPr>
      <w:r>
        <w:rPr>
          <w:rFonts w:ascii="Times New Roman" w:hAnsi="Times New Roman"/>
          <w:i w:val="1"/>
          <w:sz w:val="24"/>
        </w:rPr>
        <w:t xml:space="preserve">денежной </w:t>
      </w:r>
      <w:r>
        <w:rPr>
          <w:rFonts w:ascii="Times New Roman" w:hAnsi="Times New Roman"/>
          <w:i w:val="1"/>
          <w:sz w:val="24"/>
        </w:rPr>
        <w:t>(</w:t>
      </w:r>
      <w:r>
        <w:rPr>
          <w:rFonts w:ascii="Times New Roman" w:hAnsi="Times New Roman"/>
          <w:i w:val="1"/>
          <w:sz w:val="24"/>
        </w:rPr>
        <w:t>ежемесячной денежной)</w:t>
      </w:r>
      <w:r>
        <w:rPr>
          <w:rFonts w:ascii="Times New Roman" w:hAnsi="Times New Roman"/>
          <w:i w:val="1"/>
          <w:sz w:val="24"/>
        </w:rPr>
        <w:t xml:space="preserve"> </w:t>
      </w:r>
      <w:r>
        <w:rPr>
          <w:rFonts w:ascii="Times New Roman" w:hAnsi="Times New Roman"/>
          <w:i w:val="1"/>
          <w:sz w:val="24"/>
        </w:rPr>
        <w:t xml:space="preserve">компенсации </w:t>
      </w:r>
      <w:r>
        <w:rPr>
          <w:rFonts w:ascii="Times New Roman" w:hAnsi="Times New Roman"/>
          <w:i w:val="1"/>
          <w:sz w:val="24"/>
        </w:rPr>
        <w:t>на капитальный ремонт</w:t>
      </w:r>
      <w:r>
        <w:rPr>
          <w:rFonts w:ascii="Times New Roman" w:hAnsi="Times New Roman"/>
          <w:sz w:val="24"/>
        </w:rPr>
        <w:t>;</w:t>
      </w:r>
    </w:p>
    <w:p w14:paraId="D4020000">
      <w:pPr>
        <w:numPr>
          <w:ilvl w:val="0"/>
          <w:numId w:val="3"/>
        </w:numPr>
        <w:tabs>
          <w:tab w:leader="none" w:pos="284" w:val="left"/>
        </w:tabs>
        <w:spacing w:after="0" w:line="240" w:lineRule="auto"/>
        <w:ind w:firstLine="0" w:left="0" w:right="0"/>
        <w:jc w:val="both"/>
        <w:rPr>
          <w:rFonts w:ascii="Times New Roman" w:hAnsi="Times New Roman"/>
          <w:i w:val="1"/>
          <w:sz w:val="24"/>
        </w:rPr>
      </w:pPr>
      <w:r>
        <w:rPr>
          <w:rFonts w:ascii="Times New Roman" w:hAnsi="Times New Roman"/>
          <w:i w:val="1"/>
          <w:sz w:val="24"/>
        </w:rPr>
        <w:t>ежемесячной денежной выплаты (ЕДВ);</w:t>
      </w:r>
    </w:p>
    <w:p w14:paraId="D5020000">
      <w:pPr>
        <w:numPr>
          <w:ilvl w:val="0"/>
          <w:numId w:val="3"/>
        </w:numPr>
        <w:tabs>
          <w:tab w:leader="none" w:pos="284" w:val="left"/>
        </w:tabs>
        <w:spacing w:after="0" w:line="240" w:lineRule="auto"/>
        <w:ind w:firstLine="0" w:left="0" w:right="0"/>
        <w:jc w:val="both"/>
        <w:rPr>
          <w:rFonts w:ascii="Times New Roman" w:hAnsi="Times New Roman"/>
          <w:i w:val="1"/>
          <w:sz w:val="24"/>
        </w:rPr>
      </w:pPr>
      <w:r>
        <w:rPr>
          <w:rFonts w:ascii="Times New Roman" w:hAnsi="Times New Roman"/>
          <w:i w:val="1"/>
          <w:sz w:val="24"/>
        </w:rPr>
        <w:t>ежегодной денежной выплаты (донорам);</w:t>
      </w:r>
    </w:p>
    <w:p w14:paraId="D6020000">
      <w:pPr>
        <w:numPr>
          <w:ilvl w:val="0"/>
          <w:numId w:val="3"/>
        </w:numPr>
        <w:tabs>
          <w:tab w:leader="none" w:pos="284" w:val="left"/>
        </w:tabs>
        <w:spacing w:after="0" w:line="240" w:lineRule="auto"/>
        <w:ind w:firstLine="0" w:left="0" w:right="0"/>
        <w:jc w:val="both"/>
        <w:rPr>
          <w:rFonts w:ascii="Times New Roman" w:hAnsi="Times New Roman"/>
          <w:i w:val="1"/>
          <w:sz w:val="24"/>
        </w:rPr>
      </w:pPr>
      <w:r>
        <w:rPr>
          <w:rFonts w:ascii="Times New Roman" w:hAnsi="Times New Roman"/>
          <w:i w:val="1"/>
          <w:sz w:val="24"/>
        </w:rPr>
        <w:t>ежемесячной социальной выплаты;</w:t>
      </w:r>
    </w:p>
    <w:p w14:paraId="D7020000">
      <w:pPr>
        <w:numPr>
          <w:ilvl w:val="0"/>
          <w:numId w:val="3"/>
        </w:numPr>
        <w:tabs>
          <w:tab w:leader="none" w:pos="284" w:val="left"/>
        </w:tabs>
        <w:spacing w:after="0" w:line="240" w:lineRule="auto"/>
        <w:ind w:firstLine="0" w:left="0" w:right="0"/>
        <w:jc w:val="both"/>
        <w:rPr>
          <w:rFonts w:ascii="Times New Roman" w:hAnsi="Times New Roman"/>
          <w:i w:val="1"/>
          <w:sz w:val="24"/>
        </w:rPr>
      </w:pPr>
      <w:r>
        <w:rPr>
          <w:rFonts w:ascii="Times New Roman" w:hAnsi="Times New Roman"/>
          <w:i w:val="1"/>
          <w:sz w:val="24"/>
        </w:rPr>
        <w:t xml:space="preserve">региональной социальной доплаты к пенсии; </w:t>
      </w:r>
    </w:p>
    <w:p w14:paraId="D8020000">
      <w:pPr>
        <w:numPr>
          <w:ilvl w:val="0"/>
          <w:numId w:val="3"/>
        </w:numPr>
        <w:tabs>
          <w:tab w:leader="none" w:pos="284" w:val="left"/>
        </w:tabs>
        <w:spacing w:after="0" w:line="240" w:lineRule="auto"/>
        <w:ind w:firstLine="0" w:left="0" w:right="0"/>
        <w:jc w:val="both"/>
        <w:rPr>
          <w:rFonts w:ascii="Times New Roman" w:hAnsi="Times New Roman"/>
          <w:i w:val="1"/>
          <w:sz w:val="24"/>
        </w:rPr>
      </w:pPr>
      <w:r>
        <w:rPr>
          <w:rFonts w:ascii="Times New Roman" w:hAnsi="Times New Roman"/>
          <w:i w:val="1"/>
          <w:sz w:val="24"/>
        </w:rPr>
        <w:t>ежемесячного пособия на ребенка (детей);</w:t>
      </w:r>
    </w:p>
    <w:p w14:paraId="D9020000">
      <w:pPr>
        <w:numPr>
          <w:ilvl w:val="0"/>
          <w:numId w:val="3"/>
        </w:numPr>
        <w:tabs>
          <w:tab w:leader="none" w:pos="284" w:val="left"/>
        </w:tabs>
        <w:spacing w:after="0" w:line="240" w:lineRule="auto"/>
        <w:ind w:firstLine="0" w:left="0" w:right="0"/>
        <w:jc w:val="both"/>
        <w:rPr>
          <w:rFonts w:ascii="Times New Roman" w:hAnsi="Times New Roman"/>
          <w:i w:val="1"/>
          <w:sz w:val="24"/>
        </w:rPr>
      </w:pPr>
      <w:r>
        <w:rPr>
          <w:rFonts w:ascii="Times New Roman" w:hAnsi="Times New Roman"/>
          <w:i w:val="1"/>
          <w:sz w:val="24"/>
        </w:rPr>
        <w:t>ежемесячного пособия по уходу за ребенком;</w:t>
      </w:r>
    </w:p>
    <w:p w14:paraId="DA020000">
      <w:pPr>
        <w:numPr>
          <w:ilvl w:val="0"/>
          <w:numId w:val="3"/>
        </w:numPr>
        <w:tabs>
          <w:tab w:leader="none" w:pos="284" w:val="left"/>
        </w:tabs>
        <w:spacing w:after="0" w:line="240" w:lineRule="auto"/>
        <w:ind w:firstLine="0" w:left="0" w:right="0"/>
        <w:jc w:val="both"/>
        <w:rPr>
          <w:rFonts w:ascii="Times New Roman" w:hAnsi="Times New Roman"/>
          <w:i w:val="1"/>
          <w:sz w:val="24"/>
        </w:rPr>
      </w:pPr>
      <w:r>
        <w:rPr>
          <w:rFonts w:ascii="Times New Roman" w:hAnsi="Times New Roman"/>
          <w:i w:val="1"/>
          <w:sz w:val="24"/>
        </w:rPr>
        <w:t>ежемесячной социальной выплаты (ЕСВ) многодетным семьям на детей;</w:t>
      </w:r>
    </w:p>
    <w:p w14:paraId="DB020000">
      <w:pPr>
        <w:numPr>
          <w:ilvl w:val="0"/>
          <w:numId w:val="4"/>
        </w:numPr>
        <w:tabs>
          <w:tab w:leader="none" w:pos="142" w:val="left"/>
          <w:tab w:leader="none" w:pos="284" w:val="left"/>
        </w:tabs>
        <w:spacing w:after="0" w:line="240" w:lineRule="auto"/>
        <w:ind w:firstLine="0" w:left="0" w:right="0"/>
        <w:contextualSpacing w:val="1"/>
        <w:jc w:val="both"/>
        <w:rPr>
          <w:rFonts w:ascii="Times New Roman" w:hAnsi="Times New Roman"/>
          <w:i w:val="1"/>
          <w:sz w:val="24"/>
        </w:rPr>
      </w:pPr>
      <w:r>
        <w:rPr>
          <w:rFonts w:ascii="Times New Roman" w:hAnsi="Times New Roman"/>
          <w:sz w:val="24"/>
        </w:rPr>
        <w:t>е</w:t>
      </w:r>
      <w:r>
        <w:rPr>
          <w:rFonts w:ascii="Times New Roman" w:hAnsi="Times New Roman"/>
          <w:i w:val="1"/>
          <w:sz w:val="24"/>
        </w:rPr>
        <w:t>жемесячной денежной выплаты до 3-х лет на ребенка (детей);</w:t>
      </w:r>
    </w:p>
    <w:p w14:paraId="DC020000">
      <w:pPr>
        <w:numPr>
          <w:ilvl w:val="0"/>
          <w:numId w:val="3"/>
        </w:numPr>
        <w:tabs>
          <w:tab w:leader="none" w:pos="142" w:val="left"/>
          <w:tab w:leader="none" w:pos="284" w:val="left"/>
          <w:tab w:leader="none" w:pos="426" w:val="left"/>
          <w:tab w:leader="none" w:pos="928" w:val="clear"/>
        </w:tabs>
        <w:spacing w:after="0" w:line="240" w:lineRule="auto"/>
        <w:ind w:firstLine="0" w:left="0" w:right="0"/>
        <w:jc w:val="both"/>
        <w:rPr>
          <w:rFonts w:ascii="Times New Roman" w:hAnsi="Times New Roman"/>
          <w:i w:val="1"/>
          <w:sz w:val="24"/>
        </w:rPr>
      </w:pPr>
      <w:r>
        <w:rPr>
          <w:rFonts w:ascii="Times New Roman" w:hAnsi="Times New Roman"/>
          <w:i w:val="1"/>
          <w:sz w:val="24"/>
        </w:rPr>
        <w:t xml:space="preserve">дополнительного ежемесячного </w:t>
      </w:r>
      <w:r>
        <w:rPr>
          <w:rFonts w:ascii="Times New Roman" w:hAnsi="Times New Roman"/>
          <w:i w:val="1"/>
          <w:sz w:val="24"/>
        </w:rPr>
        <w:t>пособия  при</w:t>
      </w:r>
      <w:r>
        <w:rPr>
          <w:rFonts w:ascii="Times New Roman" w:hAnsi="Times New Roman"/>
          <w:i w:val="1"/>
          <w:sz w:val="24"/>
        </w:rPr>
        <w:t xml:space="preserve"> одновременном рождении (усыновлении) двух и более детей;</w:t>
      </w:r>
    </w:p>
    <w:p w14:paraId="DD020000">
      <w:pPr>
        <w:numPr>
          <w:ilvl w:val="0"/>
          <w:numId w:val="3"/>
        </w:numPr>
        <w:tabs>
          <w:tab w:leader="none" w:pos="142" w:val="left"/>
          <w:tab w:leader="none" w:pos="284" w:val="left"/>
        </w:tabs>
        <w:spacing w:after="0" w:line="240" w:lineRule="auto"/>
        <w:ind w:firstLine="0" w:left="0" w:right="0"/>
        <w:jc w:val="both"/>
        <w:rPr>
          <w:rFonts w:ascii="Times New Roman" w:hAnsi="Times New Roman"/>
          <w:sz w:val="24"/>
        </w:rPr>
      </w:pPr>
      <w:r>
        <w:rPr>
          <w:rFonts w:ascii="Times New Roman" w:hAnsi="Times New Roman"/>
          <w:i w:val="1"/>
          <w:sz w:val="24"/>
        </w:rPr>
        <w:t>ежемесячной денежной выплаты на обеспечение полноценным питанием беременных женщин;</w:t>
      </w:r>
    </w:p>
    <w:p w14:paraId="DE020000">
      <w:pPr>
        <w:numPr>
          <w:ilvl w:val="0"/>
          <w:numId w:val="3"/>
        </w:numPr>
        <w:tabs>
          <w:tab w:leader="none" w:pos="284" w:val="left"/>
        </w:tabs>
        <w:spacing w:after="0" w:line="240" w:lineRule="auto"/>
        <w:ind w:firstLine="0" w:left="0" w:right="0"/>
        <w:jc w:val="both"/>
        <w:rPr>
          <w:rFonts w:ascii="Times New Roman" w:hAnsi="Times New Roman"/>
          <w:i w:val="1"/>
          <w:sz w:val="24"/>
        </w:rPr>
      </w:pPr>
      <w:r>
        <w:rPr>
          <w:rFonts w:ascii="Times New Roman" w:hAnsi="Times New Roman"/>
          <w:i w:val="1"/>
          <w:sz w:val="24"/>
        </w:rPr>
        <w:t>ежемесячной денежной выплаты на обеспечение полноценным питанием матерей, осуществляющих кормление ребенка грудным молоком;</w:t>
      </w:r>
    </w:p>
    <w:p w14:paraId="DF020000">
      <w:pPr>
        <w:numPr>
          <w:ilvl w:val="0"/>
          <w:numId w:val="3"/>
        </w:numPr>
        <w:tabs>
          <w:tab w:leader="none" w:pos="284" w:val="left"/>
        </w:tabs>
        <w:spacing w:after="0" w:line="240" w:lineRule="auto"/>
        <w:ind w:firstLine="0" w:left="0" w:right="0"/>
        <w:jc w:val="both"/>
        <w:rPr>
          <w:rFonts w:ascii="Times New Roman" w:hAnsi="Times New Roman"/>
          <w:sz w:val="24"/>
        </w:rPr>
      </w:pPr>
      <w:r>
        <w:rPr>
          <w:rFonts w:ascii="Times New Roman" w:hAnsi="Times New Roman"/>
          <w:i w:val="1"/>
          <w:sz w:val="24"/>
        </w:rPr>
        <w:t>ежемесячной денежной выплаты на обеспечение полноценным питанием детей в возрасте от рождения до 3-х лет на ребенка (детей);</w:t>
      </w:r>
    </w:p>
    <w:p w14:paraId="E0020000">
      <w:pPr>
        <w:numPr>
          <w:ilvl w:val="0"/>
          <w:numId w:val="3"/>
        </w:numPr>
        <w:tabs>
          <w:tab w:leader="none" w:pos="284" w:val="left"/>
          <w:tab w:leader="none" w:pos="928" w:val="clear"/>
        </w:tabs>
        <w:spacing w:after="0" w:line="240" w:lineRule="auto"/>
        <w:ind w:firstLine="0" w:left="0" w:right="0"/>
        <w:jc w:val="both"/>
        <w:rPr>
          <w:rFonts w:ascii="Times New Roman" w:hAnsi="Times New Roman"/>
          <w:sz w:val="24"/>
        </w:rPr>
      </w:pPr>
      <w:r>
        <w:rPr>
          <w:rFonts w:ascii="Times New Roman" w:hAnsi="Times New Roman"/>
          <w:i w:val="1"/>
          <w:sz w:val="24"/>
        </w:rPr>
        <w:t>ежемесяч</w:t>
      </w:r>
      <w:r>
        <w:rPr>
          <w:rFonts w:ascii="Times New Roman" w:hAnsi="Times New Roman"/>
          <w:i w:val="1"/>
          <w:sz w:val="24"/>
        </w:rPr>
        <w:t>ного денежного пособия семьям, имеющим детей-инвалидов</w:t>
      </w:r>
    </w:p>
    <w:p w14:paraId="E1020000">
      <w:pPr>
        <w:spacing w:after="0"/>
        <w:ind/>
        <w:jc w:val="both"/>
        <w:rPr>
          <w:rFonts w:ascii="Times New Roman" w:hAnsi="Times New Roman"/>
          <w:sz w:val="24"/>
        </w:rPr>
      </w:pPr>
      <w:r>
        <w:rPr>
          <w:rFonts w:ascii="Times New Roman" w:hAnsi="Times New Roman"/>
          <w:b w:val="1"/>
          <w:sz w:val="24"/>
        </w:rPr>
        <w:t>в связи ________________________________________________________________________</w:t>
      </w:r>
      <w:r>
        <w:rPr>
          <w:rFonts w:ascii="Times New Roman" w:hAnsi="Times New Roman"/>
          <w:sz w:val="24"/>
        </w:rPr>
        <w:t xml:space="preserve">_ </w:t>
      </w:r>
    </w:p>
    <w:p w14:paraId="E2020000">
      <w:pPr>
        <w:spacing w:after="0"/>
        <w:ind w:firstLine="709" w:left="0"/>
        <w:jc w:val="both"/>
        <w:rPr>
          <w:rFonts w:ascii="Times New Roman" w:hAnsi="Times New Roman"/>
          <w:sz w:val="24"/>
        </w:rPr>
      </w:pPr>
      <w:r>
        <w:rPr>
          <w:rFonts w:ascii="Times New Roman" w:hAnsi="Times New Roman"/>
          <w:sz w:val="24"/>
        </w:rPr>
        <w:t>Денежные выплаты получал(а) через почтовое отделение связи № ________________</w:t>
      </w:r>
      <w:r>
        <w:rPr>
          <w:rFonts w:ascii="Times New Roman" w:hAnsi="Times New Roman"/>
          <w:sz w:val="24"/>
        </w:rPr>
        <w:t xml:space="preserve">_ </w:t>
      </w:r>
      <w:r>
        <w:rPr>
          <w:rFonts w:ascii="Times New Roman" w:hAnsi="Times New Roman"/>
          <w:sz w:val="24"/>
        </w:rPr>
        <w:t>кредитное учреждение ______________________ № счета______________________________.</w:t>
      </w:r>
    </w:p>
    <w:p w14:paraId="E3020000">
      <w:pPr>
        <w:tabs>
          <w:tab w:leader="none" w:pos="567" w:val="left"/>
        </w:tabs>
        <w:spacing w:after="0" w:line="240" w:lineRule="auto"/>
        <w:ind w:firstLine="709" w:left="0" w:right="0"/>
        <w:jc w:val="both"/>
        <w:rPr>
          <w:rFonts w:ascii="Times New Roman" w:hAnsi="Times New Roman"/>
          <w:i w:val="1"/>
          <w:sz w:val="24"/>
        </w:rPr>
      </w:pPr>
      <w:r>
        <w:rPr>
          <w:rFonts w:ascii="Times New Roman" w:hAnsi="Times New Roman"/>
          <w:b w:val="1"/>
          <w:sz w:val="24"/>
        </w:rPr>
        <w:t>Прошу</w:t>
      </w:r>
      <w:r>
        <w:rPr>
          <w:rFonts w:ascii="Times New Roman" w:hAnsi="Times New Roman"/>
          <w:sz w:val="24"/>
        </w:rPr>
        <w:t xml:space="preserve"> </w:t>
      </w:r>
      <w:r>
        <w:rPr>
          <w:rFonts w:ascii="Times New Roman" w:hAnsi="Times New Roman"/>
          <w:b w:val="1"/>
          <w:sz w:val="24"/>
        </w:rPr>
        <w:t>выдать справку</w:t>
      </w:r>
      <w:r>
        <w:rPr>
          <w:rFonts w:ascii="Times New Roman" w:hAnsi="Times New Roman"/>
          <w:sz w:val="24"/>
        </w:rPr>
        <w:t xml:space="preserve"> в количестве _____ экз. </w:t>
      </w:r>
      <w:r>
        <w:rPr>
          <w:rFonts w:ascii="Times New Roman" w:hAnsi="Times New Roman"/>
          <w:b w:val="1"/>
          <w:sz w:val="24"/>
        </w:rPr>
        <w:t>о прекращении</w:t>
      </w:r>
      <w:r>
        <w:rPr>
          <w:rFonts w:ascii="Times New Roman" w:hAnsi="Times New Roman"/>
          <w:sz w:val="24"/>
        </w:rPr>
        <w:t xml:space="preserve"> предоставления указанных денежных выплат.</w:t>
      </w:r>
    </w:p>
    <w:p w14:paraId="E4020000">
      <w:pPr>
        <w:spacing w:after="0" w:line="240" w:lineRule="auto"/>
        <w:ind w:firstLine="709" w:left="0" w:right="0"/>
        <w:jc w:val="both"/>
        <w:rPr>
          <w:rFonts w:ascii="Times New Roman" w:hAnsi="Times New Roman"/>
          <w:sz w:val="24"/>
        </w:rPr>
      </w:pPr>
      <w:r>
        <w:rPr>
          <w:rFonts w:ascii="Times New Roman" w:hAnsi="Times New Roman"/>
          <w:b w:val="1"/>
          <w:sz w:val="24"/>
        </w:rPr>
        <w:t>Выражаю</w:t>
      </w:r>
      <w:r>
        <w:rPr>
          <w:rFonts w:ascii="Times New Roman" w:hAnsi="Times New Roman"/>
          <w:sz w:val="24"/>
        </w:rPr>
        <w:t xml:space="preserve"> </w:t>
      </w:r>
      <w:r>
        <w:rPr>
          <w:rFonts w:ascii="Times New Roman" w:hAnsi="Times New Roman"/>
          <w:b w:val="1"/>
          <w:sz w:val="24"/>
        </w:rPr>
        <w:t>согласие</w:t>
      </w:r>
      <w:r>
        <w:rPr>
          <w:rFonts w:ascii="Times New Roman" w:hAnsi="Times New Roman"/>
          <w:sz w:val="24"/>
        </w:rPr>
        <w:t xml:space="preserve"> на автоматизированную, а также без использования средств автоматизации, обработку и использование предоставленных персональных данных моих и несовершеннолетних членов моей семьи, </w:t>
      </w:r>
      <w:r>
        <w:rPr>
          <w:rFonts w:ascii="Times New Roman" w:hAnsi="Times New Roman"/>
          <w:color w:val="000000"/>
          <w:sz w:val="24"/>
        </w:rPr>
        <w:t xml:space="preserve">включая сбор, запись, систематизацию, накопление, хранение, изменение, </w:t>
      </w:r>
      <w:r>
        <w:rPr>
          <w:rFonts w:ascii="Times New Roman" w:hAnsi="Times New Roman"/>
          <w:color w:val="000000"/>
          <w:spacing w:val="4"/>
          <w:sz w:val="24"/>
        </w:rPr>
        <w:t xml:space="preserve">использование, передачу (предоставление, доступ), </w:t>
      </w:r>
      <w:r>
        <w:rPr>
          <w:rFonts w:ascii="Times New Roman" w:hAnsi="Times New Roman"/>
          <w:sz w:val="24"/>
        </w:rPr>
        <w:t xml:space="preserve">а также на истребование в иных учреждениях (организациях) сведений в целях предоставления государственных услуг, предусмотренных законодательством Российской Федерации и Камчатского края. </w:t>
      </w:r>
    </w:p>
    <w:p w14:paraId="E5020000">
      <w:pPr>
        <w:spacing w:after="0" w:line="240" w:lineRule="auto"/>
        <w:ind w:firstLine="709" w:left="0" w:right="0"/>
        <w:jc w:val="both"/>
        <w:rPr>
          <w:rFonts w:ascii="Times New Roman" w:hAnsi="Times New Roman"/>
          <w:sz w:val="24"/>
        </w:rPr>
      </w:pPr>
    </w:p>
    <w:p w14:paraId="E6020000">
      <w:pPr>
        <w:spacing w:after="0" w:line="240" w:lineRule="auto"/>
        <w:ind w:firstLine="709" w:left="0"/>
        <w:rPr>
          <w:rFonts w:ascii="Times New Roman" w:hAnsi="Times New Roman"/>
          <w:b w:val="1"/>
        </w:rPr>
      </w:pPr>
      <w:r>
        <w:rPr>
          <w:rFonts w:ascii="Times New Roman" w:hAnsi="Times New Roman"/>
          <w:b w:val="1"/>
        </w:rPr>
        <w:t>Прилагаю следующие документы и необходимые копии к ним:</w:t>
      </w:r>
    </w:p>
    <w:p w14:paraId="E7020000">
      <w:pPr>
        <w:tabs>
          <w:tab w:leader="none" w:pos="1776" w:val="left"/>
        </w:tabs>
        <w:spacing w:after="0" w:before="0" w:line="240" w:lineRule="auto"/>
        <w:ind w:firstLine="709" w:left="0" w:right="0"/>
        <w:jc w:val="both"/>
        <w:rPr>
          <w:rFonts w:ascii="Times New Roman" w:hAnsi="Times New Roman"/>
          <w:sz w:val="24"/>
        </w:rPr>
      </w:pPr>
    </w:p>
    <w:p w14:paraId="E8020000">
      <w:pPr>
        <w:spacing w:after="0" w:line="240" w:lineRule="auto"/>
        <w:ind w:firstLine="709" w:left="0" w:right="0"/>
        <w:jc w:val="both"/>
        <w:rPr>
          <w:rFonts w:ascii="Times New Roman" w:hAnsi="Times New Roman"/>
          <w:b w:val="1"/>
          <w:sz w:val="24"/>
        </w:rPr>
      </w:pPr>
    </w:p>
    <w:tbl>
      <w:tblPr>
        <w:tblStyle w:val="Style_2"/>
        <w:tblInd w:type="dxa" w:w="0"/>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0"/>
          <w:left w:type="dxa" w:w="108"/>
          <w:bottom w:type="dxa" w:w="0"/>
          <w:right w:type="dxa" w:w="108"/>
        </w:tblCellMar>
      </w:tblPr>
      <w:tblGrid>
        <w:gridCol w:w="647"/>
        <w:gridCol w:w="7706"/>
        <w:gridCol w:w="1274"/>
      </w:tblGrid>
      <w:tr>
        <w:trPr>
          <w:trHeight w:hRule="atLeast" w:val="248"/>
        </w:trPr>
        <w:tc>
          <w:tcPr>
            <w:tcW w:type="dxa" w:w="64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9020000">
            <w:pPr>
              <w:spacing w:after="0" w:line="240" w:lineRule="auto"/>
              <w:ind/>
              <w:jc w:val="center"/>
              <w:rPr>
                <w:rFonts w:ascii="Times New Roman" w:hAnsi="Times New Roman"/>
                <w:i w:val="1"/>
                <w:sz w:val="20"/>
              </w:rPr>
            </w:pPr>
            <w:r>
              <w:rPr>
                <w:rFonts w:ascii="Times New Roman" w:hAnsi="Times New Roman"/>
                <w:i w:val="1"/>
                <w:sz w:val="20"/>
              </w:rPr>
              <w:t>№</w:t>
            </w:r>
          </w:p>
        </w:tc>
        <w:tc>
          <w:tcPr>
            <w:tcW w:type="dxa" w:w="770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A020000">
            <w:pPr>
              <w:spacing w:after="0" w:line="240" w:lineRule="auto"/>
              <w:ind/>
              <w:jc w:val="center"/>
              <w:rPr>
                <w:rFonts w:ascii="Times New Roman" w:hAnsi="Times New Roman"/>
                <w:i w:val="1"/>
                <w:sz w:val="20"/>
              </w:rPr>
            </w:pPr>
            <w:r>
              <w:rPr>
                <w:rFonts w:ascii="Times New Roman" w:hAnsi="Times New Roman"/>
                <w:i w:val="1"/>
                <w:sz w:val="20"/>
              </w:rPr>
              <w:t>Наименование документа</w:t>
            </w:r>
          </w:p>
        </w:tc>
        <w:tc>
          <w:tcPr>
            <w:tcW w:type="dxa" w:w="127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B020000">
            <w:pPr>
              <w:spacing w:after="0" w:line="240" w:lineRule="auto"/>
              <w:ind/>
              <w:jc w:val="center"/>
              <w:rPr>
                <w:rFonts w:ascii="Times New Roman" w:hAnsi="Times New Roman"/>
                <w:i w:val="1"/>
                <w:sz w:val="20"/>
              </w:rPr>
            </w:pPr>
            <w:r>
              <w:rPr>
                <w:rFonts w:ascii="Times New Roman" w:hAnsi="Times New Roman"/>
                <w:i w:val="1"/>
                <w:sz w:val="20"/>
              </w:rPr>
              <w:t>Количество листов</w:t>
            </w:r>
          </w:p>
        </w:tc>
      </w:tr>
      <w:tr>
        <w:trPr>
          <w:trHeight w:hRule="atLeast" w:val="248"/>
        </w:trPr>
        <w:tc>
          <w:tcPr>
            <w:tcW w:type="dxa" w:w="64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C020000">
            <w:pPr>
              <w:spacing w:after="0" w:line="240" w:lineRule="auto"/>
              <w:ind w:firstLine="0" w:left="0" w:right="0"/>
              <w:jc w:val="center"/>
              <w:rPr>
                <w:rFonts w:ascii="Times New Roman" w:hAnsi="Times New Roman"/>
                <w:sz w:val="24"/>
              </w:rPr>
            </w:pPr>
            <w:r>
              <w:rPr>
                <w:rFonts w:ascii="Times New Roman" w:hAnsi="Times New Roman"/>
                <w:sz w:val="24"/>
              </w:rPr>
              <w:t>1.</w:t>
            </w:r>
          </w:p>
        </w:tc>
        <w:tc>
          <w:tcPr>
            <w:tcW w:type="dxa" w:w="7706"/>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ED020000">
            <w:pPr>
              <w:widowControl w:val="0"/>
              <w:spacing w:after="0" w:before="0" w:line="240" w:lineRule="auto"/>
              <w:ind w:firstLine="0" w:left="0" w:right="0"/>
              <w:jc w:val="both"/>
              <w:rPr>
                <w:rFonts w:ascii="Times New Roman" w:hAnsi="Times New Roman"/>
                <w:sz w:val="24"/>
              </w:rPr>
            </w:pPr>
            <w:r>
              <w:rPr>
                <w:rFonts w:ascii="Times New Roman" w:hAnsi="Times New Roman"/>
                <w:sz w:val="24"/>
              </w:rPr>
              <w:t>Копию паспорта либо вида на жительство (страница Ф.И.О. и страницы, содержащие сведения о месте жительства)</w:t>
            </w:r>
          </w:p>
        </w:tc>
        <w:tc>
          <w:tcPr>
            <w:tcW w:type="dxa" w:w="127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E020000">
            <w:pPr>
              <w:spacing w:after="0" w:line="240" w:lineRule="auto"/>
              <w:ind w:firstLine="0" w:left="0" w:right="0"/>
              <w:rPr>
                <w:rFonts w:ascii="Times New Roman" w:hAnsi="Times New Roman"/>
                <w:sz w:val="24"/>
              </w:rPr>
            </w:pPr>
          </w:p>
        </w:tc>
      </w:tr>
      <w:tr>
        <w:trPr>
          <w:trHeight w:hRule="atLeast" w:val="248"/>
        </w:trPr>
        <w:tc>
          <w:tcPr>
            <w:tcW w:type="dxa" w:w="9627"/>
            <w:gridSpan w:val="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F020000">
            <w:pPr>
              <w:spacing w:after="0" w:line="240" w:lineRule="auto"/>
              <w:ind/>
              <w:rPr>
                <w:rFonts w:ascii="Times New Roman" w:hAnsi="Times New Roman"/>
                <w:sz w:val="24"/>
              </w:rPr>
            </w:pPr>
            <w:r>
              <w:rPr>
                <w:rFonts w:ascii="Times New Roman" w:hAnsi="Times New Roman"/>
                <w:b w:val="1"/>
                <w:i w:val="1"/>
                <w:sz w:val="24"/>
                <w:u w:val="single"/>
              </w:rPr>
              <w:t>Дополнительно для представителей (доверенных лиц, опекунов, попечителей):</w:t>
            </w:r>
          </w:p>
        </w:tc>
      </w:tr>
      <w:tr>
        <w:trPr>
          <w:trHeight w:hRule="atLeast" w:val="248"/>
        </w:trPr>
        <w:tc>
          <w:tcPr>
            <w:tcW w:type="dxa" w:w="64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0020000">
            <w:pPr>
              <w:spacing w:after="0" w:line="240" w:lineRule="auto"/>
              <w:ind/>
              <w:jc w:val="center"/>
              <w:rPr>
                <w:rFonts w:ascii="Times New Roman" w:hAnsi="Times New Roman"/>
                <w:sz w:val="24"/>
              </w:rPr>
            </w:pPr>
            <w:r>
              <w:rPr>
                <w:rFonts w:ascii="Times New Roman" w:hAnsi="Times New Roman"/>
                <w:sz w:val="24"/>
              </w:rPr>
              <w:t>2.</w:t>
            </w:r>
          </w:p>
        </w:tc>
        <w:tc>
          <w:tcPr>
            <w:tcW w:type="dxa" w:w="770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1020000">
            <w:pPr>
              <w:spacing w:after="0" w:line="240" w:lineRule="auto"/>
              <w:ind/>
              <w:jc w:val="both"/>
              <w:rPr>
                <w:rFonts w:ascii="Times New Roman" w:hAnsi="Times New Roman"/>
                <w:sz w:val="24"/>
              </w:rPr>
            </w:pPr>
            <w:r>
              <w:rPr>
                <w:rFonts w:ascii="Times New Roman" w:hAnsi="Times New Roman"/>
                <w:sz w:val="24"/>
              </w:rPr>
              <w:t>Копии документов, удостоверяющих личность представителя</w:t>
            </w:r>
          </w:p>
        </w:tc>
        <w:tc>
          <w:tcPr>
            <w:tcW w:type="dxa" w:w="127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2020000">
            <w:pPr>
              <w:spacing w:after="0" w:line="240" w:lineRule="auto"/>
              <w:ind/>
              <w:rPr>
                <w:rFonts w:ascii="Times New Roman" w:hAnsi="Times New Roman"/>
                <w:sz w:val="24"/>
              </w:rPr>
            </w:pPr>
          </w:p>
        </w:tc>
      </w:tr>
      <w:tr>
        <w:trPr>
          <w:trHeight w:hRule="atLeast" w:val="248"/>
        </w:trPr>
        <w:tc>
          <w:tcPr>
            <w:tcW w:type="dxa" w:w="64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3020000">
            <w:pPr>
              <w:spacing w:after="0" w:line="240" w:lineRule="auto"/>
              <w:ind/>
              <w:jc w:val="center"/>
              <w:rPr>
                <w:rFonts w:ascii="Times New Roman" w:hAnsi="Times New Roman"/>
                <w:sz w:val="24"/>
              </w:rPr>
            </w:pPr>
            <w:r>
              <w:rPr>
                <w:rFonts w:ascii="Times New Roman" w:hAnsi="Times New Roman"/>
                <w:sz w:val="24"/>
              </w:rPr>
              <w:t>3</w:t>
            </w:r>
            <w:r>
              <w:rPr>
                <w:rFonts w:ascii="Times New Roman" w:hAnsi="Times New Roman"/>
                <w:sz w:val="24"/>
              </w:rPr>
              <w:t>.</w:t>
            </w:r>
          </w:p>
        </w:tc>
        <w:tc>
          <w:tcPr>
            <w:tcW w:type="dxa" w:w="770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4020000">
            <w:pPr>
              <w:spacing w:after="0" w:line="240" w:lineRule="auto"/>
              <w:ind/>
              <w:jc w:val="both"/>
              <w:rPr>
                <w:rFonts w:ascii="Times New Roman" w:hAnsi="Times New Roman"/>
                <w:sz w:val="24"/>
              </w:rPr>
            </w:pPr>
            <w:r>
              <w:rPr>
                <w:rFonts w:ascii="Times New Roman" w:hAnsi="Times New Roman"/>
                <w:sz w:val="24"/>
              </w:rPr>
              <w:t>Копию документа, подтверждающего полномочия представителя</w:t>
            </w:r>
          </w:p>
        </w:tc>
        <w:tc>
          <w:tcPr>
            <w:tcW w:type="dxa" w:w="127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5020000">
            <w:pPr>
              <w:spacing w:after="0" w:line="240" w:lineRule="auto"/>
              <w:ind/>
              <w:rPr>
                <w:rFonts w:ascii="Times New Roman" w:hAnsi="Times New Roman"/>
                <w:sz w:val="24"/>
              </w:rPr>
            </w:pPr>
          </w:p>
        </w:tc>
      </w:tr>
    </w:tbl>
    <w:p w14:paraId="F6020000">
      <w:pPr>
        <w:spacing w:after="0" w:line="240" w:lineRule="auto"/>
        <w:ind w:firstLine="709" w:left="0" w:right="0"/>
        <w:jc w:val="both"/>
        <w:rPr>
          <w:rFonts w:ascii="Times New Roman" w:hAnsi="Times New Roman"/>
          <w:b w:val="1"/>
          <w:sz w:val="24"/>
        </w:rPr>
      </w:pPr>
    </w:p>
    <w:tbl>
      <w:tblPr>
        <w:tblStyle w:val="Style_2"/>
        <w:tblInd w:type="dxa" w:w="0"/>
        <w:tblBorders>
          <w:top w:color="000000" w:sz="4" w:val="nil"/>
          <w:left w:color="000000" w:sz="4" w:val="nil"/>
          <w:bottom w:color="000000" w:sz="4" w:val="nil"/>
          <w:right w:color="000000" w:sz="4" w:val="nil"/>
          <w:insideH w:color="000000" w:sz="4" w:val="nil"/>
          <w:insideV w:color="000000" w:sz="4" w:val="nil"/>
        </w:tblBorders>
        <w:tblLayout w:type="fixed"/>
        <w:tblCellMar>
          <w:top w:type="dxa" w:w="0"/>
          <w:left w:type="dxa" w:w="108"/>
          <w:bottom w:type="dxa" w:w="0"/>
          <w:right w:type="dxa" w:w="108"/>
        </w:tblCellMar>
      </w:tblPr>
      <w:tblGrid>
        <w:gridCol w:w="328"/>
        <w:gridCol w:w="328"/>
        <w:gridCol w:w="328"/>
        <w:gridCol w:w="1407"/>
        <w:gridCol w:w="476"/>
        <w:gridCol w:w="277"/>
        <w:gridCol w:w="414"/>
        <w:gridCol w:w="277"/>
        <w:gridCol w:w="2481"/>
        <w:gridCol w:w="3321"/>
      </w:tblGrid>
      <w:tr>
        <w:tc>
          <w:tcPr>
            <w:tcW w:type="dxa" w:w="328"/>
            <w:tcBorders>
              <w:top w:color="000000" w:sz="4" w:val="nil"/>
              <w:left w:color="000000" w:sz="4" w:val="nil"/>
              <w:bottom w:color="000000" w:sz="4" w:val="nil"/>
              <w:right w:color="000000" w:sz="4" w:val="nil"/>
            </w:tcBorders>
            <w:tcMar>
              <w:top w:type="dxa" w:w="0"/>
              <w:left w:type="dxa" w:w="108"/>
              <w:bottom w:type="dxa" w:w="0"/>
              <w:right w:type="dxa" w:w="108"/>
            </w:tcMar>
          </w:tcPr>
          <w:p w14:paraId="F7020000">
            <w:pPr>
              <w:tabs>
                <w:tab w:leader="none" w:pos="7230" w:val="left"/>
              </w:tabs>
              <w:spacing w:after="0"/>
              <w:ind/>
              <w:rPr>
                <w:rFonts w:ascii="Times New Roman" w:hAnsi="Times New Roman"/>
              </w:rPr>
            </w:pPr>
            <w:r>
              <w:rPr>
                <w:rFonts w:ascii="Times New Roman" w:hAnsi="Times New Roman"/>
              </w:rPr>
              <w:t>«</w:t>
            </w:r>
          </w:p>
        </w:tc>
        <w:tc>
          <w:tcPr>
            <w:tcW w:type="dxa" w:w="328"/>
            <w:tcBorders>
              <w:top w:color="000000" w:sz="4" w:val="nil"/>
              <w:left w:color="000000" w:sz="4" w:val="nil"/>
              <w:bottom w:color="000000" w:sz="4" w:val="single"/>
              <w:right w:color="000000" w:sz="4" w:val="nil"/>
            </w:tcBorders>
            <w:tcMar>
              <w:top w:type="dxa" w:w="0"/>
              <w:left w:type="dxa" w:w="108"/>
              <w:bottom w:type="dxa" w:w="0"/>
              <w:right w:type="dxa" w:w="108"/>
            </w:tcMar>
          </w:tcPr>
          <w:p w14:paraId="F8020000">
            <w:pPr>
              <w:tabs>
                <w:tab w:leader="none" w:pos="7230" w:val="left"/>
              </w:tabs>
              <w:spacing w:after="0"/>
              <w:ind/>
              <w:rPr>
                <w:rFonts w:ascii="Times New Roman" w:hAnsi="Times New Roman"/>
              </w:rPr>
            </w:pPr>
          </w:p>
        </w:tc>
        <w:tc>
          <w:tcPr>
            <w:tcW w:type="dxa" w:w="328"/>
            <w:tcBorders>
              <w:top w:color="000000" w:sz="4" w:val="nil"/>
              <w:left w:color="000000" w:sz="4" w:val="nil"/>
              <w:bottom w:color="000000" w:sz="4" w:val="nil"/>
              <w:right w:color="000000" w:sz="4" w:val="nil"/>
            </w:tcBorders>
            <w:tcMar>
              <w:top w:type="dxa" w:w="0"/>
              <w:left w:type="dxa" w:w="108"/>
              <w:bottom w:type="dxa" w:w="0"/>
              <w:right w:type="dxa" w:w="108"/>
            </w:tcMar>
          </w:tcPr>
          <w:p w14:paraId="F9020000">
            <w:pPr>
              <w:tabs>
                <w:tab w:leader="none" w:pos="7230" w:val="left"/>
              </w:tabs>
              <w:spacing w:after="0"/>
              <w:ind/>
              <w:rPr>
                <w:rFonts w:ascii="Times New Roman" w:hAnsi="Times New Roman"/>
              </w:rPr>
            </w:pPr>
            <w:r>
              <w:rPr>
                <w:rFonts w:ascii="Times New Roman" w:hAnsi="Times New Roman"/>
              </w:rPr>
              <w:t>»</w:t>
            </w:r>
          </w:p>
        </w:tc>
        <w:tc>
          <w:tcPr>
            <w:tcW w:type="dxa" w:w="1407"/>
            <w:tcBorders>
              <w:top w:color="000000" w:sz="4" w:val="nil"/>
              <w:left w:color="000000" w:sz="4" w:val="nil"/>
              <w:bottom w:color="000000" w:sz="4" w:val="single"/>
              <w:right w:color="000000" w:sz="4" w:val="nil"/>
            </w:tcBorders>
            <w:tcMar>
              <w:top w:type="dxa" w:w="0"/>
              <w:left w:type="dxa" w:w="108"/>
              <w:bottom w:type="dxa" w:w="0"/>
              <w:right w:type="dxa" w:w="108"/>
            </w:tcMar>
          </w:tcPr>
          <w:p w14:paraId="FA020000">
            <w:pPr>
              <w:tabs>
                <w:tab w:leader="none" w:pos="7230" w:val="left"/>
              </w:tabs>
              <w:spacing w:after="0"/>
              <w:ind/>
              <w:rPr>
                <w:rFonts w:ascii="Times New Roman" w:hAnsi="Times New Roman"/>
              </w:rPr>
            </w:pPr>
          </w:p>
        </w:tc>
        <w:tc>
          <w:tcPr>
            <w:tcW w:type="dxa" w:w="476"/>
            <w:tcBorders>
              <w:top w:color="000000" w:sz="4" w:val="nil"/>
              <w:left w:color="000000" w:sz="4" w:val="nil"/>
              <w:bottom w:color="000000" w:sz="4" w:val="nil"/>
              <w:right w:color="000000" w:sz="4" w:val="nil"/>
            </w:tcBorders>
            <w:tcMar>
              <w:top w:type="dxa" w:w="0"/>
              <w:left w:type="dxa" w:w="108"/>
              <w:bottom w:type="dxa" w:w="0"/>
              <w:right w:type="dxa" w:w="108"/>
            </w:tcMar>
          </w:tcPr>
          <w:p w14:paraId="FB020000">
            <w:pPr>
              <w:tabs>
                <w:tab w:leader="none" w:pos="7230" w:val="left"/>
              </w:tabs>
              <w:spacing w:after="0"/>
              <w:ind/>
              <w:rPr>
                <w:rFonts w:ascii="Times New Roman" w:hAnsi="Times New Roman"/>
              </w:rPr>
            </w:pPr>
            <w:r>
              <w:rPr>
                <w:rFonts w:ascii="Times New Roman" w:hAnsi="Times New Roman"/>
              </w:rPr>
              <w:t>20</w:t>
            </w:r>
          </w:p>
        </w:tc>
        <w:tc>
          <w:tcPr>
            <w:tcW w:type="dxa" w:w="277"/>
            <w:tcBorders>
              <w:top w:color="000000" w:sz="4" w:val="nil"/>
              <w:left w:color="000000" w:sz="4" w:val="nil"/>
              <w:bottom w:color="000000" w:sz="4" w:val="single"/>
              <w:right w:color="000000" w:sz="4" w:val="nil"/>
            </w:tcBorders>
            <w:tcMar>
              <w:top w:type="dxa" w:w="0"/>
              <w:left w:type="dxa" w:w="108"/>
              <w:bottom w:type="dxa" w:w="0"/>
              <w:right w:type="dxa" w:w="108"/>
            </w:tcMar>
          </w:tcPr>
          <w:p w14:paraId="FC020000">
            <w:pPr>
              <w:tabs>
                <w:tab w:leader="none" w:pos="7230" w:val="left"/>
              </w:tabs>
              <w:spacing w:after="0"/>
              <w:ind/>
              <w:rPr>
                <w:rFonts w:ascii="Times New Roman" w:hAnsi="Times New Roman"/>
              </w:rPr>
            </w:pPr>
          </w:p>
        </w:tc>
        <w:tc>
          <w:tcPr>
            <w:tcW w:type="dxa" w:w="691"/>
            <w:gridSpan w:val="2"/>
            <w:tcBorders>
              <w:top w:color="000000" w:sz="4" w:val="nil"/>
              <w:left w:color="000000" w:sz="4" w:val="nil"/>
              <w:bottom w:color="000000" w:sz="4" w:val="nil"/>
              <w:right w:color="000000" w:sz="4" w:val="nil"/>
            </w:tcBorders>
            <w:tcMar>
              <w:top w:type="dxa" w:w="0"/>
              <w:left w:type="dxa" w:w="108"/>
              <w:bottom w:type="dxa" w:w="0"/>
              <w:right w:type="dxa" w:w="108"/>
            </w:tcMar>
          </w:tcPr>
          <w:p w14:paraId="FD020000">
            <w:pPr>
              <w:tabs>
                <w:tab w:leader="none" w:pos="7230" w:val="left"/>
              </w:tabs>
              <w:spacing w:after="0"/>
              <w:ind/>
              <w:rPr>
                <w:rFonts w:ascii="Times New Roman" w:hAnsi="Times New Roman"/>
              </w:rPr>
            </w:pPr>
            <w:r>
              <w:rPr>
                <w:rFonts w:ascii="Times New Roman" w:hAnsi="Times New Roman"/>
              </w:rPr>
              <w:t>года</w:t>
            </w:r>
          </w:p>
        </w:tc>
        <w:tc>
          <w:tcPr>
            <w:tcW w:type="dxa" w:w="5802"/>
            <w:gridSpan w:val="2"/>
            <w:tcBorders>
              <w:top w:color="000000" w:sz="4" w:val="nil"/>
              <w:left w:color="000000" w:sz="4" w:val="nil"/>
              <w:bottom w:color="000000" w:sz="4" w:val="single"/>
              <w:right w:color="000000" w:sz="4" w:val="nil"/>
            </w:tcBorders>
            <w:tcMar>
              <w:top w:type="dxa" w:w="0"/>
              <w:left w:type="dxa" w:w="108"/>
              <w:bottom w:type="dxa" w:w="0"/>
              <w:right w:type="dxa" w:w="108"/>
            </w:tcMar>
          </w:tcPr>
          <w:p w14:paraId="FE020000">
            <w:pPr>
              <w:tabs>
                <w:tab w:leader="none" w:pos="7230" w:val="left"/>
              </w:tabs>
              <w:spacing w:after="0"/>
              <w:ind/>
              <w:rPr>
                <w:rFonts w:ascii="Times New Roman" w:hAnsi="Times New Roman"/>
              </w:rPr>
            </w:pPr>
          </w:p>
        </w:tc>
      </w:tr>
      <w:tr>
        <w:trPr>
          <w:trHeight w:hRule="atLeast" w:val="141"/>
        </w:trPr>
        <w:tc>
          <w:tcPr>
            <w:tcW w:type="dxa" w:w="3835"/>
            <w:gridSpan w:val="8"/>
            <w:tcBorders>
              <w:top w:color="000000" w:sz="4" w:val="nil"/>
              <w:left w:color="000000" w:sz="4" w:val="nil"/>
              <w:bottom w:color="000000" w:sz="4" w:val="nil"/>
              <w:right w:color="000000" w:sz="4" w:val="nil"/>
            </w:tcBorders>
            <w:tcMar>
              <w:top w:type="dxa" w:w="0"/>
              <w:left w:type="dxa" w:w="108"/>
              <w:bottom w:type="dxa" w:w="0"/>
              <w:right w:type="dxa" w:w="108"/>
            </w:tcMar>
          </w:tcPr>
          <w:p w14:paraId="FF020000">
            <w:pPr>
              <w:tabs>
                <w:tab w:leader="none" w:pos="7230" w:val="left"/>
              </w:tabs>
              <w:spacing w:after="0"/>
              <w:ind/>
              <w:rPr>
                <w:rFonts w:ascii="Times New Roman" w:hAnsi="Times New Roman"/>
                <w:vertAlign w:val="superscript"/>
              </w:rPr>
            </w:pPr>
          </w:p>
        </w:tc>
        <w:tc>
          <w:tcPr>
            <w:tcW w:type="dxa" w:w="5802"/>
            <w:gridSpan w:val="2"/>
            <w:tcBorders>
              <w:top w:color="000000" w:sz="4" w:val="nil"/>
              <w:left w:color="000000" w:sz="4" w:val="nil"/>
              <w:bottom w:color="000000" w:sz="4" w:val="nil"/>
              <w:right w:color="000000" w:sz="4" w:val="nil"/>
            </w:tcBorders>
            <w:tcMar>
              <w:top w:type="dxa" w:w="0"/>
              <w:left w:type="dxa" w:w="108"/>
              <w:bottom w:type="dxa" w:w="0"/>
              <w:right w:type="dxa" w:w="108"/>
            </w:tcMar>
          </w:tcPr>
          <w:p w14:paraId="00030000">
            <w:pPr>
              <w:tabs>
                <w:tab w:leader="none" w:pos="7230" w:val="left"/>
              </w:tabs>
              <w:spacing w:after="0"/>
              <w:ind/>
              <w:jc w:val="center"/>
              <w:rPr>
                <w:rFonts w:ascii="Times New Roman" w:hAnsi="Times New Roman"/>
                <w:i w:val="1"/>
                <w:vertAlign w:val="superscript"/>
              </w:rPr>
            </w:pPr>
            <w:r>
              <w:rPr>
                <w:rFonts w:ascii="Times New Roman" w:hAnsi="Times New Roman"/>
                <w:i w:val="1"/>
                <w:vertAlign w:val="superscript"/>
              </w:rPr>
              <w:t>(подпись заявителя/ представителя)</w:t>
            </w:r>
          </w:p>
        </w:tc>
      </w:tr>
      <w:tr>
        <w:trPr>
          <w:trHeight w:hRule="atLeast" w:val="234"/>
        </w:trPr>
        <w:tc>
          <w:tcPr>
            <w:tcW w:type="dxa" w:w="2867"/>
            <w:gridSpan w:val="5"/>
            <w:tcBorders>
              <w:top w:color="000000" w:sz="4" w:val="nil"/>
              <w:left w:color="000000" w:sz="4" w:val="nil"/>
              <w:bottom w:color="000000" w:sz="4" w:val="nil"/>
              <w:right w:color="000000" w:sz="4" w:val="nil"/>
            </w:tcBorders>
            <w:tcMar>
              <w:top w:type="dxa" w:w="0"/>
              <w:left w:type="dxa" w:w="108"/>
              <w:bottom w:type="dxa" w:w="0"/>
              <w:right w:type="dxa" w:w="108"/>
            </w:tcMar>
          </w:tcPr>
          <w:p w14:paraId="01030000">
            <w:pPr>
              <w:tabs>
                <w:tab w:leader="none" w:pos="7230" w:val="left"/>
              </w:tabs>
              <w:spacing w:after="0"/>
              <w:ind/>
              <w:rPr>
                <w:rFonts w:ascii="Times New Roman" w:hAnsi="Times New Roman"/>
              </w:rPr>
            </w:pPr>
            <w:r>
              <w:rPr>
                <w:rFonts w:ascii="Times New Roman" w:hAnsi="Times New Roman"/>
              </w:rPr>
              <w:t>Заявление и документы на</w:t>
            </w:r>
          </w:p>
        </w:tc>
        <w:tc>
          <w:tcPr>
            <w:tcW w:type="dxa" w:w="691"/>
            <w:gridSpan w:val="2"/>
            <w:tcBorders>
              <w:top w:color="000000" w:sz="4" w:val="nil"/>
              <w:left w:color="000000" w:sz="4" w:val="nil"/>
              <w:bottom w:color="000000" w:sz="4" w:val="single"/>
              <w:right w:color="000000" w:sz="4" w:val="nil"/>
            </w:tcBorders>
            <w:tcMar>
              <w:top w:type="dxa" w:w="0"/>
              <w:left w:type="dxa" w:w="108"/>
              <w:bottom w:type="dxa" w:w="0"/>
              <w:right w:type="dxa" w:w="108"/>
            </w:tcMar>
          </w:tcPr>
          <w:p w14:paraId="02030000">
            <w:pPr>
              <w:tabs>
                <w:tab w:leader="none" w:pos="7230" w:val="left"/>
              </w:tabs>
              <w:spacing w:after="0"/>
              <w:ind/>
              <w:rPr>
                <w:rFonts w:ascii="Times New Roman" w:hAnsi="Times New Roman"/>
              </w:rPr>
            </w:pPr>
          </w:p>
        </w:tc>
        <w:tc>
          <w:tcPr>
            <w:tcW w:type="dxa" w:w="2758"/>
            <w:gridSpan w:val="2"/>
            <w:tcBorders>
              <w:top w:color="000000" w:sz="4" w:val="nil"/>
              <w:left w:color="000000" w:sz="4" w:val="nil"/>
              <w:bottom w:color="000000" w:sz="4" w:val="nil"/>
              <w:right w:color="000000" w:sz="4" w:val="nil"/>
            </w:tcBorders>
            <w:tcMar>
              <w:top w:type="dxa" w:w="0"/>
              <w:left w:type="dxa" w:w="108"/>
              <w:bottom w:type="dxa" w:w="0"/>
              <w:right w:type="dxa" w:w="108"/>
            </w:tcMar>
          </w:tcPr>
          <w:p w14:paraId="03030000">
            <w:pPr>
              <w:tabs>
                <w:tab w:leader="none" w:pos="7230" w:val="left"/>
              </w:tabs>
              <w:spacing w:after="0"/>
              <w:ind/>
              <w:rPr>
                <w:rFonts w:ascii="Times New Roman" w:hAnsi="Times New Roman"/>
              </w:rPr>
            </w:pPr>
            <w:r>
              <w:rPr>
                <w:rFonts w:ascii="Times New Roman" w:hAnsi="Times New Roman"/>
              </w:rPr>
              <w:t>листах принял специалист</w:t>
            </w:r>
          </w:p>
        </w:tc>
        <w:tc>
          <w:tcPr>
            <w:tcW w:type="dxa" w:w="3321"/>
            <w:tcBorders>
              <w:top w:color="000000" w:sz="4" w:val="nil"/>
              <w:left w:color="000000" w:sz="4" w:val="nil"/>
              <w:bottom w:color="000000" w:sz="4" w:val="single"/>
              <w:right w:color="000000" w:sz="4" w:val="nil"/>
            </w:tcBorders>
            <w:tcMar>
              <w:top w:type="dxa" w:w="0"/>
              <w:left w:type="dxa" w:w="108"/>
              <w:bottom w:type="dxa" w:w="0"/>
              <w:right w:type="dxa" w:w="108"/>
            </w:tcMar>
          </w:tcPr>
          <w:p w14:paraId="04030000">
            <w:pPr>
              <w:tabs>
                <w:tab w:leader="none" w:pos="7230" w:val="left"/>
              </w:tabs>
              <w:spacing w:after="0"/>
              <w:ind/>
              <w:rPr>
                <w:rFonts w:ascii="Times New Roman" w:hAnsi="Times New Roman"/>
              </w:rPr>
            </w:pPr>
          </w:p>
        </w:tc>
      </w:tr>
      <w:tr>
        <w:trPr>
          <w:trHeight w:hRule="atLeast" w:val="218"/>
        </w:trPr>
        <w:tc>
          <w:tcPr>
            <w:tcW w:type="dxa" w:w="6316"/>
            <w:gridSpan w:val="9"/>
            <w:tcBorders>
              <w:top w:color="000000" w:sz="4" w:val="nil"/>
              <w:left w:color="000000" w:sz="4" w:val="nil"/>
              <w:bottom w:color="000000" w:sz="4" w:val="nil"/>
              <w:right w:color="000000" w:sz="4" w:val="nil"/>
            </w:tcBorders>
            <w:tcMar>
              <w:top w:type="dxa" w:w="0"/>
              <w:left w:type="dxa" w:w="108"/>
              <w:bottom w:type="dxa" w:w="0"/>
              <w:right w:type="dxa" w:w="108"/>
            </w:tcMar>
          </w:tcPr>
          <w:p w14:paraId="05030000">
            <w:pPr>
              <w:tabs>
                <w:tab w:leader="none" w:pos="7230" w:val="left"/>
              </w:tabs>
              <w:spacing w:after="0"/>
              <w:ind/>
              <w:rPr>
                <w:rFonts w:ascii="Times New Roman" w:hAnsi="Times New Roman"/>
                <w:vertAlign w:val="superscript"/>
              </w:rPr>
            </w:pPr>
          </w:p>
        </w:tc>
        <w:tc>
          <w:tcPr>
            <w:tcW w:type="dxa" w:w="3321"/>
            <w:tcBorders>
              <w:top w:color="000000" w:sz="4" w:val="nil"/>
              <w:left w:color="000000" w:sz="4" w:val="nil"/>
              <w:bottom w:color="000000" w:sz="4" w:val="nil"/>
              <w:right w:color="000000" w:sz="4" w:val="nil"/>
            </w:tcBorders>
            <w:tcMar>
              <w:top w:type="dxa" w:w="0"/>
              <w:left w:type="dxa" w:w="108"/>
              <w:bottom w:type="dxa" w:w="0"/>
              <w:right w:type="dxa" w:w="108"/>
            </w:tcMar>
          </w:tcPr>
          <w:p w14:paraId="06030000">
            <w:pPr>
              <w:tabs>
                <w:tab w:leader="none" w:pos="7230" w:val="left"/>
              </w:tabs>
              <w:spacing w:after="0"/>
              <w:ind/>
              <w:jc w:val="center"/>
              <w:rPr>
                <w:rFonts w:ascii="Times New Roman" w:hAnsi="Times New Roman"/>
                <w:sz w:val="20"/>
                <w:vertAlign w:val="superscript"/>
              </w:rPr>
            </w:pPr>
            <w:r>
              <w:rPr>
                <w:rFonts w:ascii="Times New Roman" w:hAnsi="Times New Roman"/>
                <w:sz w:val="20"/>
                <w:vertAlign w:val="superscript"/>
              </w:rPr>
              <w:t>(</w:t>
            </w:r>
            <w:r>
              <w:rPr>
                <w:rFonts w:ascii="Times New Roman" w:hAnsi="Times New Roman"/>
                <w:i w:val="1"/>
                <w:sz w:val="20"/>
                <w:vertAlign w:val="superscript"/>
              </w:rPr>
              <w:t>фамилия, имя, отчество (последнее при наличии))</w:t>
            </w:r>
          </w:p>
        </w:tc>
      </w:tr>
      <w:tr>
        <w:tc>
          <w:tcPr>
            <w:tcW w:type="dxa" w:w="328"/>
            <w:tcBorders>
              <w:top w:color="000000" w:sz="4" w:val="nil"/>
              <w:left w:color="000000" w:sz="4" w:val="nil"/>
              <w:bottom w:color="000000" w:sz="4" w:val="nil"/>
              <w:right w:color="000000" w:sz="4" w:val="nil"/>
            </w:tcBorders>
            <w:tcMar>
              <w:top w:type="dxa" w:w="0"/>
              <w:left w:type="dxa" w:w="108"/>
              <w:bottom w:type="dxa" w:w="0"/>
              <w:right w:type="dxa" w:w="108"/>
            </w:tcMar>
          </w:tcPr>
          <w:p w14:paraId="07030000">
            <w:pPr>
              <w:tabs>
                <w:tab w:leader="none" w:pos="7230" w:val="left"/>
              </w:tabs>
              <w:spacing w:after="0"/>
              <w:ind/>
              <w:rPr>
                <w:rFonts w:ascii="Times New Roman" w:hAnsi="Times New Roman"/>
              </w:rPr>
            </w:pPr>
            <w:r>
              <w:rPr>
                <w:rFonts w:ascii="Times New Roman" w:hAnsi="Times New Roman"/>
              </w:rPr>
              <w:t>«</w:t>
            </w:r>
          </w:p>
        </w:tc>
        <w:tc>
          <w:tcPr>
            <w:tcW w:type="dxa" w:w="328"/>
            <w:tcBorders>
              <w:top w:color="000000" w:sz="4" w:val="nil"/>
              <w:left w:color="000000" w:sz="4" w:val="nil"/>
              <w:bottom w:color="000000" w:sz="4" w:val="single"/>
              <w:right w:color="000000" w:sz="4" w:val="nil"/>
            </w:tcBorders>
            <w:tcMar>
              <w:top w:type="dxa" w:w="0"/>
              <w:left w:type="dxa" w:w="108"/>
              <w:bottom w:type="dxa" w:w="0"/>
              <w:right w:type="dxa" w:w="108"/>
            </w:tcMar>
          </w:tcPr>
          <w:p w14:paraId="08030000">
            <w:pPr>
              <w:tabs>
                <w:tab w:leader="none" w:pos="7230" w:val="left"/>
              </w:tabs>
              <w:spacing w:after="0"/>
              <w:ind/>
              <w:rPr>
                <w:rFonts w:ascii="Times New Roman" w:hAnsi="Times New Roman"/>
              </w:rPr>
            </w:pPr>
          </w:p>
        </w:tc>
        <w:tc>
          <w:tcPr>
            <w:tcW w:type="dxa" w:w="328"/>
            <w:tcBorders>
              <w:top w:color="000000" w:sz="4" w:val="nil"/>
              <w:left w:color="000000" w:sz="4" w:val="nil"/>
              <w:bottom w:color="000000" w:sz="4" w:val="nil"/>
              <w:right w:color="000000" w:sz="4" w:val="nil"/>
            </w:tcBorders>
            <w:tcMar>
              <w:top w:type="dxa" w:w="0"/>
              <w:left w:type="dxa" w:w="108"/>
              <w:bottom w:type="dxa" w:w="0"/>
              <w:right w:type="dxa" w:w="108"/>
            </w:tcMar>
          </w:tcPr>
          <w:p w14:paraId="09030000">
            <w:pPr>
              <w:tabs>
                <w:tab w:leader="none" w:pos="7230" w:val="left"/>
              </w:tabs>
              <w:spacing w:after="0"/>
              <w:ind/>
              <w:rPr>
                <w:rFonts w:ascii="Times New Roman" w:hAnsi="Times New Roman"/>
              </w:rPr>
            </w:pPr>
            <w:r>
              <w:rPr>
                <w:rFonts w:ascii="Times New Roman" w:hAnsi="Times New Roman"/>
              </w:rPr>
              <w:t>»</w:t>
            </w:r>
          </w:p>
        </w:tc>
        <w:tc>
          <w:tcPr>
            <w:tcW w:type="dxa" w:w="1407"/>
            <w:tcBorders>
              <w:top w:color="000000" w:sz="4" w:val="nil"/>
              <w:left w:color="000000" w:sz="4" w:val="nil"/>
              <w:bottom w:color="000000" w:sz="4" w:val="single"/>
              <w:right w:color="000000" w:sz="4" w:val="nil"/>
            </w:tcBorders>
            <w:tcMar>
              <w:top w:type="dxa" w:w="0"/>
              <w:left w:type="dxa" w:w="108"/>
              <w:bottom w:type="dxa" w:w="0"/>
              <w:right w:type="dxa" w:w="108"/>
            </w:tcMar>
          </w:tcPr>
          <w:p w14:paraId="0A030000">
            <w:pPr>
              <w:tabs>
                <w:tab w:leader="none" w:pos="7230" w:val="left"/>
              </w:tabs>
              <w:spacing w:after="0"/>
              <w:ind/>
              <w:rPr>
                <w:rFonts w:ascii="Times New Roman" w:hAnsi="Times New Roman"/>
              </w:rPr>
            </w:pPr>
          </w:p>
        </w:tc>
        <w:tc>
          <w:tcPr>
            <w:tcW w:type="dxa" w:w="476"/>
            <w:tcBorders>
              <w:top w:color="000000" w:sz="4" w:val="nil"/>
              <w:left w:color="000000" w:sz="4" w:val="nil"/>
              <w:bottom w:color="000000" w:sz="4" w:val="nil"/>
              <w:right w:color="000000" w:sz="4" w:val="nil"/>
            </w:tcBorders>
            <w:tcMar>
              <w:top w:type="dxa" w:w="0"/>
              <w:left w:type="dxa" w:w="108"/>
              <w:bottom w:type="dxa" w:w="0"/>
              <w:right w:type="dxa" w:w="108"/>
            </w:tcMar>
          </w:tcPr>
          <w:p w14:paraId="0B030000">
            <w:pPr>
              <w:tabs>
                <w:tab w:leader="none" w:pos="7230" w:val="left"/>
              </w:tabs>
              <w:spacing w:after="0"/>
              <w:ind/>
              <w:rPr>
                <w:rFonts w:ascii="Times New Roman" w:hAnsi="Times New Roman"/>
              </w:rPr>
            </w:pPr>
            <w:r>
              <w:rPr>
                <w:rFonts w:ascii="Times New Roman" w:hAnsi="Times New Roman"/>
              </w:rPr>
              <w:t>20</w:t>
            </w:r>
          </w:p>
        </w:tc>
        <w:tc>
          <w:tcPr>
            <w:tcW w:type="dxa" w:w="277"/>
            <w:tcBorders>
              <w:top w:color="000000" w:sz="4" w:val="nil"/>
              <w:left w:color="000000" w:sz="4" w:val="nil"/>
              <w:bottom w:color="000000" w:sz="4" w:val="single"/>
              <w:right w:color="000000" w:sz="4" w:val="nil"/>
            </w:tcBorders>
            <w:tcMar>
              <w:top w:type="dxa" w:w="0"/>
              <w:left w:type="dxa" w:w="108"/>
              <w:bottom w:type="dxa" w:w="0"/>
              <w:right w:type="dxa" w:w="108"/>
            </w:tcMar>
          </w:tcPr>
          <w:p w14:paraId="0C030000">
            <w:pPr>
              <w:tabs>
                <w:tab w:leader="none" w:pos="7230" w:val="left"/>
              </w:tabs>
              <w:spacing w:after="0"/>
              <w:ind/>
              <w:rPr>
                <w:rFonts w:ascii="Times New Roman" w:hAnsi="Times New Roman"/>
              </w:rPr>
            </w:pPr>
          </w:p>
        </w:tc>
        <w:tc>
          <w:tcPr>
            <w:tcW w:type="dxa" w:w="691"/>
            <w:gridSpan w:val="2"/>
            <w:tcBorders>
              <w:top w:color="000000" w:sz="4" w:val="nil"/>
              <w:left w:color="000000" w:sz="4" w:val="nil"/>
              <w:bottom w:color="000000" w:sz="4" w:val="nil"/>
              <w:right w:color="000000" w:sz="4" w:val="nil"/>
            </w:tcBorders>
            <w:tcMar>
              <w:top w:type="dxa" w:w="0"/>
              <w:left w:type="dxa" w:w="108"/>
              <w:bottom w:type="dxa" w:w="0"/>
              <w:right w:type="dxa" w:w="108"/>
            </w:tcMar>
          </w:tcPr>
          <w:p w14:paraId="0D030000">
            <w:pPr>
              <w:tabs>
                <w:tab w:leader="none" w:pos="7230" w:val="left"/>
              </w:tabs>
              <w:spacing w:after="0"/>
              <w:ind/>
              <w:rPr>
                <w:rFonts w:ascii="Times New Roman" w:hAnsi="Times New Roman"/>
              </w:rPr>
            </w:pPr>
            <w:r>
              <w:rPr>
                <w:rFonts w:ascii="Times New Roman" w:hAnsi="Times New Roman"/>
              </w:rPr>
              <w:t>года</w:t>
            </w:r>
          </w:p>
        </w:tc>
        <w:tc>
          <w:tcPr>
            <w:tcW w:type="dxa" w:w="5802"/>
            <w:gridSpan w:val="2"/>
            <w:tcBorders>
              <w:top w:color="000000" w:sz="4" w:val="nil"/>
              <w:left w:color="000000" w:sz="4" w:val="nil"/>
              <w:bottom w:color="000000" w:sz="4" w:val="single"/>
              <w:right w:color="000000" w:sz="4" w:val="nil"/>
            </w:tcBorders>
            <w:tcMar>
              <w:top w:type="dxa" w:w="0"/>
              <w:left w:type="dxa" w:w="108"/>
              <w:bottom w:type="dxa" w:w="0"/>
              <w:right w:type="dxa" w:w="108"/>
            </w:tcMar>
          </w:tcPr>
          <w:p w14:paraId="0E030000">
            <w:pPr>
              <w:tabs>
                <w:tab w:leader="none" w:pos="7230" w:val="left"/>
              </w:tabs>
              <w:spacing w:after="0"/>
              <w:ind/>
              <w:rPr>
                <w:rFonts w:ascii="Times New Roman" w:hAnsi="Times New Roman"/>
              </w:rPr>
            </w:pPr>
          </w:p>
        </w:tc>
      </w:tr>
      <w:tr>
        <w:tc>
          <w:tcPr>
            <w:tcW w:type="dxa" w:w="3835"/>
            <w:gridSpan w:val="8"/>
            <w:tcBorders>
              <w:top w:color="000000" w:sz="4" w:val="nil"/>
              <w:left w:color="000000" w:sz="4" w:val="nil"/>
              <w:bottom w:color="000000" w:sz="4" w:val="nil"/>
              <w:right w:color="000000" w:sz="4" w:val="nil"/>
            </w:tcBorders>
            <w:tcMar>
              <w:top w:type="dxa" w:w="0"/>
              <w:left w:type="dxa" w:w="108"/>
              <w:bottom w:type="dxa" w:w="0"/>
              <w:right w:type="dxa" w:w="108"/>
            </w:tcMar>
          </w:tcPr>
          <w:p w14:paraId="0F030000">
            <w:pPr>
              <w:tabs>
                <w:tab w:leader="none" w:pos="7230" w:val="left"/>
              </w:tabs>
              <w:spacing w:after="0"/>
              <w:ind/>
              <w:rPr>
                <w:rFonts w:ascii="Times New Roman" w:hAnsi="Times New Roman"/>
              </w:rPr>
            </w:pPr>
          </w:p>
        </w:tc>
        <w:tc>
          <w:tcPr>
            <w:tcW w:type="dxa" w:w="5802"/>
            <w:gridSpan w:val="2"/>
            <w:tcBorders>
              <w:top w:color="000000" w:sz="4" w:val="nil"/>
              <w:left w:color="000000" w:sz="4" w:val="nil"/>
              <w:bottom w:color="000000" w:sz="4" w:val="nil"/>
              <w:right w:color="000000" w:sz="4" w:val="nil"/>
            </w:tcBorders>
            <w:tcMar>
              <w:top w:type="dxa" w:w="0"/>
              <w:left w:type="dxa" w:w="108"/>
              <w:bottom w:type="dxa" w:w="0"/>
              <w:right w:type="dxa" w:w="108"/>
            </w:tcMar>
          </w:tcPr>
          <w:p w14:paraId="10030000">
            <w:pPr>
              <w:tabs>
                <w:tab w:leader="none" w:pos="7230" w:val="left"/>
              </w:tabs>
              <w:spacing w:after="0"/>
              <w:ind/>
              <w:jc w:val="center"/>
              <w:rPr>
                <w:rFonts w:ascii="Times New Roman" w:hAnsi="Times New Roman"/>
                <w:sz w:val="28"/>
              </w:rPr>
            </w:pPr>
            <w:r>
              <w:rPr>
                <w:rFonts w:ascii="Times New Roman" w:hAnsi="Times New Roman"/>
                <w:i w:val="1"/>
                <w:vertAlign w:val="superscript"/>
              </w:rPr>
              <w:t xml:space="preserve">(подпись </w:t>
            </w:r>
            <w:r>
              <w:rPr>
                <w:rFonts w:ascii="Times New Roman" w:hAnsi="Times New Roman"/>
                <w:i w:val="1"/>
                <w:vertAlign w:val="superscript"/>
              </w:rPr>
              <w:t>специалиста)</w:t>
            </w:r>
            <w:r>
              <w:rPr>
                <w:rFonts w:ascii="Times New Roman" w:hAnsi="Times New Roman"/>
                <w:sz w:val="28"/>
                <w:vertAlign w:val="superscript"/>
              </w:rPr>
              <w:t xml:space="preserve">   </w:t>
            </w:r>
            <w:r>
              <w:rPr>
                <w:rFonts w:ascii="Times New Roman" w:hAnsi="Times New Roman"/>
                <w:sz w:val="28"/>
                <w:vertAlign w:val="superscript"/>
              </w:rPr>
              <w:t xml:space="preserve">                                                                                                        </w:t>
            </w:r>
            <w:r>
              <w:rPr>
                <w:rFonts w:ascii="Times New Roman" w:hAnsi="Times New Roman"/>
                <w:sz w:val="28"/>
              </w:rPr>
              <w:t xml:space="preserve">     </w:t>
            </w:r>
          </w:p>
        </w:tc>
      </w:tr>
    </w:tbl>
    <w:p w14:paraId="11030000">
      <w:pPr>
        <w:spacing w:after="0" w:line="240" w:lineRule="auto"/>
        <w:ind w:firstLine="709" w:left="0" w:right="0"/>
        <w:jc w:val="both"/>
        <w:rPr>
          <w:rFonts w:ascii="Times New Roman" w:hAnsi="Times New Roman"/>
          <w:b w:val="1"/>
          <w:sz w:val="24"/>
        </w:rPr>
      </w:pPr>
    </w:p>
    <w:p w14:paraId="12030000">
      <w:pPr>
        <w:widowControl w:val="0"/>
        <w:spacing w:after="0" w:line="240" w:lineRule="auto"/>
        <w:ind/>
        <w:jc w:val="both"/>
        <w:rPr>
          <w:rFonts w:ascii="Times New Roman" w:hAnsi="Times New Roman"/>
          <w:sz w:val="28"/>
        </w:rPr>
      </w:pPr>
    </w:p>
    <w:p w14:paraId="13030000">
      <w:pPr>
        <w:widowControl w:val="0"/>
        <w:spacing w:after="0" w:line="240" w:lineRule="auto"/>
        <w:ind/>
        <w:jc w:val="both"/>
        <w:rPr>
          <w:rFonts w:ascii="Times New Roman" w:hAnsi="Times New Roman"/>
          <w:sz w:val="28"/>
        </w:rPr>
      </w:pPr>
    </w:p>
    <w:p w14:paraId="14030000">
      <w:pPr>
        <w:widowControl w:val="0"/>
        <w:spacing w:after="0" w:line="240" w:lineRule="auto"/>
        <w:ind/>
        <w:jc w:val="both"/>
        <w:rPr>
          <w:rFonts w:ascii="Times New Roman" w:hAnsi="Times New Roman"/>
          <w:sz w:val="28"/>
        </w:rPr>
      </w:pPr>
    </w:p>
    <w:p w14:paraId="15030000">
      <w:pPr>
        <w:widowControl w:val="0"/>
        <w:spacing w:after="0" w:line="240" w:lineRule="auto"/>
        <w:ind/>
        <w:jc w:val="both"/>
        <w:rPr>
          <w:rFonts w:ascii="Times New Roman" w:hAnsi="Times New Roman"/>
          <w:sz w:val="28"/>
        </w:rPr>
      </w:pPr>
    </w:p>
    <w:p w14:paraId="16030000">
      <w:pPr>
        <w:widowControl w:val="0"/>
        <w:spacing w:after="0" w:line="240" w:lineRule="auto"/>
        <w:ind/>
        <w:jc w:val="both"/>
        <w:rPr>
          <w:rFonts w:ascii="Times New Roman" w:hAnsi="Times New Roman"/>
          <w:sz w:val="28"/>
        </w:rPr>
      </w:pPr>
    </w:p>
    <w:p w14:paraId="17030000">
      <w:pPr>
        <w:widowControl w:val="0"/>
        <w:spacing w:after="0" w:line="240" w:lineRule="auto"/>
        <w:ind/>
        <w:jc w:val="both"/>
        <w:rPr>
          <w:rFonts w:ascii="Times New Roman" w:hAnsi="Times New Roman"/>
          <w:sz w:val="28"/>
        </w:rPr>
      </w:pPr>
    </w:p>
    <w:p w14:paraId="18030000">
      <w:pPr>
        <w:widowControl w:val="0"/>
        <w:spacing w:after="0" w:line="240" w:lineRule="auto"/>
        <w:ind/>
        <w:jc w:val="both"/>
        <w:rPr>
          <w:rFonts w:ascii="Times New Roman" w:hAnsi="Times New Roman"/>
          <w:sz w:val="28"/>
        </w:rPr>
      </w:pPr>
    </w:p>
    <w:p w14:paraId="19030000">
      <w:pPr>
        <w:widowControl w:val="0"/>
        <w:spacing w:after="0" w:line="240" w:lineRule="auto"/>
        <w:ind/>
        <w:jc w:val="both"/>
        <w:rPr>
          <w:rFonts w:ascii="Times New Roman" w:hAnsi="Times New Roman"/>
          <w:sz w:val="28"/>
        </w:rPr>
      </w:pPr>
    </w:p>
    <w:p w14:paraId="1A030000">
      <w:pPr>
        <w:widowControl w:val="0"/>
        <w:spacing w:after="0" w:line="240" w:lineRule="auto"/>
        <w:ind/>
        <w:jc w:val="both"/>
        <w:rPr>
          <w:rFonts w:ascii="Times New Roman" w:hAnsi="Times New Roman"/>
          <w:sz w:val="28"/>
        </w:rPr>
      </w:pPr>
    </w:p>
    <w:p w14:paraId="1B030000">
      <w:pPr>
        <w:widowControl w:val="0"/>
        <w:spacing w:after="0" w:line="240" w:lineRule="auto"/>
        <w:ind/>
        <w:jc w:val="both"/>
        <w:rPr>
          <w:rFonts w:ascii="Times New Roman" w:hAnsi="Times New Roman"/>
          <w:sz w:val="28"/>
        </w:rPr>
      </w:pPr>
    </w:p>
    <w:p w14:paraId="1C030000">
      <w:pPr>
        <w:widowControl w:val="0"/>
        <w:spacing w:after="0" w:line="240" w:lineRule="auto"/>
        <w:ind/>
        <w:jc w:val="both"/>
        <w:rPr>
          <w:rFonts w:ascii="Times New Roman" w:hAnsi="Times New Roman"/>
          <w:sz w:val="28"/>
        </w:rPr>
      </w:pPr>
    </w:p>
    <w:p w14:paraId="1D030000">
      <w:pPr>
        <w:widowControl w:val="0"/>
        <w:spacing w:after="0" w:line="240" w:lineRule="auto"/>
        <w:ind/>
        <w:jc w:val="both"/>
        <w:rPr>
          <w:rFonts w:ascii="Times New Roman" w:hAnsi="Times New Roman"/>
          <w:sz w:val="28"/>
        </w:rPr>
      </w:pPr>
    </w:p>
    <w:p w14:paraId="1E030000">
      <w:pPr>
        <w:widowControl w:val="0"/>
        <w:spacing w:after="0" w:line="240" w:lineRule="auto"/>
        <w:ind/>
        <w:jc w:val="both"/>
        <w:rPr>
          <w:rFonts w:ascii="Times New Roman" w:hAnsi="Times New Roman"/>
          <w:sz w:val="28"/>
        </w:rPr>
      </w:pPr>
    </w:p>
    <w:p w14:paraId="1F030000">
      <w:pPr>
        <w:widowControl w:val="0"/>
        <w:spacing w:after="0" w:line="240" w:lineRule="auto"/>
        <w:ind/>
        <w:jc w:val="both"/>
        <w:rPr>
          <w:rFonts w:ascii="Times New Roman" w:hAnsi="Times New Roman"/>
          <w:sz w:val="28"/>
        </w:rPr>
      </w:pPr>
    </w:p>
    <w:p w14:paraId="20030000">
      <w:pPr>
        <w:widowControl w:val="0"/>
        <w:spacing w:after="0" w:line="240" w:lineRule="auto"/>
        <w:ind/>
        <w:jc w:val="both"/>
        <w:rPr>
          <w:rFonts w:ascii="Times New Roman" w:hAnsi="Times New Roman"/>
          <w:sz w:val="28"/>
        </w:rPr>
      </w:pPr>
    </w:p>
    <w:p w14:paraId="21030000">
      <w:pPr>
        <w:widowControl w:val="0"/>
        <w:spacing w:after="0" w:line="240" w:lineRule="auto"/>
        <w:ind/>
        <w:jc w:val="both"/>
        <w:rPr>
          <w:rFonts w:ascii="Times New Roman" w:hAnsi="Times New Roman"/>
          <w:sz w:val="28"/>
        </w:rPr>
      </w:pPr>
    </w:p>
    <w:p w14:paraId="22030000">
      <w:pPr>
        <w:widowControl w:val="0"/>
        <w:spacing w:after="0" w:line="240" w:lineRule="auto"/>
        <w:ind/>
        <w:jc w:val="both"/>
        <w:rPr>
          <w:rFonts w:ascii="Times New Roman" w:hAnsi="Times New Roman"/>
          <w:sz w:val="28"/>
        </w:rPr>
      </w:pPr>
    </w:p>
    <w:p w14:paraId="23030000">
      <w:pPr>
        <w:widowControl w:val="0"/>
        <w:spacing w:after="0" w:line="240" w:lineRule="auto"/>
        <w:ind/>
        <w:jc w:val="both"/>
        <w:rPr>
          <w:rFonts w:ascii="Times New Roman" w:hAnsi="Times New Roman"/>
          <w:sz w:val="28"/>
        </w:rPr>
      </w:pPr>
    </w:p>
    <w:p w14:paraId="24030000">
      <w:pPr>
        <w:widowControl w:val="0"/>
        <w:spacing w:after="0" w:line="240" w:lineRule="auto"/>
        <w:ind/>
        <w:jc w:val="both"/>
        <w:rPr>
          <w:rFonts w:ascii="Times New Roman" w:hAnsi="Times New Roman"/>
          <w:sz w:val="28"/>
        </w:rPr>
      </w:pPr>
    </w:p>
    <w:p w14:paraId="25030000">
      <w:pPr>
        <w:widowControl w:val="0"/>
        <w:spacing w:after="0" w:line="240" w:lineRule="auto"/>
        <w:ind/>
        <w:jc w:val="both"/>
        <w:rPr>
          <w:rFonts w:ascii="Times New Roman" w:hAnsi="Times New Roman"/>
          <w:sz w:val="28"/>
        </w:rPr>
      </w:pPr>
    </w:p>
    <w:p w14:paraId="26030000">
      <w:pPr>
        <w:widowControl w:val="0"/>
        <w:spacing w:after="0" w:line="240" w:lineRule="auto"/>
        <w:ind/>
        <w:jc w:val="both"/>
        <w:rPr>
          <w:rFonts w:ascii="Times New Roman" w:hAnsi="Times New Roman"/>
          <w:sz w:val="28"/>
        </w:rPr>
      </w:pPr>
    </w:p>
    <w:p w14:paraId="27030000">
      <w:pPr>
        <w:widowControl w:val="0"/>
        <w:spacing w:after="0" w:line="240" w:lineRule="auto"/>
        <w:ind/>
        <w:jc w:val="both"/>
        <w:rPr>
          <w:rFonts w:ascii="Times New Roman" w:hAnsi="Times New Roman"/>
          <w:sz w:val="28"/>
        </w:rPr>
      </w:pPr>
    </w:p>
    <w:p w14:paraId="28030000">
      <w:pPr>
        <w:widowControl w:val="0"/>
        <w:spacing w:after="0" w:line="240" w:lineRule="auto"/>
        <w:ind/>
        <w:jc w:val="both"/>
        <w:rPr>
          <w:rFonts w:ascii="Times New Roman" w:hAnsi="Times New Roman"/>
          <w:sz w:val="28"/>
        </w:rPr>
      </w:pPr>
    </w:p>
    <w:p w14:paraId="29030000">
      <w:pPr>
        <w:widowControl w:val="0"/>
        <w:spacing w:after="0" w:line="240" w:lineRule="auto"/>
        <w:ind/>
        <w:jc w:val="both"/>
        <w:rPr>
          <w:rFonts w:ascii="Times New Roman" w:hAnsi="Times New Roman"/>
          <w:sz w:val="28"/>
        </w:rPr>
      </w:pPr>
    </w:p>
    <w:p w14:paraId="2A030000">
      <w:pPr>
        <w:widowControl w:val="0"/>
        <w:spacing w:after="0" w:line="240" w:lineRule="auto"/>
        <w:ind/>
        <w:jc w:val="both"/>
        <w:rPr>
          <w:rFonts w:ascii="Times New Roman" w:hAnsi="Times New Roman"/>
          <w:sz w:val="28"/>
        </w:rPr>
      </w:pPr>
    </w:p>
    <w:p w14:paraId="2B030000">
      <w:pPr>
        <w:widowControl w:val="0"/>
        <w:spacing w:after="0" w:line="240" w:lineRule="auto"/>
        <w:ind/>
        <w:jc w:val="both"/>
        <w:rPr>
          <w:rFonts w:ascii="Times New Roman" w:hAnsi="Times New Roman"/>
          <w:sz w:val="28"/>
        </w:rPr>
      </w:pPr>
    </w:p>
    <w:p w14:paraId="2C030000">
      <w:pPr>
        <w:widowControl w:val="0"/>
        <w:spacing w:after="0" w:line="240" w:lineRule="auto"/>
        <w:ind/>
        <w:jc w:val="both"/>
        <w:rPr>
          <w:rFonts w:ascii="Times New Roman" w:hAnsi="Times New Roman"/>
          <w:sz w:val="28"/>
        </w:rPr>
      </w:pPr>
    </w:p>
    <w:p w14:paraId="2D030000">
      <w:pPr>
        <w:widowControl w:val="0"/>
        <w:spacing w:after="0" w:line="240" w:lineRule="auto"/>
        <w:ind/>
        <w:jc w:val="both"/>
        <w:rPr>
          <w:rFonts w:ascii="Times New Roman" w:hAnsi="Times New Roman"/>
          <w:sz w:val="28"/>
        </w:rPr>
      </w:pPr>
    </w:p>
    <w:p w14:paraId="2E030000">
      <w:pPr>
        <w:widowControl w:val="0"/>
        <w:spacing w:after="0" w:line="240" w:lineRule="auto"/>
        <w:ind/>
        <w:jc w:val="both"/>
        <w:rPr>
          <w:rFonts w:ascii="Times New Roman" w:hAnsi="Times New Roman"/>
          <w:sz w:val="28"/>
        </w:rPr>
      </w:pPr>
    </w:p>
    <w:p w14:paraId="2F030000">
      <w:pPr>
        <w:widowControl w:val="0"/>
        <w:spacing w:after="0" w:line="240" w:lineRule="auto"/>
        <w:ind/>
        <w:jc w:val="both"/>
        <w:rPr>
          <w:rFonts w:ascii="Times New Roman" w:hAnsi="Times New Roman"/>
          <w:sz w:val="28"/>
        </w:rPr>
      </w:pPr>
    </w:p>
    <w:p w14:paraId="30030000">
      <w:pPr>
        <w:widowControl w:val="0"/>
        <w:spacing w:after="0" w:line="240" w:lineRule="auto"/>
        <w:ind/>
        <w:jc w:val="both"/>
        <w:rPr>
          <w:rFonts w:ascii="Times New Roman" w:hAnsi="Times New Roman"/>
          <w:sz w:val="28"/>
        </w:rPr>
      </w:pPr>
    </w:p>
    <w:tbl>
      <w:tblPr>
        <w:tblStyle w:val="Style_2"/>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9637"/>
      </w:tblGrid>
      <w:tr>
        <w:trPr>
          <w:trHeight w:hRule="atLeast" w:val="360"/>
        </w:trPr>
        <w:tc>
          <w:tcPr>
            <w:tcW w:type="dxa" w:w="9637"/>
            <w:tcBorders>
              <w:top w:color="000000" w:sz="4" w:val="nil"/>
              <w:left w:color="000000" w:sz="4" w:val="nil"/>
              <w:bottom w:color="000000" w:sz="4" w:val="nil"/>
              <w:right w:color="000000" w:sz="4" w:val="nil"/>
              <w:tl2br w:color="000000" w:sz="4" w:val="nil"/>
              <w:tr2bl w:color="000000" w:sz="4" w:val="nil"/>
            </w:tcBorders>
          </w:tcPr>
          <w:p w14:paraId="31030000">
            <w:pPr>
              <w:pStyle w:val="Style_3"/>
              <w:spacing w:after="0" w:before="0" w:line="240" w:lineRule="auto"/>
              <w:ind w:firstLine="0" w:left="4535"/>
              <w:jc w:val="both"/>
              <w:outlineLvl w:val="1"/>
              <w:rPr>
                <w:rFonts w:ascii="Times New Roman" w:hAnsi="Times New Roman"/>
                <w:sz w:val="28"/>
              </w:rPr>
            </w:pPr>
            <w:r>
              <w:rPr>
                <w:rFonts w:ascii="Times New Roman" w:hAnsi="Times New Roman"/>
                <w:sz w:val="28"/>
              </w:rPr>
              <w:t>Приложение 3</w:t>
            </w:r>
          </w:p>
          <w:p w14:paraId="32030000">
            <w:pPr>
              <w:pStyle w:val="Style_3"/>
              <w:spacing w:after="0" w:before="0" w:line="240" w:lineRule="auto"/>
              <w:ind w:firstLine="0" w:left="4535"/>
              <w:jc w:val="both"/>
              <w:rPr>
                <w:rFonts w:ascii="Times New Roman" w:hAnsi="Times New Roman"/>
                <w:sz w:val="28"/>
              </w:rPr>
            </w:pPr>
            <w:r>
              <w:rPr>
                <w:rFonts w:ascii="Times New Roman" w:hAnsi="Times New Roman"/>
                <w:sz w:val="28"/>
              </w:rPr>
              <w:t xml:space="preserve">к Порядку </w:t>
            </w:r>
            <w:r>
              <w:rPr>
                <w:sz w:val="28"/>
              </w:rPr>
              <w:t>предоставления мер социальной поддержки по оплате жилого помещения, в том числе по оплате взноса на капитальный ремонт общего имущества в многоквартирном доме, коммунальных и других видов услуг, предусмотренных законодательством Российской Федерации отдельным категориям граждан, проживающим в Камчатском крае</w:t>
            </w:r>
          </w:p>
        </w:tc>
      </w:tr>
    </w:tbl>
    <w:p w14:paraId="33030000">
      <w:pPr>
        <w:widowControl w:val="0"/>
        <w:spacing w:after="0" w:line="240" w:lineRule="auto"/>
        <w:ind/>
        <w:jc w:val="both"/>
        <w:rPr>
          <w:rFonts w:ascii="Times New Roman" w:hAnsi="Times New Roman"/>
          <w:sz w:val="28"/>
        </w:rPr>
      </w:pPr>
    </w:p>
    <w:p w14:paraId="34030000">
      <w:pPr>
        <w:widowControl w:val="0"/>
        <w:spacing w:after="0" w:line="240" w:lineRule="auto"/>
        <w:ind/>
        <w:jc w:val="center"/>
        <w:rPr>
          <w:rFonts w:ascii="Times New Roman" w:hAnsi="Times New Roman"/>
          <w:sz w:val="28"/>
        </w:rPr>
      </w:pPr>
      <w:r>
        <w:rPr>
          <w:rFonts w:ascii="Times New Roman" w:hAnsi="Times New Roman"/>
          <w:sz w:val="28"/>
        </w:rPr>
        <w:t>Формы уведомлений</w:t>
      </w:r>
    </w:p>
    <w:p w14:paraId="35030000">
      <w:pPr>
        <w:widowControl w:val="0"/>
        <w:spacing w:after="0" w:line="240" w:lineRule="auto"/>
        <w:ind/>
        <w:jc w:val="center"/>
        <w:rPr>
          <w:rFonts w:ascii="Times New Roman" w:hAnsi="Times New Roman"/>
          <w:sz w:val="28"/>
        </w:rPr>
      </w:pPr>
    </w:p>
    <w:p w14:paraId="36030000">
      <w:pPr>
        <w:spacing w:after="0" w:line="240" w:lineRule="auto"/>
        <w:ind/>
        <w:jc w:val="right"/>
        <w:rPr>
          <w:rFonts w:ascii="Times New Roman" w:hAnsi="Times New Roman"/>
          <w:sz w:val="28"/>
        </w:rPr>
      </w:pPr>
      <w:r>
        <w:rPr>
          <w:rFonts w:ascii="Times New Roman" w:hAnsi="Times New Roman"/>
          <w:sz w:val="28"/>
        </w:rPr>
        <w:t>Форма 1</w:t>
      </w:r>
      <w:r>
        <w:rPr>
          <w:rFonts w:ascii="Times New Roman" w:hAnsi="Times New Roman"/>
          <w:sz w:val="28"/>
        </w:rPr>
        <w:t xml:space="preserve"> </w:t>
      </w:r>
    </w:p>
    <w:p w14:paraId="37030000">
      <w:pPr>
        <w:spacing w:after="0" w:line="240" w:lineRule="auto"/>
        <w:ind/>
        <w:jc w:val="center"/>
        <w:outlineLvl w:val="1"/>
        <w:rPr>
          <w:rFonts w:ascii="Times New Roman" w:hAnsi="Times New Roman"/>
          <w:b w:val="1"/>
          <w:sz w:val="28"/>
        </w:rPr>
      </w:pPr>
      <w:r>
        <w:rPr>
          <w:rFonts w:ascii="Times New Roman" w:hAnsi="Times New Roman"/>
          <w:b w:val="1"/>
          <w:sz w:val="28"/>
        </w:rPr>
        <w:t>УВЕДОМЛЕНИЕ</w:t>
      </w:r>
    </w:p>
    <w:p w14:paraId="38030000">
      <w:pPr>
        <w:spacing w:after="0" w:line="240" w:lineRule="auto"/>
        <w:ind/>
        <w:jc w:val="center"/>
        <w:rPr>
          <w:rFonts w:ascii="Times New Roman" w:hAnsi="Times New Roman"/>
          <w:b w:val="1"/>
          <w:sz w:val="28"/>
        </w:rPr>
      </w:pPr>
      <w:r>
        <w:rPr>
          <w:rFonts w:ascii="Times New Roman" w:hAnsi="Times New Roman"/>
          <w:b w:val="1"/>
          <w:sz w:val="28"/>
        </w:rPr>
        <w:t>ОБ ОТКАЗЕ В ПРИЕМЕ ЗАЯВЛЕНИЯ И ДОКУМЕНТОВ</w:t>
      </w:r>
    </w:p>
    <w:p w14:paraId="39030000">
      <w:pPr>
        <w:spacing w:after="0" w:line="240" w:lineRule="auto"/>
        <w:ind/>
        <w:jc w:val="center"/>
        <w:rPr>
          <w:rFonts w:ascii="Times New Roman" w:hAnsi="Times New Roman"/>
          <w:b w:val="1"/>
          <w:sz w:val="28"/>
        </w:rPr>
      </w:pPr>
      <w:r>
        <w:rPr>
          <w:rFonts w:ascii="Times New Roman" w:hAnsi="Times New Roman"/>
          <w:b w:val="1"/>
          <w:sz w:val="28"/>
        </w:rPr>
        <w:t>НА ПРЕДОСТАВЛЕНИЕ ГОСУДАРСТВЕННОЙ УСЛУГИ</w:t>
      </w:r>
    </w:p>
    <w:p w14:paraId="3A030000">
      <w:pPr>
        <w:spacing w:after="0" w:line="240" w:lineRule="auto"/>
        <w:ind/>
        <w:jc w:val="both"/>
        <w:rPr>
          <w:rFonts w:ascii="Times New Roman" w:hAnsi="Times New Roman"/>
          <w:sz w:val="28"/>
        </w:rPr>
      </w:pPr>
    </w:p>
    <w:tbl>
      <w:tblPr>
        <w:tblStyle w:val="Style_2"/>
        <w:tblInd w:type="dxa" w:w="0"/>
        <w:tblLayout w:type="fixed"/>
        <w:tblCellMar>
          <w:top w:type="dxa" w:w="0"/>
          <w:left w:type="dxa" w:w="108"/>
          <w:bottom w:type="dxa" w:w="0"/>
          <w:right w:type="dxa" w:w="108"/>
        </w:tblCellMar>
      </w:tblPr>
      <w:tblGrid>
        <w:gridCol w:w="1101"/>
        <w:gridCol w:w="2089"/>
        <w:gridCol w:w="3190"/>
        <w:gridCol w:w="3191"/>
      </w:tblGrid>
      <w:tr>
        <w:tc>
          <w:tcPr>
            <w:tcW w:type="dxa" w:w="9571"/>
            <w:gridSpan w:val="4"/>
            <w:shd w:fill="auto" w:val="clear"/>
            <w:tcMar>
              <w:top w:type="dxa" w:w="0"/>
              <w:left w:type="dxa" w:w="108"/>
              <w:bottom w:type="dxa" w:w="0"/>
              <w:right w:type="dxa" w:w="108"/>
            </w:tcMar>
          </w:tcPr>
          <w:p w14:paraId="3B030000">
            <w:pPr>
              <w:widowControl w:val="0"/>
              <w:spacing w:after="0" w:line="240" w:lineRule="auto"/>
              <w:ind/>
              <w:jc w:val="center"/>
              <w:rPr>
                <w:rFonts w:ascii="Times New Roman" w:hAnsi="Times New Roman"/>
                <w:sz w:val="28"/>
              </w:rPr>
            </w:pPr>
            <w:r>
              <w:rPr>
                <w:rFonts w:ascii="Times New Roman" w:hAnsi="Times New Roman"/>
                <w:sz w:val="28"/>
              </w:rPr>
              <w:t>Уважаемая(</w:t>
            </w:r>
            <w:r>
              <w:rPr>
                <w:rFonts w:ascii="Times New Roman" w:hAnsi="Times New Roman"/>
                <w:sz w:val="28"/>
              </w:rPr>
              <w:t>ый</w:t>
            </w:r>
            <w:r>
              <w:rPr>
                <w:rFonts w:ascii="Times New Roman" w:hAnsi="Times New Roman"/>
                <w:sz w:val="28"/>
              </w:rPr>
              <w:t>) ____________________________________!</w:t>
            </w:r>
          </w:p>
        </w:tc>
      </w:tr>
      <w:tr>
        <w:tc>
          <w:tcPr>
            <w:tcW w:type="dxa" w:w="9571"/>
            <w:gridSpan w:val="4"/>
            <w:shd w:fill="auto" w:val="clear"/>
            <w:tcMar>
              <w:top w:type="dxa" w:w="0"/>
              <w:left w:type="dxa" w:w="108"/>
              <w:bottom w:type="dxa" w:w="0"/>
              <w:right w:type="dxa" w:w="108"/>
            </w:tcMar>
          </w:tcPr>
          <w:p w14:paraId="3C030000">
            <w:pPr>
              <w:widowControl w:val="0"/>
              <w:spacing w:after="0" w:line="240" w:lineRule="auto"/>
              <w:ind/>
              <w:jc w:val="both"/>
              <w:rPr>
                <w:rFonts w:ascii="Times New Roman" w:hAnsi="Times New Roman"/>
                <w:sz w:val="28"/>
              </w:rPr>
            </w:pPr>
          </w:p>
        </w:tc>
      </w:tr>
      <w:tr>
        <w:tc>
          <w:tcPr>
            <w:tcW w:type="dxa" w:w="9571"/>
            <w:gridSpan w:val="4"/>
            <w:shd w:fill="auto" w:val="clear"/>
            <w:tcMar>
              <w:top w:type="dxa" w:w="0"/>
              <w:left w:type="dxa" w:w="108"/>
              <w:bottom w:type="dxa" w:w="0"/>
              <w:right w:type="dxa" w:w="108"/>
            </w:tcMar>
          </w:tcPr>
          <w:p w14:paraId="3D030000">
            <w:pPr>
              <w:widowControl w:val="0"/>
              <w:spacing w:after="0" w:line="240" w:lineRule="auto"/>
              <w:ind w:firstLine="567" w:left="0"/>
              <w:jc w:val="both"/>
              <w:rPr>
                <w:rFonts w:ascii="Times New Roman" w:hAnsi="Times New Roman"/>
                <w:sz w:val="28"/>
              </w:rPr>
            </w:pPr>
            <w:r>
              <w:rPr>
                <w:rFonts w:ascii="Times New Roman" w:hAnsi="Times New Roman"/>
                <w:sz w:val="28"/>
              </w:rPr>
              <w:t>Настоящим уведомляем</w:t>
            </w:r>
            <w:r>
              <w:rPr>
                <w:rFonts w:ascii="Times New Roman" w:hAnsi="Times New Roman"/>
                <w:sz w:val="28"/>
              </w:rPr>
              <w:t xml:space="preserve">, что Вам отказано в приеме </w:t>
            </w:r>
            <w:r>
              <w:rPr>
                <w:rFonts w:ascii="Times New Roman" w:hAnsi="Times New Roman"/>
                <w:sz w:val="28"/>
              </w:rPr>
              <w:t xml:space="preserve">заявления и </w:t>
            </w:r>
            <w:r>
              <w:rPr>
                <w:rFonts w:ascii="Times New Roman" w:hAnsi="Times New Roman"/>
                <w:sz w:val="28"/>
              </w:rPr>
              <w:t>документов на предоставление</w:t>
            </w:r>
          </w:p>
        </w:tc>
      </w:tr>
      <w:tr>
        <w:tc>
          <w:tcPr>
            <w:tcW w:type="dxa" w:w="9571"/>
            <w:gridSpan w:val="4"/>
            <w:tcBorders>
              <w:bottom w:color="000000" w:sz="4" w:val="single"/>
            </w:tcBorders>
            <w:shd w:fill="auto" w:val="clear"/>
            <w:tcMar>
              <w:top w:type="dxa" w:w="0"/>
              <w:left w:type="dxa" w:w="108"/>
              <w:bottom w:type="dxa" w:w="0"/>
              <w:right w:type="dxa" w:w="108"/>
            </w:tcMar>
          </w:tcPr>
          <w:p w14:paraId="3E030000">
            <w:pPr>
              <w:widowControl w:val="0"/>
              <w:spacing w:after="0" w:line="240" w:lineRule="auto"/>
              <w:ind/>
              <w:jc w:val="both"/>
              <w:rPr>
                <w:rFonts w:ascii="Times New Roman" w:hAnsi="Times New Roman"/>
                <w:sz w:val="28"/>
              </w:rPr>
            </w:pPr>
          </w:p>
        </w:tc>
      </w:tr>
      <w:tr>
        <w:tc>
          <w:tcPr>
            <w:tcW w:type="dxa" w:w="9571"/>
            <w:gridSpan w:val="4"/>
            <w:tcBorders>
              <w:top w:color="000000" w:sz="4" w:val="single"/>
            </w:tcBorders>
            <w:shd w:fill="auto" w:val="clear"/>
            <w:tcMar>
              <w:top w:type="dxa" w:w="0"/>
              <w:left w:type="dxa" w:w="108"/>
              <w:bottom w:type="dxa" w:w="0"/>
              <w:right w:type="dxa" w:w="108"/>
            </w:tcMar>
          </w:tcPr>
          <w:p w14:paraId="3F030000">
            <w:pPr>
              <w:widowControl w:val="0"/>
              <w:spacing w:after="0" w:line="240" w:lineRule="auto"/>
              <w:ind/>
              <w:jc w:val="center"/>
              <w:rPr>
                <w:rFonts w:ascii="Times New Roman" w:hAnsi="Times New Roman"/>
                <w:i w:val="1"/>
                <w:vertAlign w:val="superscript"/>
              </w:rPr>
            </w:pPr>
            <w:r>
              <w:rPr>
                <w:rFonts w:ascii="Times New Roman" w:hAnsi="Times New Roman"/>
                <w:i w:val="1"/>
                <w:vertAlign w:val="superscript"/>
              </w:rPr>
              <w:t>(вид денежной выплаты)</w:t>
            </w:r>
          </w:p>
        </w:tc>
      </w:tr>
      <w:tr>
        <w:tc>
          <w:tcPr>
            <w:tcW w:type="dxa" w:w="1101"/>
            <w:shd w:fill="auto" w:val="clear"/>
            <w:tcMar>
              <w:top w:type="dxa" w:w="0"/>
              <w:left w:type="dxa" w:w="108"/>
              <w:bottom w:type="dxa" w:w="0"/>
              <w:right w:type="dxa" w:w="108"/>
            </w:tcMar>
          </w:tcPr>
          <w:p w14:paraId="40030000">
            <w:pPr>
              <w:widowControl w:val="0"/>
              <w:spacing w:after="0" w:line="240" w:lineRule="auto"/>
              <w:ind/>
              <w:jc w:val="both"/>
              <w:rPr>
                <w:rFonts w:ascii="Times New Roman" w:hAnsi="Times New Roman"/>
                <w:sz w:val="28"/>
              </w:rPr>
            </w:pPr>
            <w:r>
              <w:rPr>
                <w:rFonts w:ascii="Times New Roman" w:hAnsi="Times New Roman"/>
                <w:sz w:val="28"/>
              </w:rPr>
              <w:t>связи с</w:t>
            </w:r>
          </w:p>
        </w:tc>
        <w:tc>
          <w:tcPr>
            <w:tcW w:type="dxa" w:w="8470"/>
            <w:gridSpan w:val="3"/>
            <w:tcBorders>
              <w:bottom w:color="000000" w:sz="4" w:val="single"/>
            </w:tcBorders>
            <w:shd w:fill="auto" w:val="clear"/>
            <w:tcMar>
              <w:top w:type="dxa" w:w="0"/>
              <w:left w:type="dxa" w:w="108"/>
              <w:bottom w:type="dxa" w:w="0"/>
              <w:right w:type="dxa" w:w="108"/>
            </w:tcMar>
          </w:tcPr>
          <w:p w14:paraId="41030000">
            <w:pPr>
              <w:widowControl w:val="0"/>
              <w:spacing w:after="0" w:line="240" w:lineRule="auto"/>
              <w:ind/>
              <w:jc w:val="both"/>
              <w:rPr>
                <w:rFonts w:ascii="Times New Roman" w:hAnsi="Times New Roman"/>
                <w:sz w:val="28"/>
              </w:rPr>
            </w:pPr>
          </w:p>
        </w:tc>
      </w:tr>
      <w:tr>
        <w:tc>
          <w:tcPr>
            <w:tcW w:type="dxa" w:w="9571"/>
            <w:gridSpan w:val="4"/>
            <w:tcBorders>
              <w:bottom w:color="000000" w:sz="4" w:val="single"/>
            </w:tcBorders>
            <w:shd w:fill="auto" w:val="clear"/>
            <w:tcMar>
              <w:top w:type="dxa" w:w="0"/>
              <w:left w:type="dxa" w:w="108"/>
              <w:bottom w:type="dxa" w:w="0"/>
              <w:right w:type="dxa" w:w="108"/>
            </w:tcMar>
          </w:tcPr>
          <w:p w14:paraId="42030000">
            <w:pPr>
              <w:widowControl w:val="0"/>
              <w:spacing w:after="0" w:line="240" w:lineRule="auto"/>
              <w:ind/>
              <w:jc w:val="both"/>
              <w:rPr>
                <w:rFonts w:ascii="Times New Roman" w:hAnsi="Times New Roman"/>
                <w:sz w:val="28"/>
              </w:rPr>
            </w:pPr>
          </w:p>
        </w:tc>
      </w:tr>
      <w:tr>
        <w:tc>
          <w:tcPr>
            <w:tcW w:type="dxa" w:w="9571"/>
            <w:gridSpan w:val="4"/>
            <w:tcBorders>
              <w:top w:color="000000" w:sz="4" w:val="single"/>
              <w:bottom w:color="000000" w:sz="4" w:val="single"/>
            </w:tcBorders>
            <w:shd w:fill="auto" w:val="clear"/>
            <w:tcMar>
              <w:top w:type="dxa" w:w="0"/>
              <w:left w:type="dxa" w:w="108"/>
              <w:bottom w:type="dxa" w:w="0"/>
              <w:right w:type="dxa" w:w="108"/>
            </w:tcMar>
          </w:tcPr>
          <w:p w14:paraId="43030000">
            <w:pPr>
              <w:widowControl w:val="0"/>
              <w:spacing w:after="0" w:line="240" w:lineRule="auto"/>
              <w:ind/>
              <w:jc w:val="both"/>
              <w:rPr>
                <w:rFonts w:ascii="Times New Roman" w:hAnsi="Times New Roman"/>
                <w:sz w:val="28"/>
              </w:rPr>
            </w:pPr>
          </w:p>
        </w:tc>
      </w:tr>
      <w:tr>
        <w:tc>
          <w:tcPr>
            <w:tcW w:type="dxa" w:w="9571"/>
            <w:gridSpan w:val="4"/>
            <w:tcBorders>
              <w:top w:color="000000" w:sz="4" w:val="single"/>
            </w:tcBorders>
            <w:shd w:fill="auto" w:val="clear"/>
            <w:tcMar>
              <w:top w:type="dxa" w:w="0"/>
              <w:left w:type="dxa" w:w="108"/>
              <w:bottom w:type="dxa" w:w="0"/>
              <w:right w:type="dxa" w:w="108"/>
            </w:tcMar>
          </w:tcPr>
          <w:p w14:paraId="44030000">
            <w:pPr>
              <w:widowControl w:val="0"/>
              <w:spacing w:after="0" w:line="240" w:lineRule="auto"/>
              <w:ind/>
              <w:jc w:val="center"/>
              <w:rPr>
                <w:rFonts w:ascii="Times New Roman" w:hAnsi="Times New Roman"/>
                <w:i w:val="1"/>
                <w:vertAlign w:val="superscript"/>
              </w:rPr>
            </w:pPr>
            <w:r>
              <w:rPr>
                <w:rFonts w:ascii="Times New Roman" w:hAnsi="Times New Roman"/>
                <w:i w:val="1"/>
                <w:vertAlign w:val="superscript"/>
              </w:rPr>
              <w:t>(указать причину отказа)</w:t>
            </w:r>
          </w:p>
        </w:tc>
      </w:tr>
      <w:tr>
        <w:tc>
          <w:tcPr>
            <w:tcW w:type="dxa" w:w="9571"/>
            <w:gridSpan w:val="4"/>
            <w:shd w:fill="auto" w:val="clear"/>
            <w:tcMar>
              <w:top w:type="dxa" w:w="0"/>
              <w:left w:type="dxa" w:w="108"/>
              <w:bottom w:type="dxa" w:w="0"/>
              <w:right w:type="dxa" w:w="108"/>
            </w:tcMar>
          </w:tcPr>
          <w:p w14:paraId="45030000">
            <w:pPr>
              <w:widowControl w:val="0"/>
              <w:spacing w:after="0" w:line="240" w:lineRule="auto"/>
              <w:ind w:firstLine="567" w:left="0"/>
              <w:jc w:val="both"/>
              <w:rPr>
                <w:rFonts w:ascii="Times New Roman" w:hAnsi="Times New Roman"/>
                <w:sz w:val="28"/>
              </w:rPr>
            </w:pPr>
            <w:r>
              <w:rPr>
                <w:rFonts w:ascii="Times New Roman" w:hAnsi="Times New Roman"/>
                <w:sz w:val="28"/>
              </w:rPr>
              <w:t xml:space="preserve">Для сведения сообщаем, что решения (действия) должностных лиц Министерства </w:t>
            </w:r>
            <w:r>
              <w:rPr>
                <w:rFonts w:ascii="Times New Roman" w:hAnsi="Times New Roman"/>
                <w:sz w:val="28"/>
                <w:shd w:themeFill="background1" w:val="clear"/>
              </w:rPr>
              <w:t>социального благополучия и семейной политики</w:t>
            </w:r>
            <w:r>
              <w:rPr>
                <w:rFonts w:ascii="Times New Roman" w:hAnsi="Times New Roman"/>
                <w:sz w:val="28"/>
              </w:rPr>
              <w:t xml:space="preserve"> Камчатского края, КГКУ «Центр выплат», КГКУ «МФЦ» принятые (проведенные) в ходе отказа в </w:t>
            </w:r>
            <w:r>
              <w:rPr>
                <w:rFonts w:ascii="Times New Roman" w:hAnsi="Times New Roman"/>
                <w:sz w:val="28"/>
              </w:rPr>
              <w:t>приеме заявления и документов на предоставление</w:t>
            </w:r>
            <w:r>
              <w:rPr>
                <w:rFonts w:ascii="Times New Roman" w:hAnsi="Times New Roman"/>
                <w:sz w:val="28"/>
              </w:rPr>
              <w:t xml:space="preserve"> </w:t>
            </w:r>
            <w:r>
              <w:rPr>
                <w:rFonts w:ascii="Times New Roman" w:hAnsi="Times New Roman"/>
                <w:sz w:val="28"/>
              </w:rPr>
              <w:t>государственной услуги, могут быть обжалованы в досудебном либо в судебном порядке, установленном законодательством.</w:t>
            </w:r>
          </w:p>
        </w:tc>
      </w:tr>
      <w:tr>
        <w:tc>
          <w:tcPr>
            <w:tcW w:type="dxa" w:w="9571"/>
            <w:gridSpan w:val="4"/>
            <w:shd w:fill="auto" w:val="clear"/>
            <w:tcMar>
              <w:top w:type="dxa" w:w="0"/>
              <w:left w:type="dxa" w:w="108"/>
              <w:bottom w:type="dxa" w:w="0"/>
              <w:right w:type="dxa" w:w="108"/>
            </w:tcMar>
          </w:tcPr>
          <w:p w14:paraId="46030000">
            <w:pPr>
              <w:widowControl w:val="0"/>
              <w:spacing w:after="0" w:line="240" w:lineRule="auto"/>
              <w:ind/>
              <w:jc w:val="both"/>
              <w:rPr>
                <w:rFonts w:ascii="Times New Roman" w:hAnsi="Times New Roman"/>
                <w:sz w:val="28"/>
              </w:rPr>
            </w:pPr>
          </w:p>
        </w:tc>
      </w:tr>
      <w:tr>
        <w:tc>
          <w:tcPr>
            <w:tcW w:type="dxa" w:w="3190"/>
            <w:gridSpan w:val="2"/>
            <w:shd w:fill="auto" w:val="clear"/>
            <w:tcMar>
              <w:top w:type="dxa" w:w="0"/>
              <w:left w:type="dxa" w:w="108"/>
              <w:bottom w:type="dxa" w:w="0"/>
              <w:right w:type="dxa" w:w="108"/>
            </w:tcMar>
          </w:tcPr>
          <w:p w14:paraId="47030000">
            <w:pPr>
              <w:widowControl w:val="0"/>
              <w:spacing w:after="0" w:line="240" w:lineRule="auto"/>
              <w:ind/>
              <w:jc w:val="both"/>
              <w:rPr>
                <w:rFonts w:ascii="Times New Roman" w:hAnsi="Times New Roman"/>
                <w:sz w:val="28"/>
              </w:rPr>
            </w:pPr>
            <w:r>
              <w:rPr>
                <w:rFonts w:ascii="Times New Roman" w:hAnsi="Times New Roman"/>
                <w:sz w:val="28"/>
              </w:rPr>
              <w:t>Руководитель</w:t>
            </w:r>
          </w:p>
        </w:tc>
        <w:tc>
          <w:tcPr>
            <w:tcW w:type="dxa" w:w="3190"/>
            <w:shd w:fill="auto" w:val="clear"/>
            <w:tcMar>
              <w:top w:type="dxa" w:w="0"/>
              <w:left w:type="dxa" w:w="108"/>
              <w:bottom w:type="dxa" w:w="0"/>
              <w:right w:type="dxa" w:w="108"/>
            </w:tcMar>
          </w:tcPr>
          <w:p w14:paraId="48030000">
            <w:pPr>
              <w:widowControl w:val="0"/>
              <w:spacing w:after="0" w:line="240" w:lineRule="auto"/>
              <w:ind/>
              <w:jc w:val="center"/>
              <w:rPr>
                <w:rFonts w:ascii="Times New Roman" w:hAnsi="Times New Roman"/>
                <w:sz w:val="28"/>
              </w:rPr>
            </w:pPr>
            <w:r>
              <w:rPr>
                <w:rFonts w:ascii="Times New Roman" w:hAnsi="Times New Roman"/>
                <w:sz w:val="28"/>
              </w:rPr>
              <w:t>подпись</w:t>
            </w:r>
          </w:p>
        </w:tc>
        <w:tc>
          <w:tcPr>
            <w:tcW w:type="dxa" w:w="3191"/>
            <w:shd w:fill="auto" w:val="clear"/>
            <w:tcMar>
              <w:top w:type="dxa" w:w="0"/>
              <w:left w:type="dxa" w:w="108"/>
              <w:bottom w:type="dxa" w:w="0"/>
              <w:right w:type="dxa" w:w="108"/>
            </w:tcMar>
          </w:tcPr>
          <w:p w14:paraId="49030000">
            <w:pPr>
              <w:widowControl w:val="0"/>
              <w:spacing w:after="0" w:line="240" w:lineRule="auto"/>
              <w:ind/>
              <w:jc w:val="right"/>
              <w:rPr>
                <w:rFonts w:ascii="Times New Roman" w:hAnsi="Times New Roman"/>
                <w:sz w:val="20"/>
              </w:rPr>
            </w:pPr>
            <w:r>
              <w:rPr>
                <w:rFonts w:ascii="Times New Roman" w:hAnsi="Times New Roman"/>
                <w:sz w:val="28"/>
              </w:rPr>
              <w:t xml:space="preserve">ФИО </w:t>
            </w:r>
            <w:r>
              <w:rPr>
                <w:rFonts w:ascii="Times New Roman" w:hAnsi="Times New Roman"/>
                <w:sz w:val="20"/>
              </w:rPr>
              <w:t>(последнее при наличии)</w:t>
            </w:r>
          </w:p>
        </w:tc>
      </w:tr>
    </w:tbl>
    <w:p w14:paraId="4A030000">
      <w:pPr>
        <w:spacing w:after="0" w:line="240" w:lineRule="auto"/>
        <w:ind/>
        <w:jc w:val="both"/>
        <w:rPr>
          <w:rFonts w:ascii="Times New Roman" w:hAnsi="Times New Roman"/>
          <w:sz w:val="28"/>
        </w:rPr>
      </w:pPr>
    </w:p>
    <w:p w14:paraId="4B030000">
      <w:pPr>
        <w:spacing w:after="0" w:line="240" w:lineRule="auto"/>
        <w:ind/>
        <w:jc w:val="right"/>
        <w:rPr>
          <w:rFonts w:ascii="Times New Roman" w:hAnsi="Times New Roman"/>
          <w:sz w:val="28"/>
        </w:rPr>
      </w:pPr>
      <w:r>
        <w:rPr>
          <w:rFonts w:ascii="Times New Roman" w:hAnsi="Times New Roman"/>
          <w:sz w:val="28"/>
        </w:rPr>
        <w:t>Форма 2</w:t>
      </w:r>
    </w:p>
    <w:p w14:paraId="4C030000">
      <w:pPr>
        <w:spacing w:after="0" w:line="240" w:lineRule="auto"/>
        <w:ind/>
        <w:jc w:val="center"/>
        <w:outlineLvl w:val="1"/>
        <w:rPr>
          <w:rFonts w:ascii="Times New Roman" w:hAnsi="Times New Roman"/>
          <w:b w:val="1"/>
          <w:sz w:val="28"/>
        </w:rPr>
      </w:pPr>
      <w:r>
        <w:rPr>
          <w:rFonts w:ascii="Times New Roman" w:hAnsi="Times New Roman"/>
          <w:b w:val="1"/>
          <w:sz w:val="28"/>
        </w:rPr>
        <w:t>УВЕДОМЛЕНИЕ</w:t>
      </w:r>
    </w:p>
    <w:p w14:paraId="4D030000">
      <w:pPr>
        <w:spacing w:after="0" w:line="240" w:lineRule="auto"/>
        <w:ind/>
        <w:jc w:val="center"/>
        <w:rPr>
          <w:rFonts w:ascii="Times New Roman" w:hAnsi="Times New Roman"/>
          <w:b w:val="1"/>
          <w:sz w:val="28"/>
        </w:rPr>
      </w:pPr>
      <w:r>
        <w:rPr>
          <w:rFonts w:ascii="Times New Roman" w:hAnsi="Times New Roman"/>
          <w:b w:val="1"/>
          <w:sz w:val="28"/>
        </w:rPr>
        <w:t>О ВОЗВРАТЕ ДОКУМЕНТОВ НА ПРЕДОСТАВЛЕНИЕ</w:t>
      </w:r>
    </w:p>
    <w:p w14:paraId="4E030000">
      <w:pPr>
        <w:spacing w:after="0" w:line="240" w:lineRule="auto"/>
        <w:ind/>
        <w:jc w:val="center"/>
        <w:rPr>
          <w:rFonts w:ascii="Times New Roman" w:hAnsi="Times New Roman"/>
          <w:b w:val="1"/>
          <w:sz w:val="28"/>
        </w:rPr>
      </w:pPr>
      <w:r>
        <w:rPr>
          <w:rFonts w:ascii="Times New Roman" w:hAnsi="Times New Roman"/>
          <w:b w:val="1"/>
          <w:sz w:val="28"/>
        </w:rPr>
        <w:t>ГОСУДАРСТВЕННОЙ УСЛУГИ</w:t>
      </w:r>
    </w:p>
    <w:p w14:paraId="4F030000">
      <w:pPr>
        <w:spacing w:after="0" w:line="240" w:lineRule="auto"/>
        <w:ind/>
        <w:jc w:val="both"/>
        <w:rPr>
          <w:rFonts w:ascii="Times New Roman" w:hAnsi="Times New Roman"/>
          <w:sz w:val="28"/>
        </w:rPr>
      </w:pPr>
    </w:p>
    <w:tbl>
      <w:tblPr>
        <w:tblStyle w:val="Style_2"/>
        <w:tblInd w:type="dxa" w:w="0"/>
        <w:tblLayout w:type="fixed"/>
        <w:tblCellMar>
          <w:top w:type="dxa" w:w="0"/>
          <w:left w:type="dxa" w:w="108"/>
          <w:bottom w:type="dxa" w:w="0"/>
          <w:right w:type="dxa" w:w="108"/>
        </w:tblCellMar>
      </w:tblPr>
      <w:tblGrid>
        <w:gridCol w:w="2235"/>
        <w:gridCol w:w="955"/>
        <w:gridCol w:w="1029"/>
        <w:gridCol w:w="142"/>
        <w:gridCol w:w="2019"/>
        <w:gridCol w:w="3191"/>
      </w:tblGrid>
      <w:tr>
        <w:tc>
          <w:tcPr>
            <w:tcW w:type="dxa" w:w="9571"/>
            <w:gridSpan w:val="6"/>
            <w:shd w:fill="auto" w:val="clear"/>
            <w:tcMar>
              <w:top w:type="dxa" w:w="0"/>
              <w:left w:type="dxa" w:w="108"/>
              <w:bottom w:type="dxa" w:w="0"/>
              <w:right w:type="dxa" w:w="108"/>
            </w:tcMar>
            <w:vAlign w:val="center"/>
          </w:tcPr>
          <w:p w14:paraId="50030000">
            <w:pPr>
              <w:widowControl w:val="0"/>
              <w:spacing w:after="0" w:line="240" w:lineRule="auto"/>
              <w:ind/>
              <w:jc w:val="center"/>
              <w:rPr>
                <w:rFonts w:ascii="Times New Roman" w:hAnsi="Times New Roman"/>
                <w:sz w:val="28"/>
              </w:rPr>
            </w:pPr>
            <w:r>
              <w:rPr>
                <w:rFonts w:ascii="Times New Roman" w:hAnsi="Times New Roman"/>
                <w:sz w:val="28"/>
              </w:rPr>
              <w:t>Уважаемая(</w:t>
            </w:r>
            <w:r>
              <w:rPr>
                <w:rFonts w:ascii="Times New Roman" w:hAnsi="Times New Roman"/>
                <w:sz w:val="28"/>
              </w:rPr>
              <w:t>ый</w:t>
            </w:r>
            <w:r>
              <w:rPr>
                <w:rFonts w:ascii="Times New Roman" w:hAnsi="Times New Roman"/>
                <w:sz w:val="28"/>
              </w:rPr>
              <w:t>) ____________________________________!</w:t>
            </w:r>
          </w:p>
        </w:tc>
      </w:tr>
      <w:tr>
        <w:tc>
          <w:tcPr>
            <w:tcW w:type="dxa" w:w="9571"/>
            <w:gridSpan w:val="6"/>
            <w:shd w:fill="auto" w:val="clear"/>
            <w:tcMar>
              <w:top w:type="dxa" w:w="0"/>
              <w:left w:type="dxa" w:w="108"/>
              <w:bottom w:type="dxa" w:w="0"/>
              <w:right w:type="dxa" w:w="108"/>
            </w:tcMar>
          </w:tcPr>
          <w:p w14:paraId="51030000">
            <w:pPr>
              <w:widowControl w:val="0"/>
              <w:spacing w:after="0" w:line="240" w:lineRule="auto"/>
              <w:ind/>
              <w:rPr>
                <w:rFonts w:ascii="Times New Roman" w:hAnsi="Times New Roman"/>
                <w:sz w:val="28"/>
              </w:rPr>
            </w:pPr>
          </w:p>
        </w:tc>
      </w:tr>
      <w:tr>
        <w:tc>
          <w:tcPr>
            <w:tcW w:type="dxa" w:w="4219"/>
            <w:gridSpan w:val="3"/>
            <w:shd w:fill="auto" w:val="clear"/>
            <w:tcMar>
              <w:top w:type="dxa" w:w="0"/>
              <w:left w:type="dxa" w:w="108"/>
              <w:bottom w:type="dxa" w:w="0"/>
              <w:right w:type="dxa" w:w="108"/>
            </w:tcMar>
          </w:tcPr>
          <w:p w14:paraId="52030000">
            <w:pPr>
              <w:widowControl w:val="0"/>
              <w:spacing w:after="0" w:line="240" w:lineRule="auto"/>
              <w:ind w:firstLine="567" w:left="0"/>
              <w:rPr>
                <w:rFonts w:ascii="Times New Roman" w:hAnsi="Times New Roman"/>
                <w:sz w:val="28"/>
              </w:rPr>
            </w:pPr>
            <w:r>
              <w:rPr>
                <w:rFonts w:ascii="Times New Roman" w:hAnsi="Times New Roman"/>
                <w:sz w:val="28"/>
              </w:rPr>
              <w:t>Настоящим уведомляем, что</w:t>
            </w:r>
          </w:p>
        </w:tc>
        <w:tc>
          <w:tcPr>
            <w:tcW w:type="dxa" w:w="5352"/>
            <w:gridSpan w:val="3"/>
            <w:tcBorders>
              <w:bottom w:color="000000" w:sz="4" w:val="single"/>
            </w:tcBorders>
            <w:shd w:fill="auto" w:val="clear"/>
            <w:tcMar>
              <w:top w:type="dxa" w:w="0"/>
              <w:left w:type="dxa" w:w="108"/>
              <w:bottom w:type="dxa" w:w="0"/>
              <w:right w:type="dxa" w:w="108"/>
            </w:tcMar>
          </w:tcPr>
          <w:p w14:paraId="53030000">
            <w:pPr>
              <w:widowControl w:val="0"/>
              <w:spacing w:after="0" w:line="240" w:lineRule="auto"/>
              <w:ind/>
              <w:rPr>
                <w:rFonts w:ascii="Times New Roman" w:hAnsi="Times New Roman"/>
                <w:sz w:val="28"/>
              </w:rPr>
            </w:pPr>
          </w:p>
        </w:tc>
      </w:tr>
      <w:tr>
        <w:tc>
          <w:tcPr>
            <w:tcW w:type="dxa" w:w="4219"/>
            <w:gridSpan w:val="3"/>
            <w:shd w:fill="auto" w:val="clear"/>
            <w:tcMar>
              <w:top w:type="dxa" w:w="0"/>
              <w:left w:type="dxa" w:w="108"/>
              <w:bottom w:type="dxa" w:w="0"/>
              <w:right w:type="dxa" w:w="108"/>
            </w:tcMar>
          </w:tcPr>
          <w:p w14:paraId="54030000">
            <w:pPr>
              <w:widowControl w:val="0"/>
              <w:spacing w:after="0" w:line="240" w:lineRule="auto"/>
              <w:ind/>
              <w:rPr>
                <w:rFonts w:ascii="Times New Roman" w:hAnsi="Times New Roman"/>
                <w:vertAlign w:val="superscript"/>
              </w:rPr>
            </w:pPr>
          </w:p>
        </w:tc>
        <w:tc>
          <w:tcPr>
            <w:tcW w:type="dxa" w:w="5352"/>
            <w:gridSpan w:val="3"/>
            <w:shd w:fill="auto" w:val="clear"/>
            <w:tcMar>
              <w:top w:type="dxa" w:w="0"/>
              <w:left w:type="dxa" w:w="108"/>
              <w:bottom w:type="dxa" w:w="0"/>
              <w:right w:type="dxa" w:w="108"/>
            </w:tcMar>
          </w:tcPr>
          <w:p w14:paraId="55030000">
            <w:pPr>
              <w:widowControl w:val="0"/>
              <w:spacing w:after="0" w:line="240" w:lineRule="auto"/>
              <w:ind/>
              <w:jc w:val="center"/>
              <w:rPr>
                <w:rFonts w:ascii="Times New Roman" w:hAnsi="Times New Roman"/>
                <w:i w:val="1"/>
                <w:vertAlign w:val="superscript"/>
              </w:rPr>
            </w:pPr>
          </w:p>
        </w:tc>
      </w:tr>
      <w:tr>
        <w:tc>
          <w:tcPr>
            <w:tcW w:type="dxa" w:w="9571"/>
            <w:gridSpan w:val="6"/>
            <w:tcBorders>
              <w:bottom w:color="000000" w:sz="4" w:val="single"/>
            </w:tcBorders>
            <w:shd w:fill="auto" w:val="clear"/>
            <w:tcMar>
              <w:top w:type="dxa" w:w="0"/>
              <w:left w:type="dxa" w:w="108"/>
              <w:bottom w:type="dxa" w:w="0"/>
              <w:right w:type="dxa" w:w="108"/>
            </w:tcMar>
          </w:tcPr>
          <w:p w14:paraId="56030000">
            <w:pPr>
              <w:widowControl w:val="0"/>
              <w:spacing w:after="0" w:line="240" w:lineRule="auto"/>
              <w:ind/>
              <w:rPr>
                <w:rFonts w:ascii="Times New Roman" w:hAnsi="Times New Roman"/>
                <w:sz w:val="28"/>
              </w:rPr>
            </w:pPr>
          </w:p>
        </w:tc>
      </w:tr>
      <w:tr>
        <w:tc>
          <w:tcPr>
            <w:tcW w:type="dxa" w:w="9571"/>
            <w:gridSpan w:val="6"/>
            <w:tcBorders>
              <w:top w:color="000000" w:sz="4" w:val="single"/>
            </w:tcBorders>
            <w:shd w:fill="auto" w:val="clear"/>
            <w:tcMar>
              <w:top w:type="dxa" w:w="0"/>
              <w:left w:type="dxa" w:w="108"/>
              <w:bottom w:type="dxa" w:w="0"/>
              <w:right w:type="dxa" w:w="108"/>
            </w:tcMar>
          </w:tcPr>
          <w:p w14:paraId="57030000">
            <w:pPr>
              <w:widowControl w:val="0"/>
              <w:spacing w:after="0" w:line="240" w:lineRule="auto"/>
              <w:ind/>
              <w:jc w:val="center"/>
              <w:rPr>
                <w:rFonts w:ascii="Times New Roman" w:hAnsi="Times New Roman"/>
                <w:i w:val="1"/>
                <w:vertAlign w:val="superscript"/>
              </w:rPr>
            </w:pPr>
            <w:r>
              <w:rPr>
                <w:rFonts w:ascii="Times New Roman" w:hAnsi="Times New Roman"/>
                <w:i w:val="1"/>
                <w:vertAlign w:val="superscript"/>
              </w:rPr>
              <w:t>(</w:t>
            </w:r>
            <w:r>
              <w:rPr>
                <w:rFonts w:ascii="Times New Roman" w:hAnsi="Times New Roman"/>
                <w:i w:val="1"/>
                <w:vertAlign w:val="superscript"/>
              </w:rPr>
              <w:t>ФИО</w:t>
            </w:r>
            <w:r>
              <w:rPr>
                <w:rFonts w:ascii="Times New Roman" w:hAnsi="Times New Roman"/>
                <w:i w:val="1"/>
                <w:vertAlign w:val="superscript"/>
              </w:rPr>
              <w:t>(</w:t>
            </w:r>
            <w:r>
              <w:rPr>
                <w:rFonts w:ascii="Times New Roman" w:hAnsi="Times New Roman"/>
                <w:i w:val="1"/>
                <w:vertAlign w:val="superscript"/>
              </w:rPr>
              <w:t>последнее при наличии)</w:t>
            </w:r>
            <w:r>
              <w:rPr>
                <w:rFonts w:ascii="Times New Roman" w:hAnsi="Times New Roman"/>
                <w:i w:val="1"/>
                <w:vertAlign w:val="superscript"/>
              </w:rPr>
              <w:t xml:space="preserve"> получателя,</w:t>
            </w:r>
            <w:r>
              <w:rPr>
                <w:rFonts w:ascii="Times New Roman" w:hAnsi="Times New Roman"/>
                <w:i w:val="1"/>
                <w:vertAlign w:val="superscript"/>
              </w:rPr>
              <w:t xml:space="preserve"> </w:t>
            </w:r>
            <w:r>
              <w:rPr>
                <w:rFonts w:ascii="Times New Roman" w:hAnsi="Times New Roman"/>
                <w:i w:val="1"/>
                <w:vertAlign w:val="superscript"/>
              </w:rPr>
              <w:t>дата рождения, паспортные данные получателя)</w:t>
            </w:r>
          </w:p>
        </w:tc>
      </w:tr>
      <w:tr>
        <w:tc>
          <w:tcPr>
            <w:tcW w:type="dxa" w:w="9571"/>
            <w:gridSpan w:val="6"/>
            <w:shd w:fill="auto" w:val="clear"/>
            <w:tcMar>
              <w:top w:type="dxa" w:w="0"/>
              <w:left w:type="dxa" w:w="108"/>
              <w:bottom w:type="dxa" w:w="0"/>
              <w:right w:type="dxa" w:w="108"/>
            </w:tcMar>
          </w:tcPr>
          <w:p w14:paraId="58030000">
            <w:pPr>
              <w:widowControl w:val="0"/>
              <w:spacing w:after="0" w:line="240" w:lineRule="auto"/>
              <w:ind/>
              <w:jc w:val="both"/>
              <w:rPr>
                <w:rFonts w:ascii="Times New Roman" w:hAnsi="Times New Roman"/>
                <w:sz w:val="28"/>
              </w:rPr>
            </w:pPr>
            <w:r>
              <w:rPr>
                <w:rFonts w:ascii="Times New Roman" w:hAnsi="Times New Roman"/>
                <w:sz w:val="28"/>
              </w:rPr>
              <w:t xml:space="preserve">на заявление от «___» ____________ 20__ года возвращены документы на </w:t>
            </w:r>
          </w:p>
        </w:tc>
      </w:tr>
      <w:tr>
        <w:tc>
          <w:tcPr>
            <w:tcW w:type="dxa" w:w="2235"/>
            <w:shd w:fill="auto" w:val="clear"/>
            <w:tcMar>
              <w:top w:type="dxa" w:w="0"/>
              <w:left w:type="dxa" w:w="108"/>
              <w:bottom w:type="dxa" w:w="0"/>
              <w:right w:type="dxa" w:w="108"/>
            </w:tcMar>
          </w:tcPr>
          <w:p w14:paraId="59030000">
            <w:pPr>
              <w:widowControl w:val="0"/>
              <w:spacing w:after="0" w:line="240" w:lineRule="auto"/>
              <w:ind/>
              <w:rPr>
                <w:rFonts w:ascii="Times New Roman" w:hAnsi="Times New Roman"/>
                <w:sz w:val="28"/>
              </w:rPr>
            </w:pPr>
            <w:r>
              <w:rPr>
                <w:rFonts w:ascii="Times New Roman" w:hAnsi="Times New Roman"/>
                <w:sz w:val="28"/>
              </w:rPr>
              <w:t xml:space="preserve">предоставление </w:t>
            </w:r>
          </w:p>
        </w:tc>
        <w:tc>
          <w:tcPr>
            <w:tcW w:type="dxa" w:w="7336"/>
            <w:gridSpan w:val="5"/>
            <w:tcBorders>
              <w:bottom w:color="000000" w:sz="4" w:val="single"/>
            </w:tcBorders>
            <w:shd w:fill="auto" w:val="clear"/>
            <w:tcMar>
              <w:top w:type="dxa" w:w="0"/>
              <w:left w:type="dxa" w:w="108"/>
              <w:bottom w:type="dxa" w:w="0"/>
              <w:right w:type="dxa" w:w="108"/>
            </w:tcMar>
          </w:tcPr>
          <w:p w14:paraId="5A030000">
            <w:pPr>
              <w:widowControl w:val="0"/>
              <w:spacing w:after="0" w:line="240" w:lineRule="auto"/>
              <w:ind/>
              <w:rPr>
                <w:rFonts w:ascii="Times New Roman" w:hAnsi="Times New Roman"/>
                <w:sz w:val="28"/>
              </w:rPr>
            </w:pPr>
          </w:p>
        </w:tc>
      </w:tr>
      <w:tr>
        <w:tc>
          <w:tcPr>
            <w:tcW w:type="dxa" w:w="2235"/>
            <w:shd w:fill="auto" w:val="clear"/>
            <w:tcMar>
              <w:top w:type="dxa" w:w="0"/>
              <w:left w:type="dxa" w:w="108"/>
              <w:bottom w:type="dxa" w:w="0"/>
              <w:right w:type="dxa" w:w="108"/>
            </w:tcMar>
          </w:tcPr>
          <w:p w14:paraId="5B030000">
            <w:pPr>
              <w:widowControl w:val="0"/>
              <w:spacing w:after="0" w:line="240" w:lineRule="auto"/>
              <w:ind/>
              <w:rPr>
                <w:rFonts w:ascii="Times New Roman" w:hAnsi="Times New Roman"/>
              </w:rPr>
            </w:pPr>
          </w:p>
        </w:tc>
        <w:tc>
          <w:tcPr>
            <w:tcW w:type="dxa" w:w="7336"/>
            <w:gridSpan w:val="5"/>
            <w:shd w:fill="auto" w:val="clear"/>
            <w:tcMar>
              <w:top w:type="dxa" w:w="0"/>
              <w:left w:type="dxa" w:w="108"/>
              <w:bottom w:type="dxa" w:w="0"/>
              <w:right w:type="dxa" w:w="108"/>
            </w:tcMar>
          </w:tcPr>
          <w:p w14:paraId="5C030000">
            <w:pPr>
              <w:widowControl w:val="0"/>
              <w:spacing w:after="0" w:line="240" w:lineRule="auto"/>
              <w:ind/>
              <w:jc w:val="center"/>
              <w:rPr>
                <w:rFonts w:ascii="Times New Roman" w:hAnsi="Times New Roman"/>
                <w:i w:val="1"/>
                <w:sz w:val="28"/>
              </w:rPr>
            </w:pPr>
            <w:r>
              <w:rPr>
                <w:rFonts w:ascii="Times New Roman" w:hAnsi="Times New Roman"/>
                <w:i w:val="1"/>
                <w:vertAlign w:val="superscript"/>
              </w:rPr>
              <w:t>(вид денежной выплаты)</w:t>
            </w:r>
          </w:p>
        </w:tc>
      </w:tr>
      <w:tr>
        <w:tc>
          <w:tcPr>
            <w:tcW w:type="dxa" w:w="4361"/>
            <w:gridSpan w:val="4"/>
            <w:shd w:fill="auto" w:val="clear"/>
            <w:tcMar>
              <w:top w:type="dxa" w:w="0"/>
              <w:left w:type="dxa" w:w="108"/>
              <w:bottom w:type="dxa" w:w="0"/>
              <w:right w:type="dxa" w:w="108"/>
            </w:tcMar>
          </w:tcPr>
          <w:p w14:paraId="5D030000">
            <w:pPr>
              <w:widowControl w:val="0"/>
              <w:spacing w:after="0" w:line="240" w:lineRule="auto"/>
              <w:ind/>
              <w:rPr>
                <w:rFonts w:ascii="Times New Roman" w:hAnsi="Times New Roman"/>
                <w:sz w:val="28"/>
              </w:rPr>
            </w:pPr>
            <w:r>
              <w:rPr>
                <w:rFonts w:ascii="Times New Roman" w:hAnsi="Times New Roman"/>
                <w:sz w:val="28"/>
              </w:rPr>
              <w:t>на основании следующих причин:</w:t>
            </w:r>
          </w:p>
        </w:tc>
        <w:tc>
          <w:tcPr>
            <w:tcW w:type="dxa" w:w="5210"/>
            <w:gridSpan w:val="2"/>
            <w:tcBorders>
              <w:bottom w:color="000000" w:sz="4" w:val="single"/>
            </w:tcBorders>
            <w:shd w:fill="auto" w:val="clear"/>
            <w:tcMar>
              <w:top w:type="dxa" w:w="0"/>
              <w:left w:type="dxa" w:w="108"/>
              <w:bottom w:type="dxa" w:w="0"/>
              <w:right w:type="dxa" w:w="108"/>
            </w:tcMar>
          </w:tcPr>
          <w:p w14:paraId="5E030000">
            <w:pPr>
              <w:widowControl w:val="0"/>
              <w:spacing w:after="0" w:line="240" w:lineRule="auto"/>
              <w:ind/>
              <w:rPr>
                <w:rFonts w:ascii="Times New Roman" w:hAnsi="Times New Roman"/>
                <w:sz w:val="28"/>
              </w:rPr>
            </w:pPr>
          </w:p>
        </w:tc>
      </w:tr>
      <w:tr>
        <w:tc>
          <w:tcPr>
            <w:tcW w:type="dxa" w:w="9571"/>
            <w:gridSpan w:val="6"/>
            <w:tcBorders>
              <w:bottom w:color="000000" w:sz="4" w:val="single"/>
            </w:tcBorders>
            <w:shd w:fill="auto" w:val="clear"/>
            <w:tcMar>
              <w:top w:type="dxa" w:w="0"/>
              <w:left w:type="dxa" w:w="108"/>
              <w:bottom w:type="dxa" w:w="0"/>
              <w:right w:type="dxa" w:w="108"/>
            </w:tcMar>
          </w:tcPr>
          <w:p w14:paraId="5F030000">
            <w:pPr>
              <w:widowControl w:val="0"/>
              <w:spacing w:after="0" w:line="240" w:lineRule="auto"/>
              <w:ind/>
              <w:rPr>
                <w:rFonts w:ascii="Times New Roman" w:hAnsi="Times New Roman"/>
                <w:sz w:val="28"/>
              </w:rPr>
            </w:pPr>
          </w:p>
        </w:tc>
      </w:tr>
      <w:tr>
        <w:tc>
          <w:tcPr>
            <w:tcW w:type="dxa" w:w="9571"/>
            <w:gridSpan w:val="6"/>
            <w:shd w:fill="auto" w:val="clear"/>
            <w:tcMar>
              <w:top w:type="dxa" w:w="0"/>
              <w:left w:type="dxa" w:w="108"/>
              <w:bottom w:type="dxa" w:w="0"/>
              <w:right w:type="dxa" w:w="108"/>
            </w:tcMar>
          </w:tcPr>
          <w:p w14:paraId="60030000">
            <w:pPr>
              <w:widowControl w:val="0"/>
              <w:spacing w:after="0" w:line="240" w:lineRule="auto"/>
              <w:ind/>
              <w:jc w:val="center"/>
              <w:rPr>
                <w:rFonts w:ascii="Times New Roman" w:hAnsi="Times New Roman"/>
                <w:sz w:val="28"/>
              </w:rPr>
            </w:pPr>
            <w:r>
              <w:rPr>
                <w:rFonts w:ascii="Times New Roman" w:hAnsi="Times New Roman"/>
                <w:i w:val="1"/>
                <w:vertAlign w:val="superscript"/>
              </w:rPr>
              <w:t>(указать причины)</w:t>
            </w:r>
          </w:p>
        </w:tc>
      </w:tr>
      <w:tr>
        <w:tc>
          <w:tcPr>
            <w:tcW w:type="dxa" w:w="9571"/>
            <w:gridSpan w:val="6"/>
            <w:shd w:fill="auto" w:val="clear"/>
            <w:tcMar>
              <w:top w:type="dxa" w:w="0"/>
              <w:left w:type="dxa" w:w="108"/>
              <w:bottom w:type="dxa" w:w="0"/>
              <w:right w:type="dxa" w:w="108"/>
            </w:tcMar>
          </w:tcPr>
          <w:p w14:paraId="61030000">
            <w:pPr>
              <w:widowControl w:val="0"/>
              <w:spacing w:after="0" w:line="240" w:lineRule="auto"/>
              <w:ind w:firstLine="567" w:left="0"/>
              <w:jc w:val="both"/>
              <w:rPr>
                <w:rFonts w:ascii="Times New Roman" w:hAnsi="Times New Roman"/>
                <w:sz w:val="28"/>
              </w:rPr>
            </w:pPr>
            <w:r>
              <w:rPr>
                <w:rFonts w:ascii="Times New Roman" w:hAnsi="Times New Roman"/>
                <w:sz w:val="28"/>
              </w:rPr>
              <w:t xml:space="preserve">Для сведения сообщаем, что решения (действия) должностных лиц Министерства социального </w:t>
            </w:r>
            <w:r>
              <w:rPr>
                <w:rFonts w:ascii="Times New Roman" w:hAnsi="Times New Roman"/>
                <w:sz w:val="28"/>
              </w:rPr>
              <w:t>благополучия и семейной политики</w:t>
            </w:r>
            <w:r>
              <w:rPr>
                <w:rFonts w:ascii="Times New Roman" w:hAnsi="Times New Roman"/>
                <w:sz w:val="28"/>
              </w:rPr>
              <w:t xml:space="preserve"> Камчатского края, КГКУ «Центр выплат», КГКУ «МФЦ» принятые (проведенные) в ходе отказа в </w:t>
            </w:r>
            <w:r>
              <w:rPr>
                <w:rFonts w:ascii="Times New Roman" w:hAnsi="Times New Roman"/>
                <w:sz w:val="28"/>
              </w:rPr>
              <w:t>приеме заявления и документов на предоставление</w:t>
            </w:r>
            <w:r>
              <w:rPr>
                <w:rFonts w:ascii="Times New Roman" w:hAnsi="Times New Roman"/>
                <w:sz w:val="28"/>
              </w:rPr>
              <w:t xml:space="preserve"> государственной услуги, могут быть обжалованы в досудебном либо в судебном порядке, установленном законодательством.</w:t>
            </w:r>
          </w:p>
        </w:tc>
      </w:tr>
      <w:tr>
        <w:tc>
          <w:tcPr>
            <w:tcW w:type="dxa" w:w="9571"/>
            <w:gridSpan w:val="6"/>
            <w:shd w:fill="auto" w:val="clear"/>
            <w:tcMar>
              <w:top w:type="dxa" w:w="0"/>
              <w:left w:type="dxa" w:w="108"/>
              <w:bottom w:type="dxa" w:w="0"/>
              <w:right w:type="dxa" w:w="108"/>
            </w:tcMar>
          </w:tcPr>
          <w:p w14:paraId="62030000">
            <w:pPr>
              <w:widowControl w:val="0"/>
              <w:spacing w:after="0" w:line="240" w:lineRule="auto"/>
              <w:ind/>
              <w:jc w:val="both"/>
              <w:rPr>
                <w:rFonts w:ascii="Times New Roman" w:hAnsi="Times New Roman"/>
                <w:sz w:val="28"/>
              </w:rPr>
            </w:pPr>
          </w:p>
        </w:tc>
      </w:tr>
      <w:tr>
        <w:tc>
          <w:tcPr>
            <w:tcW w:type="dxa" w:w="3190"/>
            <w:gridSpan w:val="2"/>
            <w:shd w:fill="auto" w:val="clear"/>
            <w:tcMar>
              <w:top w:type="dxa" w:w="0"/>
              <w:left w:type="dxa" w:w="108"/>
              <w:bottom w:type="dxa" w:w="0"/>
              <w:right w:type="dxa" w:w="108"/>
            </w:tcMar>
          </w:tcPr>
          <w:p w14:paraId="63030000">
            <w:pPr>
              <w:widowControl w:val="0"/>
              <w:spacing w:after="0" w:line="240" w:lineRule="auto"/>
              <w:ind/>
              <w:jc w:val="both"/>
              <w:rPr>
                <w:rFonts w:ascii="Times New Roman" w:hAnsi="Times New Roman"/>
                <w:sz w:val="28"/>
              </w:rPr>
            </w:pPr>
            <w:r>
              <w:rPr>
                <w:rFonts w:ascii="Times New Roman" w:hAnsi="Times New Roman"/>
                <w:sz w:val="28"/>
              </w:rPr>
              <w:t>Руководитель</w:t>
            </w:r>
          </w:p>
        </w:tc>
        <w:tc>
          <w:tcPr>
            <w:tcW w:type="dxa" w:w="3190"/>
            <w:gridSpan w:val="3"/>
            <w:shd w:fill="auto" w:val="clear"/>
            <w:tcMar>
              <w:top w:type="dxa" w:w="0"/>
              <w:left w:type="dxa" w:w="108"/>
              <w:bottom w:type="dxa" w:w="0"/>
              <w:right w:type="dxa" w:w="108"/>
            </w:tcMar>
          </w:tcPr>
          <w:p w14:paraId="64030000">
            <w:pPr>
              <w:widowControl w:val="0"/>
              <w:spacing w:after="0" w:line="240" w:lineRule="auto"/>
              <w:ind/>
              <w:jc w:val="center"/>
              <w:rPr>
                <w:rFonts w:ascii="Times New Roman" w:hAnsi="Times New Roman"/>
                <w:sz w:val="28"/>
              </w:rPr>
            </w:pPr>
            <w:r>
              <w:rPr>
                <w:rFonts w:ascii="Times New Roman" w:hAnsi="Times New Roman"/>
                <w:sz w:val="28"/>
              </w:rPr>
              <w:t>подпись</w:t>
            </w:r>
          </w:p>
        </w:tc>
        <w:tc>
          <w:tcPr>
            <w:tcW w:type="dxa" w:w="3191"/>
            <w:shd w:fill="auto" w:val="clear"/>
            <w:tcMar>
              <w:top w:type="dxa" w:w="0"/>
              <w:left w:type="dxa" w:w="108"/>
              <w:bottom w:type="dxa" w:w="0"/>
              <w:right w:type="dxa" w:w="108"/>
            </w:tcMar>
          </w:tcPr>
          <w:p w14:paraId="65030000">
            <w:pPr>
              <w:widowControl w:val="0"/>
              <w:spacing w:after="0" w:line="240" w:lineRule="auto"/>
              <w:ind/>
              <w:jc w:val="right"/>
              <w:rPr>
                <w:rFonts w:ascii="Times New Roman" w:hAnsi="Times New Roman"/>
                <w:sz w:val="20"/>
              </w:rPr>
            </w:pPr>
            <w:r>
              <w:rPr>
                <w:rFonts w:ascii="Times New Roman" w:hAnsi="Times New Roman"/>
                <w:sz w:val="28"/>
              </w:rPr>
              <w:t xml:space="preserve">ФИО </w:t>
            </w:r>
            <w:r>
              <w:rPr>
                <w:rFonts w:ascii="Times New Roman" w:hAnsi="Times New Roman"/>
                <w:sz w:val="20"/>
              </w:rPr>
              <w:t>(последнее при наличии)</w:t>
            </w:r>
          </w:p>
        </w:tc>
      </w:tr>
    </w:tbl>
    <w:p w14:paraId="66030000">
      <w:pPr>
        <w:spacing w:after="0" w:line="240" w:lineRule="auto"/>
        <w:ind/>
        <w:jc w:val="both"/>
        <w:rPr>
          <w:rFonts w:ascii="Times New Roman" w:hAnsi="Times New Roman"/>
          <w:sz w:val="28"/>
        </w:rPr>
      </w:pPr>
    </w:p>
    <w:p w14:paraId="67030000">
      <w:pPr>
        <w:spacing w:after="0" w:line="240" w:lineRule="auto"/>
        <w:ind/>
        <w:jc w:val="right"/>
        <w:rPr>
          <w:rFonts w:ascii="Times New Roman" w:hAnsi="Times New Roman"/>
          <w:sz w:val="28"/>
        </w:rPr>
      </w:pPr>
      <w:r>
        <w:rPr>
          <w:rFonts w:ascii="Times New Roman" w:hAnsi="Times New Roman"/>
          <w:sz w:val="28"/>
        </w:rPr>
        <w:t xml:space="preserve">Форма 3 </w:t>
      </w:r>
    </w:p>
    <w:p w14:paraId="68030000">
      <w:pPr>
        <w:widowControl w:val="0"/>
        <w:spacing w:after="0" w:line="240" w:lineRule="auto"/>
        <w:ind/>
        <w:jc w:val="center"/>
        <w:rPr>
          <w:rFonts w:ascii="Times New Roman" w:hAnsi="Times New Roman"/>
          <w:b w:val="1"/>
          <w:sz w:val="28"/>
        </w:rPr>
      </w:pPr>
      <w:r>
        <w:rPr>
          <w:rFonts w:ascii="Times New Roman" w:hAnsi="Times New Roman"/>
          <w:b w:val="1"/>
          <w:sz w:val="28"/>
        </w:rPr>
        <w:t>УВЕДОМЛЕНИЕ</w:t>
      </w:r>
    </w:p>
    <w:p w14:paraId="69030000">
      <w:pPr>
        <w:widowControl w:val="0"/>
        <w:spacing w:after="0" w:line="240" w:lineRule="auto"/>
        <w:ind/>
        <w:jc w:val="center"/>
        <w:rPr>
          <w:rFonts w:ascii="Times New Roman" w:hAnsi="Times New Roman"/>
          <w:b w:val="1"/>
          <w:sz w:val="28"/>
        </w:rPr>
      </w:pPr>
      <w:r>
        <w:rPr>
          <w:rFonts w:ascii="Times New Roman" w:hAnsi="Times New Roman"/>
          <w:b w:val="1"/>
          <w:sz w:val="28"/>
        </w:rPr>
        <w:t>О ПРИЕМЕ ДОКУМЕНТОВ НА ПРЕДОСТАВЛЕНИЕ ГОСУДАРСТВЕННОЙ УСЛУГИ</w:t>
      </w:r>
    </w:p>
    <w:p w14:paraId="6A030000">
      <w:pPr>
        <w:spacing w:after="0" w:line="240" w:lineRule="auto"/>
        <w:ind/>
        <w:jc w:val="both"/>
        <w:rPr>
          <w:rFonts w:ascii="Times New Roman" w:hAnsi="Times New Roman"/>
          <w:sz w:val="28"/>
        </w:rPr>
      </w:pPr>
    </w:p>
    <w:tbl>
      <w:tblPr>
        <w:tblStyle w:val="Style_2"/>
        <w:tblInd w:type="dxa" w:w="0"/>
        <w:tblLayout w:type="fixed"/>
        <w:tblCellMar>
          <w:top w:type="dxa" w:w="0"/>
          <w:left w:type="dxa" w:w="108"/>
          <w:bottom w:type="dxa" w:w="0"/>
          <w:right w:type="dxa" w:w="108"/>
        </w:tblCellMar>
      </w:tblPr>
      <w:tblGrid>
        <w:gridCol w:w="3369"/>
        <w:gridCol w:w="1275"/>
        <w:gridCol w:w="567"/>
        <w:gridCol w:w="426"/>
        <w:gridCol w:w="992"/>
        <w:gridCol w:w="567"/>
        <w:gridCol w:w="2441"/>
      </w:tblGrid>
      <w:tr>
        <w:tc>
          <w:tcPr>
            <w:tcW w:type="dxa" w:w="9637"/>
            <w:gridSpan w:val="7"/>
            <w:shd w:fill="auto" w:val="clear"/>
            <w:tcMar>
              <w:top w:type="dxa" w:w="0"/>
              <w:left w:type="dxa" w:w="108"/>
              <w:bottom w:type="dxa" w:w="0"/>
              <w:right w:type="dxa" w:w="108"/>
            </w:tcMar>
          </w:tcPr>
          <w:p w14:paraId="6B030000">
            <w:pPr>
              <w:widowControl w:val="0"/>
              <w:spacing w:after="0" w:line="240" w:lineRule="auto"/>
              <w:ind w:firstLine="567" w:left="0"/>
              <w:rPr>
                <w:rFonts w:ascii="Times New Roman" w:hAnsi="Times New Roman"/>
                <w:sz w:val="28"/>
              </w:rPr>
            </w:pPr>
            <w:r>
              <w:rPr>
                <w:rFonts w:ascii="Times New Roman" w:hAnsi="Times New Roman"/>
                <w:sz w:val="28"/>
              </w:rPr>
              <w:t>Настоящим уведомляем о принятии заявления и документов получателя</w:t>
            </w:r>
          </w:p>
        </w:tc>
      </w:tr>
      <w:tr>
        <w:tc>
          <w:tcPr>
            <w:tcW w:type="dxa" w:w="9637"/>
            <w:gridSpan w:val="7"/>
            <w:tcBorders>
              <w:bottom w:color="000000" w:sz="4" w:val="single"/>
            </w:tcBorders>
            <w:shd w:fill="auto" w:val="clear"/>
            <w:tcMar>
              <w:top w:type="dxa" w:w="0"/>
              <w:left w:type="dxa" w:w="108"/>
              <w:bottom w:type="dxa" w:w="0"/>
              <w:right w:type="dxa" w:w="108"/>
            </w:tcMar>
          </w:tcPr>
          <w:p w14:paraId="6C030000">
            <w:pPr>
              <w:widowControl w:val="0"/>
              <w:spacing w:after="0" w:line="240" w:lineRule="auto"/>
              <w:ind/>
              <w:rPr>
                <w:rFonts w:ascii="Times New Roman" w:hAnsi="Times New Roman"/>
                <w:sz w:val="28"/>
              </w:rPr>
            </w:pPr>
          </w:p>
        </w:tc>
      </w:tr>
      <w:tr>
        <w:tc>
          <w:tcPr>
            <w:tcW w:type="dxa" w:w="9637"/>
            <w:gridSpan w:val="7"/>
            <w:tcBorders>
              <w:top w:color="000000" w:sz="4" w:val="single"/>
            </w:tcBorders>
            <w:shd w:fill="auto" w:val="clear"/>
            <w:tcMar>
              <w:top w:type="dxa" w:w="0"/>
              <w:left w:type="dxa" w:w="108"/>
              <w:bottom w:type="dxa" w:w="0"/>
              <w:right w:type="dxa" w:w="108"/>
            </w:tcMar>
          </w:tcPr>
          <w:p w14:paraId="6D030000">
            <w:pPr>
              <w:widowControl w:val="0"/>
              <w:spacing w:after="0" w:line="240" w:lineRule="auto"/>
              <w:ind/>
              <w:jc w:val="center"/>
              <w:rPr>
                <w:rFonts w:ascii="Times New Roman" w:hAnsi="Times New Roman"/>
                <w:i w:val="1"/>
                <w:vertAlign w:val="superscript"/>
              </w:rPr>
            </w:pPr>
            <w:r>
              <w:rPr>
                <w:rFonts w:ascii="Times New Roman" w:hAnsi="Times New Roman"/>
                <w:i w:val="1"/>
                <w:vertAlign w:val="superscript"/>
              </w:rPr>
              <w:t>(ФИО</w:t>
            </w:r>
            <w:r>
              <w:rPr>
                <w:rFonts w:ascii="Times New Roman" w:hAnsi="Times New Roman"/>
                <w:i w:val="1"/>
                <w:vertAlign w:val="superscript"/>
              </w:rPr>
              <w:t xml:space="preserve"> (последнее при </w:t>
            </w:r>
            <w:r>
              <w:rPr>
                <w:rFonts w:ascii="Times New Roman" w:hAnsi="Times New Roman"/>
                <w:i w:val="1"/>
                <w:vertAlign w:val="superscript"/>
              </w:rPr>
              <w:t>налииичии</w:t>
            </w:r>
            <w:r>
              <w:rPr>
                <w:rFonts w:ascii="Times New Roman" w:hAnsi="Times New Roman"/>
                <w:i w:val="1"/>
                <w:vertAlign w:val="superscript"/>
              </w:rPr>
              <w:t>)</w:t>
            </w:r>
            <w:r>
              <w:rPr>
                <w:rFonts w:ascii="Times New Roman" w:hAnsi="Times New Roman"/>
                <w:i w:val="1"/>
                <w:vertAlign w:val="superscript"/>
              </w:rPr>
              <w:t>, дата рождения, паспортные данные получателя)</w:t>
            </w:r>
          </w:p>
        </w:tc>
      </w:tr>
      <w:tr>
        <w:tc>
          <w:tcPr>
            <w:tcW w:type="dxa" w:w="6629"/>
            <w:gridSpan w:val="5"/>
            <w:shd w:fill="auto" w:val="clear"/>
            <w:tcMar>
              <w:top w:type="dxa" w:w="0"/>
              <w:left w:type="dxa" w:w="108"/>
              <w:bottom w:type="dxa" w:w="0"/>
              <w:right w:type="dxa" w:w="108"/>
            </w:tcMar>
          </w:tcPr>
          <w:p w14:paraId="6E030000">
            <w:pPr>
              <w:widowControl w:val="0"/>
              <w:spacing w:after="0" w:line="240" w:lineRule="auto"/>
              <w:ind/>
              <w:rPr>
                <w:rFonts w:ascii="Times New Roman" w:hAnsi="Times New Roman"/>
                <w:sz w:val="28"/>
              </w:rPr>
            </w:pPr>
            <w:r>
              <w:rPr>
                <w:rFonts w:ascii="Times New Roman" w:hAnsi="Times New Roman"/>
                <w:sz w:val="28"/>
              </w:rPr>
              <w:t>от «___» ____________ 20__ года на предоставление</w:t>
            </w:r>
          </w:p>
        </w:tc>
        <w:tc>
          <w:tcPr>
            <w:tcW w:type="dxa" w:w="3008"/>
            <w:gridSpan w:val="2"/>
            <w:tcBorders>
              <w:bottom w:color="000000" w:sz="4" w:val="single"/>
            </w:tcBorders>
            <w:shd w:fill="auto" w:val="clear"/>
            <w:tcMar>
              <w:top w:type="dxa" w:w="0"/>
              <w:left w:type="dxa" w:w="108"/>
              <w:bottom w:type="dxa" w:w="0"/>
              <w:right w:type="dxa" w:w="108"/>
            </w:tcMar>
          </w:tcPr>
          <w:p w14:paraId="6F030000">
            <w:pPr>
              <w:widowControl w:val="0"/>
              <w:spacing w:after="0" w:line="240" w:lineRule="auto"/>
              <w:ind/>
              <w:rPr>
                <w:rFonts w:ascii="Times New Roman" w:hAnsi="Times New Roman"/>
                <w:sz w:val="28"/>
              </w:rPr>
            </w:pPr>
          </w:p>
        </w:tc>
      </w:tr>
      <w:tr>
        <w:tc>
          <w:tcPr>
            <w:tcW w:type="dxa" w:w="6629"/>
            <w:gridSpan w:val="5"/>
            <w:shd w:fill="auto" w:val="clear"/>
            <w:tcMar>
              <w:top w:type="dxa" w:w="0"/>
              <w:left w:type="dxa" w:w="108"/>
              <w:bottom w:type="dxa" w:w="0"/>
              <w:right w:type="dxa" w:w="108"/>
            </w:tcMar>
          </w:tcPr>
          <w:p w14:paraId="70030000">
            <w:pPr>
              <w:widowControl w:val="0"/>
              <w:spacing w:after="0" w:line="240" w:lineRule="auto"/>
              <w:ind/>
              <w:rPr>
                <w:rFonts w:ascii="Times New Roman" w:hAnsi="Times New Roman"/>
              </w:rPr>
            </w:pPr>
          </w:p>
        </w:tc>
        <w:tc>
          <w:tcPr>
            <w:tcW w:type="dxa" w:w="3008"/>
            <w:gridSpan w:val="2"/>
            <w:shd w:fill="auto" w:val="clear"/>
            <w:tcMar>
              <w:top w:type="dxa" w:w="0"/>
              <w:left w:type="dxa" w:w="108"/>
              <w:bottom w:type="dxa" w:w="0"/>
              <w:right w:type="dxa" w:w="108"/>
            </w:tcMar>
          </w:tcPr>
          <w:p w14:paraId="71030000">
            <w:pPr>
              <w:widowControl w:val="0"/>
              <w:spacing w:after="0" w:line="240" w:lineRule="auto"/>
              <w:ind/>
              <w:jc w:val="center"/>
              <w:rPr>
                <w:rFonts w:ascii="Times New Roman" w:hAnsi="Times New Roman"/>
                <w:i w:val="1"/>
                <w:sz w:val="28"/>
              </w:rPr>
            </w:pPr>
            <w:r>
              <w:rPr>
                <w:rFonts w:ascii="Times New Roman" w:hAnsi="Times New Roman"/>
                <w:i w:val="1"/>
                <w:vertAlign w:val="superscript"/>
              </w:rPr>
              <w:t>(вид денежной выплаты)</w:t>
            </w:r>
          </w:p>
        </w:tc>
      </w:tr>
      <w:tr>
        <w:tc>
          <w:tcPr>
            <w:tcW w:type="dxa" w:w="9637"/>
            <w:gridSpan w:val="7"/>
            <w:shd w:fill="auto" w:val="clear"/>
            <w:tcMar>
              <w:top w:type="dxa" w:w="0"/>
              <w:left w:type="dxa" w:w="108"/>
              <w:bottom w:type="dxa" w:w="0"/>
              <w:right w:type="dxa" w:w="108"/>
            </w:tcMar>
          </w:tcPr>
          <w:p w14:paraId="72030000">
            <w:pPr>
              <w:widowControl w:val="0"/>
              <w:spacing w:after="0" w:line="240" w:lineRule="auto"/>
              <w:ind w:firstLine="567" w:left="0"/>
              <w:jc w:val="both"/>
              <w:rPr>
                <w:rFonts w:ascii="Times New Roman" w:hAnsi="Times New Roman"/>
                <w:sz w:val="28"/>
              </w:rPr>
            </w:pPr>
            <w:r>
              <w:rPr>
                <w:rFonts w:ascii="Times New Roman" w:hAnsi="Times New Roman"/>
                <w:sz w:val="28"/>
              </w:rPr>
              <w:t xml:space="preserve">Информацию о ходе предоставления государственной услуги можно получить по телефону: 8 (4152) </w:t>
            </w:r>
            <w:r>
              <w:rPr>
                <w:rFonts w:ascii="Times New Roman" w:hAnsi="Times New Roman"/>
                <w:sz w:val="28"/>
              </w:rPr>
              <w:t>29-67-12</w:t>
            </w:r>
            <w:r>
              <w:rPr>
                <w:rFonts w:ascii="Times New Roman" w:hAnsi="Times New Roman"/>
                <w:sz w:val="28"/>
              </w:rPr>
              <w:t>.</w:t>
            </w:r>
          </w:p>
        </w:tc>
      </w:tr>
      <w:tr>
        <w:tc>
          <w:tcPr>
            <w:tcW w:type="dxa" w:w="9637"/>
            <w:gridSpan w:val="7"/>
            <w:shd w:fill="auto" w:val="clear"/>
            <w:tcMar>
              <w:top w:type="dxa" w:w="0"/>
              <w:left w:type="dxa" w:w="108"/>
              <w:bottom w:type="dxa" w:w="0"/>
              <w:right w:type="dxa" w:w="108"/>
            </w:tcMar>
          </w:tcPr>
          <w:p w14:paraId="73030000">
            <w:pPr>
              <w:widowControl w:val="0"/>
              <w:spacing w:after="0" w:line="240" w:lineRule="auto"/>
              <w:ind/>
              <w:jc w:val="both"/>
              <w:rPr>
                <w:rFonts w:ascii="Times New Roman" w:hAnsi="Times New Roman"/>
                <w:sz w:val="28"/>
              </w:rPr>
            </w:pPr>
          </w:p>
        </w:tc>
      </w:tr>
      <w:tr>
        <w:tc>
          <w:tcPr>
            <w:tcW w:type="dxa" w:w="5211"/>
            <w:gridSpan w:val="3"/>
            <w:shd w:fill="auto" w:val="clear"/>
            <w:tcMar>
              <w:top w:type="dxa" w:w="0"/>
              <w:left w:type="dxa" w:w="108"/>
              <w:bottom w:type="dxa" w:w="0"/>
              <w:right w:type="dxa" w:w="108"/>
            </w:tcMar>
          </w:tcPr>
          <w:p w14:paraId="74030000">
            <w:pPr>
              <w:widowControl w:val="0"/>
              <w:spacing w:after="0" w:line="240" w:lineRule="auto"/>
              <w:ind/>
              <w:jc w:val="both"/>
              <w:rPr>
                <w:rFonts w:ascii="Times New Roman" w:hAnsi="Times New Roman"/>
                <w:sz w:val="28"/>
              </w:rPr>
            </w:pPr>
            <w:r>
              <w:rPr>
                <w:rFonts w:ascii="Times New Roman" w:hAnsi="Times New Roman"/>
                <w:sz w:val="28"/>
              </w:rPr>
              <w:t>Заявление с приложением документов на</w:t>
            </w:r>
          </w:p>
        </w:tc>
        <w:tc>
          <w:tcPr>
            <w:tcW w:type="dxa" w:w="426"/>
            <w:tcBorders>
              <w:bottom w:color="000000" w:sz="4" w:val="single"/>
            </w:tcBorders>
            <w:shd w:fill="auto" w:val="clear"/>
            <w:tcMar>
              <w:top w:type="dxa" w:w="0"/>
              <w:left w:type="dxa" w:w="108"/>
              <w:bottom w:type="dxa" w:w="0"/>
              <w:right w:type="dxa" w:w="108"/>
            </w:tcMar>
          </w:tcPr>
          <w:p w14:paraId="75030000">
            <w:pPr>
              <w:widowControl w:val="0"/>
              <w:spacing w:after="0" w:line="240" w:lineRule="auto"/>
              <w:ind/>
              <w:jc w:val="center"/>
              <w:rPr>
                <w:rFonts w:ascii="Times New Roman" w:hAnsi="Times New Roman"/>
                <w:sz w:val="28"/>
              </w:rPr>
            </w:pPr>
          </w:p>
        </w:tc>
        <w:tc>
          <w:tcPr>
            <w:tcW w:type="dxa" w:w="1559"/>
            <w:gridSpan w:val="2"/>
            <w:shd w:fill="auto" w:val="clear"/>
            <w:tcMar>
              <w:top w:type="dxa" w:w="0"/>
              <w:left w:type="dxa" w:w="108"/>
              <w:bottom w:type="dxa" w:w="0"/>
              <w:right w:type="dxa" w:w="108"/>
            </w:tcMar>
          </w:tcPr>
          <w:p w14:paraId="76030000">
            <w:pPr>
              <w:widowControl w:val="0"/>
              <w:spacing w:after="0" w:line="240" w:lineRule="auto"/>
              <w:ind/>
              <w:rPr>
                <w:rFonts w:ascii="Times New Roman" w:hAnsi="Times New Roman"/>
                <w:sz w:val="28"/>
              </w:rPr>
            </w:pPr>
            <w:r>
              <w:rPr>
                <w:rFonts w:ascii="Times New Roman" w:hAnsi="Times New Roman"/>
                <w:sz w:val="28"/>
              </w:rPr>
              <w:t>л. принято</w:t>
            </w:r>
          </w:p>
        </w:tc>
        <w:tc>
          <w:tcPr>
            <w:tcW w:type="dxa" w:w="2441"/>
            <w:tcBorders>
              <w:bottom w:color="000000" w:sz="4" w:val="single"/>
            </w:tcBorders>
            <w:shd w:fill="auto" w:val="clear"/>
            <w:tcMar>
              <w:top w:type="dxa" w:w="0"/>
              <w:left w:type="dxa" w:w="108"/>
              <w:bottom w:type="dxa" w:w="0"/>
              <w:right w:type="dxa" w:w="108"/>
            </w:tcMar>
          </w:tcPr>
          <w:p w14:paraId="77030000">
            <w:pPr>
              <w:widowControl w:val="0"/>
              <w:spacing w:after="0" w:line="240" w:lineRule="auto"/>
              <w:ind/>
              <w:jc w:val="right"/>
              <w:rPr>
                <w:rFonts w:ascii="Times New Roman" w:hAnsi="Times New Roman"/>
                <w:sz w:val="28"/>
              </w:rPr>
            </w:pPr>
          </w:p>
        </w:tc>
      </w:tr>
      <w:tr>
        <w:tc>
          <w:tcPr>
            <w:tcW w:type="dxa" w:w="5211"/>
            <w:gridSpan w:val="3"/>
            <w:shd w:fill="auto" w:val="clear"/>
            <w:tcMar>
              <w:top w:type="dxa" w:w="0"/>
              <w:left w:type="dxa" w:w="108"/>
              <w:bottom w:type="dxa" w:w="0"/>
              <w:right w:type="dxa" w:w="108"/>
            </w:tcMar>
          </w:tcPr>
          <w:p w14:paraId="78030000">
            <w:pPr>
              <w:widowControl w:val="0"/>
              <w:spacing w:after="0" w:line="240" w:lineRule="auto"/>
              <w:ind/>
              <w:jc w:val="both"/>
              <w:rPr>
                <w:rFonts w:ascii="Times New Roman" w:hAnsi="Times New Roman"/>
                <w:sz w:val="28"/>
              </w:rPr>
            </w:pPr>
          </w:p>
        </w:tc>
        <w:tc>
          <w:tcPr>
            <w:tcW w:type="dxa" w:w="426"/>
            <w:shd w:fill="auto" w:val="clear"/>
            <w:tcMar>
              <w:top w:type="dxa" w:w="0"/>
              <w:left w:type="dxa" w:w="108"/>
              <w:bottom w:type="dxa" w:w="0"/>
              <w:right w:type="dxa" w:w="108"/>
            </w:tcMar>
          </w:tcPr>
          <w:p w14:paraId="79030000">
            <w:pPr>
              <w:widowControl w:val="0"/>
              <w:spacing w:after="0" w:line="240" w:lineRule="auto"/>
              <w:ind/>
              <w:jc w:val="center"/>
              <w:rPr>
                <w:rFonts w:ascii="Times New Roman" w:hAnsi="Times New Roman"/>
                <w:sz w:val="28"/>
              </w:rPr>
            </w:pPr>
          </w:p>
        </w:tc>
        <w:tc>
          <w:tcPr>
            <w:tcW w:type="dxa" w:w="1559"/>
            <w:gridSpan w:val="2"/>
            <w:shd w:fill="auto" w:val="clear"/>
            <w:tcMar>
              <w:top w:type="dxa" w:w="0"/>
              <w:left w:type="dxa" w:w="108"/>
              <w:bottom w:type="dxa" w:w="0"/>
              <w:right w:type="dxa" w:w="108"/>
            </w:tcMar>
          </w:tcPr>
          <w:p w14:paraId="7A030000">
            <w:pPr>
              <w:widowControl w:val="0"/>
              <w:spacing w:after="0" w:line="240" w:lineRule="auto"/>
              <w:ind/>
              <w:rPr>
                <w:rFonts w:ascii="Times New Roman" w:hAnsi="Times New Roman"/>
                <w:sz w:val="28"/>
              </w:rPr>
            </w:pPr>
          </w:p>
        </w:tc>
        <w:tc>
          <w:tcPr>
            <w:tcW w:type="dxa" w:w="2441"/>
            <w:shd w:fill="auto" w:val="clear"/>
            <w:tcMar>
              <w:top w:type="dxa" w:w="0"/>
              <w:left w:type="dxa" w:w="108"/>
              <w:bottom w:type="dxa" w:w="0"/>
              <w:right w:type="dxa" w:w="108"/>
            </w:tcMar>
          </w:tcPr>
          <w:p w14:paraId="7B030000">
            <w:pPr>
              <w:widowControl w:val="0"/>
              <w:spacing w:after="0" w:line="240" w:lineRule="auto"/>
              <w:ind/>
              <w:jc w:val="center"/>
              <w:rPr>
                <w:rFonts w:ascii="Times New Roman" w:hAnsi="Times New Roman"/>
                <w:i w:val="1"/>
                <w:vertAlign w:val="superscript"/>
              </w:rPr>
            </w:pPr>
            <w:r>
              <w:rPr>
                <w:rFonts w:ascii="Times New Roman" w:hAnsi="Times New Roman"/>
                <w:i w:val="1"/>
                <w:vertAlign w:val="superscript"/>
              </w:rPr>
              <w:t>(дата принятия)</w:t>
            </w:r>
          </w:p>
        </w:tc>
      </w:tr>
      <w:tr>
        <w:tc>
          <w:tcPr>
            <w:tcW w:type="dxa" w:w="3369"/>
            <w:shd w:fill="auto" w:val="clear"/>
            <w:tcMar>
              <w:top w:type="dxa" w:w="0"/>
              <w:left w:type="dxa" w:w="108"/>
              <w:bottom w:type="dxa" w:w="0"/>
              <w:right w:type="dxa" w:w="108"/>
            </w:tcMar>
          </w:tcPr>
          <w:p w14:paraId="7C030000">
            <w:pPr>
              <w:widowControl w:val="0"/>
              <w:spacing w:after="0" w:line="240" w:lineRule="auto"/>
              <w:ind/>
              <w:rPr>
                <w:rFonts w:ascii="Times New Roman" w:hAnsi="Times New Roman"/>
                <w:sz w:val="28"/>
              </w:rPr>
            </w:pPr>
            <w:r>
              <w:rPr>
                <w:rFonts w:ascii="Times New Roman" w:hAnsi="Times New Roman"/>
                <w:sz w:val="28"/>
              </w:rPr>
              <w:t>и зарегистрировано за №</w:t>
            </w:r>
          </w:p>
        </w:tc>
        <w:tc>
          <w:tcPr>
            <w:tcW w:type="dxa" w:w="6268"/>
            <w:gridSpan w:val="6"/>
            <w:tcBorders>
              <w:bottom w:color="000000" w:sz="4" w:val="single"/>
            </w:tcBorders>
            <w:shd w:fill="auto" w:val="clear"/>
            <w:tcMar>
              <w:top w:type="dxa" w:w="0"/>
              <w:left w:type="dxa" w:w="108"/>
              <w:bottom w:type="dxa" w:w="0"/>
              <w:right w:type="dxa" w:w="108"/>
            </w:tcMar>
          </w:tcPr>
          <w:p w14:paraId="7D030000">
            <w:pPr>
              <w:widowControl w:val="0"/>
              <w:spacing w:after="0" w:line="240" w:lineRule="auto"/>
              <w:ind/>
              <w:jc w:val="right"/>
              <w:rPr>
                <w:rFonts w:ascii="Times New Roman" w:hAnsi="Times New Roman"/>
                <w:sz w:val="28"/>
              </w:rPr>
            </w:pPr>
          </w:p>
        </w:tc>
      </w:tr>
      <w:tr>
        <w:tc>
          <w:tcPr>
            <w:tcW w:type="dxa" w:w="3369"/>
            <w:shd w:fill="auto" w:val="clear"/>
            <w:tcMar>
              <w:top w:type="dxa" w:w="0"/>
              <w:left w:type="dxa" w:w="108"/>
              <w:bottom w:type="dxa" w:w="0"/>
              <w:right w:type="dxa" w:w="108"/>
            </w:tcMar>
          </w:tcPr>
          <w:p w14:paraId="7E030000">
            <w:pPr>
              <w:widowControl w:val="0"/>
              <w:spacing w:after="0" w:line="240" w:lineRule="auto"/>
              <w:ind/>
              <w:jc w:val="right"/>
              <w:rPr>
                <w:rFonts w:ascii="Times New Roman" w:hAnsi="Times New Roman"/>
                <w:sz w:val="28"/>
              </w:rPr>
            </w:pPr>
          </w:p>
        </w:tc>
        <w:tc>
          <w:tcPr>
            <w:tcW w:type="dxa" w:w="6268"/>
            <w:gridSpan w:val="6"/>
            <w:shd w:fill="auto" w:val="clear"/>
            <w:tcMar>
              <w:top w:type="dxa" w:w="0"/>
              <w:left w:type="dxa" w:w="108"/>
              <w:bottom w:type="dxa" w:w="0"/>
              <w:right w:type="dxa" w:w="108"/>
            </w:tcMar>
          </w:tcPr>
          <w:p w14:paraId="7F030000">
            <w:pPr>
              <w:widowControl w:val="0"/>
              <w:spacing w:after="0" w:line="240" w:lineRule="auto"/>
              <w:ind/>
              <w:jc w:val="center"/>
              <w:rPr>
                <w:rFonts w:ascii="Times New Roman" w:hAnsi="Times New Roman"/>
                <w:i w:val="1"/>
                <w:sz w:val="28"/>
                <w:vertAlign w:val="superscript"/>
              </w:rPr>
            </w:pPr>
            <w:r>
              <w:rPr>
                <w:rFonts w:ascii="Times New Roman" w:hAnsi="Times New Roman"/>
                <w:i w:val="1"/>
                <w:sz w:val="28"/>
                <w:vertAlign w:val="superscript"/>
              </w:rPr>
              <w:t>(</w:t>
            </w:r>
            <w:r>
              <w:rPr>
                <w:rFonts w:ascii="Times New Roman" w:hAnsi="Times New Roman"/>
                <w:i w:val="1"/>
                <w:sz w:val="28"/>
                <w:vertAlign w:val="superscript"/>
              </w:rPr>
              <w:t>регистрационный номер</w:t>
            </w:r>
            <w:r>
              <w:rPr>
                <w:rFonts w:ascii="Times New Roman" w:hAnsi="Times New Roman"/>
                <w:i w:val="1"/>
                <w:sz w:val="28"/>
                <w:vertAlign w:val="superscript"/>
              </w:rPr>
              <w:t>)</w:t>
            </w:r>
          </w:p>
        </w:tc>
      </w:tr>
      <w:tr>
        <w:tc>
          <w:tcPr>
            <w:tcW w:type="dxa" w:w="9637"/>
            <w:gridSpan w:val="7"/>
            <w:shd w:fill="auto" w:val="clear"/>
            <w:tcMar>
              <w:top w:type="dxa" w:w="0"/>
              <w:left w:type="dxa" w:w="108"/>
              <w:bottom w:type="dxa" w:w="0"/>
              <w:right w:type="dxa" w:w="108"/>
            </w:tcMar>
          </w:tcPr>
          <w:p w14:paraId="80030000">
            <w:pPr>
              <w:widowControl w:val="0"/>
              <w:spacing w:after="0" w:line="240" w:lineRule="auto"/>
              <w:ind/>
              <w:jc w:val="right"/>
              <w:rPr>
                <w:rFonts w:ascii="Times New Roman" w:hAnsi="Times New Roman"/>
                <w:sz w:val="28"/>
              </w:rPr>
            </w:pPr>
          </w:p>
        </w:tc>
      </w:tr>
      <w:tr>
        <w:tc>
          <w:tcPr>
            <w:tcW w:type="dxa" w:w="4644"/>
            <w:gridSpan w:val="2"/>
            <w:shd w:fill="auto" w:val="clear"/>
            <w:tcMar>
              <w:top w:type="dxa" w:w="0"/>
              <w:left w:type="dxa" w:w="108"/>
              <w:bottom w:type="dxa" w:w="0"/>
              <w:right w:type="dxa" w:w="108"/>
            </w:tcMar>
          </w:tcPr>
          <w:p w14:paraId="81030000">
            <w:pPr>
              <w:widowControl w:val="0"/>
              <w:spacing w:after="0" w:line="240" w:lineRule="auto"/>
              <w:ind/>
              <w:jc w:val="both"/>
              <w:rPr>
                <w:rFonts w:ascii="Times New Roman" w:hAnsi="Times New Roman"/>
                <w:sz w:val="28"/>
              </w:rPr>
            </w:pPr>
            <w:r>
              <w:rPr>
                <w:rFonts w:ascii="Times New Roman" w:hAnsi="Times New Roman"/>
                <w:sz w:val="28"/>
              </w:rPr>
              <w:t>Специалист, принявший документы</w:t>
            </w:r>
          </w:p>
        </w:tc>
        <w:tc>
          <w:tcPr>
            <w:tcW w:type="dxa" w:w="2552"/>
            <w:gridSpan w:val="4"/>
            <w:shd w:fill="auto" w:val="clear"/>
            <w:tcMar>
              <w:top w:type="dxa" w:w="0"/>
              <w:left w:type="dxa" w:w="108"/>
              <w:bottom w:type="dxa" w:w="0"/>
              <w:right w:type="dxa" w:w="108"/>
            </w:tcMar>
          </w:tcPr>
          <w:p w14:paraId="82030000">
            <w:pPr>
              <w:widowControl w:val="0"/>
              <w:spacing w:after="0" w:line="240" w:lineRule="auto"/>
              <w:ind/>
              <w:jc w:val="center"/>
              <w:rPr>
                <w:rFonts w:ascii="Times New Roman" w:hAnsi="Times New Roman"/>
                <w:sz w:val="28"/>
              </w:rPr>
            </w:pPr>
            <w:r>
              <w:rPr>
                <w:rFonts w:ascii="Times New Roman" w:hAnsi="Times New Roman"/>
                <w:sz w:val="28"/>
              </w:rPr>
              <w:t>подпись</w:t>
            </w:r>
          </w:p>
        </w:tc>
        <w:tc>
          <w:tcPr>
            <w:tcW w:type="dxa" w:w="2441"/>
            <w:shd w:fill="auto" w:val="clear"/>
            <w:tcMar>
              <w:top w:type="dxa" w:w="0"/>
              <w:left w:type="dxa" w:w="108"/>
              <w:bottom w:type="dxa" w:w="0"/>
              <w:right w:type="dxa" w:w="108"/>
            </w:tcMar>
          </w:tcPr>
          <w:p w14:paraId="83030000">
            <w:pPr>
              <w:widowControl w:val="0"/>
              <w:spacing w:after="0" w:line="240" w:lineRule="auto"/>
              <w:ind/>
              <w:jc w:val="both"/>
              <w:rPr>
                <w:rFonts w:ascii="Times New Roman" w:hAnsi="Times New Roman"/>
                <w:sz w:val="20"/>
              </w:rPr>
            </w:pPr>
            <w:r>
              <w:rPr>
                <w:rFonts w:ascii="Times New Roman" w:hAnsi="Times New Roman"/>
                <w:sz w:val="28"/>
              </w:rPr>
              <w:t>ФИО</w:t>
            </w:r>
            <w:r>
              <w:rPr>
                <w:rFonts w:ascii="Times New Roman" w:hAnsi="Times New Roman"/>
                <w:sz w:val="20"/>
              </w:rPr>
              <w:t xml:space="preserve"> </w:t>
            </w:r>
            <w:r>
              <w:rPr>
                <w:rFonts w:ascii="Times New Roman" w:hAnsi="Times New Roman"/>
                <w:sz w:val="20"/>
              </w:rPr>
              <w:t>(последнее при наличии)</w:t>
            </w:r>
          </w:p>
        </w:tc>
      </w:tr>
    </w:tbl>
    <w:p w14:paraId="84030000">
      <w:pPr>
        <w:spacing w:after="0" w:line="240" w:lineRule="auto"/>
        <w:ind/>
        <w:jc w:val="both"/>
        <w:rPr>
          <w:rFonts w:ascii="Times New Roman" w:hAnsi="Times New Roman"/>
          <w:sz w:val="28"/>
        </w:rPr>
      </w:pPr>
    </w:p>
    <w:p w14:paraId="85030000">
      <w:pPr>
        <w:spacing w:after="0" w:line="240" w:lineRule="auto"/>
        <w:ind/>
        <w:jc w:val="right"/>
        <w:rPr>
          <w:rFonts w:ascii="Times New Roman" w:hAnsi="Times New Roman"/>
          <w:sz w:val="28"/>
        </w:rPr>
      </w:pPr>
      <w:r>
        <w:rPr>
          <w:rFonts w:ascii="Times New Roman" w:hAnsi="Times New Roman"/>
          <w:sz w:val="28"/>
        </w:rPr>
        <w:t>Форма 4</w:t>
      </w:r>
    </w:p>
    <w:p w14:paraId="86030000">
      <w:pPr>
        <w:spacing w:after="0" w:line="240" w:lineRule="auto"/>
        <w:ind/>
        <w:jc w:val="center"/>
        <w:rPr>
          <w:rFonts w:ascii="Times New Roman" w:hAnsi="Times New Roman"/>
          <w:b w:val="1"/>
          <w:sz w:val="28"/>
        </w:rPr>
      </w:pPr>
      <w:r>
        <w:rPr>
          <w:rFonts w:ascii="Times New Roman" w:hAnsi="Times New Roman"/>
          <w:b w:val="1"/>
          <w:sz w:val="28"/>
        </w:rPr>
        <w:t>УВЕДОМЛЕНИЕ</w:t>
      </w:r>
    </w:p>
    <w:p w14:paraId="87030000">
      <w:pPr>
        <w:spacing w:after="0" w:line="240" w:lineRule="auto"/>
        <w:ind/>
        <w:jc w:val="center"/>
        <w:rPr>
          <w:rFonts w:ascii="Times New Roman" w:hAnsi="Times New Roman"/>
          <w:b w:val="1"/>
          <w:sz w:val="28"/>
        </w:rPr>
      </w:pPr>
      <w:r>
        <w:rPr>
          <w:rFonts w:ascii="Times New Roman" w:hAnsi="Times New Roman"/>
          <w:b w:val="1"/>
          <w:sz w:val="28"/>
        </w:rPr>
        <w:t>ОБ ОТКАЗЕ В ПРЕДОСТАВЛЕНИИ (ВОЗОБНОВЛЕНИИ, ПРОДЛЕНИИ) ГОСУДАРСТВЕННОЙ УСЛУГИ</w:t>
      </w:r>
    </w:p>
    <w:p w14:paraId="88030000">
      <w:pPr>
        <w:spacing w:after="0" w:line="240" w:lineRule="auto"/>
        <w:ind/>
        <w:jc w:val="both"/>
        <w:rPr>
          <w:rFonts w:ascii="Times New Roman" w:hAnsi="Times New Roman"/>
          <w:sz w:val="28"/>
        </w:rPr>
      </w:pPr>
    </w:p>
    <w:tbl>
      <w:tblPr>
        <w:tblStyle w:val="Style_2"/>
        <w:tblInd w:type="dxa" w:w="0"/>
        <w:tblLayout w:type="fixed"/>
        <w:tblCellMar>
          <w:top w:type="dxa" w:w="0"/>
          <w:left w:type="dxa" w:w="108"/>
          <w:bottom w:type="dxa" w:w="0"/>
          <w:right w:type="dxa" w:w="108"/>
        </w:tblCellMar>
      </w:tblPr>
      <w:tblGrid>
        <w:gridCol w:w="1809"/>
        <w:gridCol w:w="1381"/>
        <w:gridCol w:w="1171"/>
        <w:gridCol w:w="2019"/>
        <w:gridCol w:w="3191"/>
      </w:tblGrid>
      <w:tr>
        <w:tc>
          <w:tcPr>
            <w:tcW w:type="dxa" w:w="9571"/>
            <w:gridSpan w:val="5"/>
            <w:shd w:fill="auto" w:val="clear"/>
            <w:tcMar>
              <w:top w:type="dxa" w:w="0"/>
              <w:left w:type="dxa" w:w="108"/>
              <w:bottom w:type="dxa" w:w="0"/>
              <w:right w:type="dxa" w:w="108"/>
            </w:tcMar>
          </w:tcPr>
          <w:p w14:paraId="89030000">
            <w:pPr>
              <w:widowControl w:val="0"/>
              <w:spacing w:after="0" w:line="240" w:lineRule="auto"/>
              <w:ind/>
              <w:jc w:val="center"/>
              <w:rPr>
                <w:rFonts w:ascii="Times New Roman" w:hAnsi="Times New Roman"/>
                <w:sz w:val="28"/>
              </w:rPr>
            </w:pPr>
            <w:r>
              <w:rPr>
                <w:rFonts w:ascii="Times New Roman" w:hAnsi="Times New Roman"/>
                <w:sz w:val="28"/>
              </w:rPr>
              <w:t>Уважаемая(</w:t>
            </w:r>
            <w:r>
              <w:rPr>
                <w:rFonts w:ascii="Times New Roman" w:hAnsi="Times New Roman"/>
                <w:sz w:val="28"/>
              </w:rPr>
              <w:t>ый</w:t>
            </w:r>
            <w:r>
              <w:rPr>
                <w:rFonts w:ascii="Times New Roman" w:hAnsi="Times New Roman"/>
                <w:sz w:val="28"/>
              </w:rPr>
              <w:t>) ____________________________________!</w:t>
            </w:r>
          </w:p>
        </w:tc>
      </w:tr>
      <w:tr>
        <w:tc>
          <w:tcPr>
            <w:tcW w:type="dxa" w:w="9571"/>
            <w:gridSpan w:val="5"/>
            <w:shd w:fill="auto" w:val="clear"/>
            <w:tcMar>
              <w:top w:type="dxa" w:w="0"/>
              <w:left w:type="dxa" w:w="108"/>
              <w:bottom w:type="dxa" w:w="0"/>
              <w:right w:type="dxa" w:w="108"/>
            </w:tcMar>
          </w:tcPr>
          <w:p w14:paraId="8A030000">
            <w:pPr>
              <w:widowControl w:val="0"/>
              <w:spacing w:after="0" w:line="240" w:lineRule="auto"/>
              <w:ind/>
              <w:rPr>
                <w:rFonts w:ascii="Times New Roman" w:hAnsi="Times New Roman"/>
                <w:sz w:val="28"/>
              </w:rPr>
            </w:pPr>
          </w:p>
        </w:tc>
      </w:tr>
      <w:tr>
        <w:tc>
          <w:tcPr>
            <w:tcW w:type="dxa" w:w="9571"/>
            <w:gridSpan w:val="5"/>
            <w:shd w:fill="auto" w:val="clear"/>
            <w:tcMar>
              <w:top w:type="dxa" w:w="0"/>
              <w:left w:type="dxa" w:w="108"/>
              <w:bottom w:type="dxa" w:w="0"/>
              <w:right w:type="dxa" w:w="108"/>
            </w:tcMar>
          </w:tcPr>
          <w:p w14:paraId="8B03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Краевое государственное казенное учреждение «Камчатский центр по выплате государственных и социальных пособий» (филиал КГКУ «Центр выплат») </w:t>
            </w:r>
            <w:r>
              <w:rPr>
                <w:rFonts w:ascii="Times New Roman" w:hAnsi="Times New Roman"/>
                <w:sz w:val="28"/>
              </w:rPr>
              <w:t>настоящим сообщает</w:t>
            </w:r>
            <w:r>
              <w:rPr>
                <w:rFonts w:ascii="Times New Roman" w:hAnsi="Times New Roman"/>
                <w:sz w:val="28"/>
              </w:rPr>
              <w:t xml:space="preserve">, на </w:t>
            </w:r>
            <w:r>
              <w:rPr>
                <w:rFonts w:ascii="Times New Roman" w:hAnsi="Times New Roman"/>
                <w:sz w:val="28"/>
              </w:rPr>
              <w:t xml:space="preserve">Ваше </w:t>
            </w:r>
            <w:r>
              <w:rPr>
                <w:rFonts w:ascii="Times New Roman" w:hAnsi="Times New Roman"/>
                <w:sz w:val="28"/>
              </w:rPr>
              <w:t xml:space="preserve">заявление от «___» ____________ 20__ года </w:t>
            </w:r>
            <w:r>
              <w:rPr>
                <w:rFonts w:ascii="Times New Roman" w:hAnsi="Times New Roman"/>
                <w:sz w:val="28"/>
              </w:rPr>
              <w:t>Вам отказано в предоставлении (возобновлении</w:t>
            </w:r>
            <w:r>
              <w:rPr>
                <w:rFonts w:ascii="Times New Roman" w:hAnsi="Times New Roman"/>
                <w:sz w:val="28"/>
              </w:rPr>
              <w:t>, продлении</w:t>
            </w:r>
            <w:r>
              <w:rPr>
                <w:rFonts w:ascii="Times New Roman" w:hAnsi="Times New Roman"/>
                <w:sz w:val="28"/>
              </w:rPr>
              <w:t>)</w:t>
            </w:r>
          </w:p>
        </w:tc>
      </w:tr>
      <w:tr>
        <w:tc>
          <w:tcPr>
            <w:tcW w:type="dxa" w:w="9571"/>
            <w:gridSpan w:val="5"/>
            <w:tcBorders>
              <w:bottom w:color="000000" w:sz="4" w:val="single"/>
            </w:tcBorders>
            <w:shd w:fill="auto" w:val="clear"/>
            <w:tcMar>
              <w:top w:type="dxa" w:w="0"/>
              <w:left w:type="dxa" w:w="108"/>
              <w:bottom w:type="dxa" w:w="0"/>
              <w:right w:type="dxa" w:w="108"/>
            </w:tcMar>
          </w:tcPr>
          <w:p w14:paraId="8C030000">
            <w:pPr>
              <w:widowControl w:val="0"/>
              <w:spacing w:after="0" w:line="240" w:lineRule="auto"/>
              <w:ind/>
              <w:rPr>
                <w:rFonts w:ascii="Times New Roman" w:hAnsi="Times New Roman"/>
                <w:sz w:val="28"/>
              </w:rPr>
            </w:pPr>
          </w:p>
        </w:tc>
      </w:tr>
      <w:tr>
        <w:tc>
          <w:tcPr>
            <w:tcW w:type="dxa" w:w="9571"/>
            <w:gridSpan w:val="5"/>
            <w:tcBorders>
              <w:top w:color="000000" w:sz="4" w:val="single"/>
            </w:tcBorders>
            <w:shd w:fill="auto" w:val="clear"/>
            <w:tcMar>
              <w:top w:type="dxa" w:w="0"/>
              <w:left w:type="dxa" w:w="108"/>
              <w:bottom w:type="dxa" w:w="0"/>
              <w:right w:type="dxa" w:w="108"/>
            </w:tcMar>
          </w:tcPr>
          <w:p w14:paraId="8D030000">
            <w:pPr>
              <w:widowControl w:val="0"/>
              <w:spacing w:after="0" w:line="240" w:lineRule="auto"/>
              <w:ind/>
              <w:jc w:val="center"/>
              <w:rPr>
                <w:rFonts w:ascii="Times New Roman" w:hAnsi="Times New Roman"/>
                <w:i w:val="1"/>
                <w:sz w:val="28"/>
              </w:rPr>
            </w:pPr>
            <w:r>
              <w:rPr>
                <w:rFonts w:ascii="Times New Roman" w:hAnsi="Times New Roman"/>
                <w:i w:val="1"/>
                <w:vertAlign w:val="superscript"/>
              </w:rPr>
              <w:t>(вид денежной выплаты)</w:t>
            </w:r>
          </w:p>
        </w:tc>
      </w:tr>
      <w:tr>
        <w:tc>
          <w:tcPr>
            <w:tcW w:type="dxa" w:w="1809"/>
            <w:shd w:fill="auto" w:val="clear"/>
            <w:tcMar>
              <w:top w:type="dxa" w:w="0"/>
              <w:left w:type="dxa" w:w="108"/>
              <w:bottom w:type="dxa" w:w="0"/>
              <w:right w:type="dxa" w:w="108"/>
            </w:tcMar>
          </w:tcPr>
          <w:p w14:paraId="8E030000">
            <w:pPr>
              <w:widowControl w:val="0"/>
              <w:spacing w:after="0" w:line="240" w:lineRule="auto"/>
              <w:ind/>
              <w:rPr>
                <w:rFonts w:ascii="Times New Roman" w:hAnsi="Times New Roman"/>
                <w:sz w:val="28"/>
              </w:rPr>
            </w:pPr>
            <w:r>
              <w:rPr>
                <w:rFonts w:ascii="Times New Roman" w:hAnsi="Times New Roman"/>
                <w:sz w:val="28"/>
              </w:rPr>
              <w:t>по категории</w:t>
            </w:r>
          </w:p>
        </w:tc>
        <w:tc>
          <w:tcPr>
            <w:tcW w:type="dxa" w:w="7762"/>
            <w:gridSpan w:val="4"/>
            <w:tcBorders>
              <w:bottom w:color="000000" w:sz="4" w:val="single"/>
            </w:tcBorders>
            <w:shd w:fill="auto" w:val="clear"/>
            <w:tcMar>
              <w:top w:type="dxa" w:w="0"/>
              <w:left w:type="dxa" w:w="108"/>
              <w:bottom w:type="dxa" w:w="0"/>
              <w:right w:type="dxa" w:w="108"/>
            </w:tcMar>
          </w:tcPr>
          <w:p w14:paraId="8F030000">
            <w:pPr>
              <w:widowControl w:val="0"/>
              <w:spacing w:after="0" w:line="240" w:lineRule="auto"/>
              <w:ind/>
              <w:jc w:val="center"/>
              <w:rPr>
                <w:rFonts w:ascii="Times New Roman" w:hAnsi="Times New Roman"/>
                <w:sz w:val="28"/>
              </w:rPr>
            </w:pPr>
          </w:p>
        </w:tc>
      </w:tr>
      <w:tr>
        <w:tc>
          <w:tcPr>
            <w:tcW w:type="dxa" w:w="1809"/>
            <w:shd w:fill="auto" w:val="clear"/>
            <w:tcMar>
              <w:top w:type="dxa" w:w="0"/>
              <w:left w:type="dxa" w:w="108"/>
              <w:bottom w:type="dxa" w:w="0"/>
              <w:right w:type="dxa" w:w="108"/>
            </w:tcMar>
          </w:tcPr>
          <w:p w14:paraId="90030000">
            <w:pPr>
              <w:widowControl w:val="0"/>
              <w:spacing w:after="0" w:line="240" w:lineRule="auto"/>
              <w:ind/>
              <w:jc w:val="center"/>
              <w:rPr>
                <w:rFonts w:ascii="Times New Roman" w:hAnsi="Times New Roman"/>
                <w:vertAlign w:val="superscript"/>
              </w:rPr>
            </w:pPr>
          </w:p>
        </w:tc>
        <w:tc>
          <w:tcPr>
            <w:tcW w:type="dxa" w:w="7762"/>
            <w:gridSpan w:val="4"/>
            <w:shd w:fill="auto" w:val="clear"/>
            <w:tcMar>
              <w:top w:type="dxa" w:w="0"/>
              <w:left w:type="dxa" w:w="108"/>
              <w:bottom w:type="dxa" w:w="0"/>
              <w:right w:type="dxa" w:w="108"/>
            </w:tcMar>
          </w:tcPr>
          <w:p w14:paraId="91030000">
            <w:pPr>
              <w:widowControl w:val="0"/>
              <w:spacing w:after="0" w:line="240" w:lineRule="auto"/>
              <w:ind/>
              <w:jc w:val="center"/>
              <w:rPr>
                <w:rFonts w:ascii="Times New Roman" w:hAnsi="Times New Roman"/>
                <w:vertAlign w:val="superscript"/>
              </w:rPr>
            </w:pPr>
            <w:r>
              <w:rPr>
                <w:rFonts w:ascii="Times New Roman" w:hAnsi="Times New Roman"/>
                <w:i w:val="1"/>
                <w:vertAlign w:val="superscript"/>
              </w:rPr>
              <w:t>(</w:t>
            </w:r>
            <w:r>
              <w:rPr>
                <w:rFonts w:ascii="Times New Roman" w:hAnsi="Times New Roman"/>
                <w:i w:val="1"/>
                <w:vertAlign w:val="superscript"/>
              </w:rPr>
              <w:t>категория получателя</w:t>
            </w:r>
            <w:r>
              <w:rPr>
                <w:rFonts w:ascii="Times New Roman" w:hAnsi="Times New Roman"/>
                <w:i w:val="1"/>
                <w:vertAlign w:val="superscript"/>
              </w:rPr>
              <w:t>)</w:t>
            </w:r>
          </w:p>
        </w:tc>
      </w:tr>
      <w:tr>
        <w:tc>
          <w:tcPr>
            <w:tcW w:type="dxa" w:w="4361"/>
            <w:gridSpan w:val="3"/>
            <w:shd w:fill="auto" w:val="clear"/>
            <w:tcMar>
              <w:top w:type="dxa" w:w="0"/>
              <w:left w:type="dxa" w:w="108"/>
              <w:bottom w:type="dxa" w:w="0"/>
              <w:right w:type="dxa" w:w="108"/>
            </w:tcMar>
          </w:tcPr>
          <w:p w14:paraId="92030000">
            <w:pPr>
              <w:widowControl w:val="0"/>
              <w:spacing w:after="0" w:line="240" w:lineRule="auto"/>
              <w:ind/>
              <w:rPr>
                <w:rFonts w:ascii="Times New Roman" w:hAnsi="Times New Roman"/>
                <w:sz w:val="28"/>
              </w:rPr>
            </w:pPr>
            <w:r>
              <w:rPr>
                <w:rFonts w:ascii="Times New Roman" w:hAnsi="Times New Roman"/>
                <w:sz w:val="28"/>
              </w:rPr>
              <w:t>на основании следующих причин:</w:t>
            </w:r>
          </w:p>
        </w:tc>
        <w:tc>
          <w:tcPr>
            <w:tcW w:type="dxa" w:w="5210"/>
            <w:gridSpan w:val="2"/>
            <w:tcBorders>
              <w:bottom w:color="000000" w:sz="4" w:val="single"/>
            </w:tcBorders>
            <w:shd w:fill="auto" w:val="clear"/>
            <w:tcMar>
              <w:top w:type="dxa" w:w="0"/>
              <w:left w:type="dxa" w:w="108"/>
              <w:bottom w:type="dxa" w:w="0"/>
              <w:right w:type="dxa" w:w="108"/>
            </w:tcMar>
          </w:tcPr>
          <w:p w14:paraId="93030000">
            <w:pPr>
              <w:widowControl w:val="0"/>
              <w:spacing w:after="0" w:line="240" w:lineRule="auto"/>
              <w:ind/>
              <w:rPr>
                <w:rFonts w:ascii="Times New Roman" w:hAnsi="Times New Roman"/>
                <w:sz w:val="28"/>
              </w:rPr>
            </w:pPr>
          </w:p>
        </w:tc>
      </w:tr>
      <w:tr>
        <w:tc>
          <w:tcPr>
            <w:tcW w:type="dxa" w:w="9571"/>
            <w:gridSpan w:val="5"/>
            <w:tcBorders>
              <w:bottom w:color="000000" w:sz="4" w:val="single"/>
            </w:tcBorders>
            <w:shd w:fill="auto" w:val="clear"/>
            <w:tcMar>
              <w:top w:type="dxa" w:w="0"/>
              <w:left w:type="dxa" w:w="108"/>
              <w:bottom w:type="dxa" w:w="0"/>
              <w:right w:type="dxa" w:w="108"/>
            </w:tcMar>
          </w:tcPr>
          <w:p w14:paraId="94030000">
            <w:pPr>
              <w:widowControl w:val="0"/>
              <w:spacing w:after="0" w:line="240" w:lineRule="auto"/>
              <w:ind/>
              <w:rPr>
                <w:rFonts w:ascii="Times New Roman" w:hAnsi="Times New Roman"/>
                <w:sz w:val="28"/>
              </w:rPr>
            </w:pPr>
          </w:p>
        </w:tc>
      </w:tr>
      <w:tr>
        <w:tc>
          <w:tcPr>
            <w:tcW w:type="dxa" w:w="9571"/>
            <w:gridSpan w:val="5"/>
            <w:tcBorders>
              <w:bottom w:color="000000" w:sz="4" w:val="single"/>
            </w:tcBorders>
            <w:shd w:fill="auto" w:val="clear"/>
            <w:tcMar>
              <w:top w:type="dxa" w:w="0"/>
              <w:left w:type="dxa" w:w="108"/>
              <w:bottom w:type="dxa" w:w="0"/>
              <w:right w:type="dxa" w:w="108"/>
            </w:tcMar>
          </w:tcPr>
          <w:p w14:paraId="95030000">
            <w:pPr>
              <w:widowControl w:val="0"/>
              <w:spacing w:after="0" w:line="240" w:lineRule="auto"/>
              <w:ind/>
              <w:rPr>
                <w:rFonts w:ascii="Times New Roman" w:hAnsi="Times New Roman"/>
                <w:sz w:val="28"/>
              </w:rPr>
            </w:pPr>
          </w:p>
        </w:tc>
      </w:tr>
      <w:tr>
        <w:tc>
          <w:tcPr>
            <w:tcW w:type="dxa" w:w="9571"/>
            <w:gridSpan w:val="5"/>
            <w:tcBorders>
              <w:bottom w:color="000000" w:sz="4" w:val="single"/>
            </w:tcBorders>
            <w:shd w:fill="auto" w:val="clear"/>
            <w:tcMar>
              <w:top w:type="dxa" w:w="0"/>
              <w:left w:type="dxa" w:w="108"/>
              <w:bottom w:type="dxa" w:w="0"/>
              <w:right w:type="dxa" w:w="108"/>
            </w:tcMar>
          </w:tcPr>
          <w:p w14:paraId="96030000">
            <w:pPr>
              <w:widowControl w:val="0"/>
              <w:spacing w:after="0" w:line="240" w:lineRule="auto"/>
              <w:ind/>
              <w:rPr>
                <w:rFonts w:ascii="Times New Roman" w:hAnsi="Times New Roman"/>
                <w:sz w:val="28"/>
              </w:rPr>
            </w:pPr>
          </w:p>
        </w:tc>
      </w:tr>
      <w:tr>
        <w:tc>
          <w:tcPr>
            <w:tcW w:type="dxa" w:w="9571"/>
            <w:gridSpan w:val="5"/>
            <w:shd w:fill="auto" w:val="clear"/>
            <w:tcMar>
              <w:top w:type="dxa" w:w="0"/>
              <w:left w:type="dxa" w:w="108"/>
              <w:bottom w:type="dxa" w:w="0"/>
              <w:right w:type="dxa" w:w="108"/>
            </w:tcMar>
          </w:tcPr>
          <w:p w14:paraId="97030000">
            <w:pPr>
              <w:widowControl w:val="0"/>
              <w:spacing w:after="0" w:line="240" w:lineRule="auto"/>
              <w:ind/>
              <w:jc w:val="center"/>
              <w:rPr>
                <w:rFonts w:ascii="Times New Roman" w:hAnsi="Times New Roman"/>
                <w:sz w:val="28"/>
              </w:rPr>
            </w:pPr>
            <w:r>
              <w:rPr>
                <w:rFonts w:ascii="Times New Roman" w:hAnsi="Times New Roman"/>
                <w:i w:val="1"/>
                <w:vertAlign w:val="superscript"/>
              </w:rPr>
              <w:t>(указать причины)</w:t>
            </w:r>
          </w:p>
        </w:tc>
      </w:tr>
      <w:tr>
        <w:tc>
          <w:tcPr>
            <w:tcW w:type="dxa" w:w="9571"/>
            <w:gridSpan w:val="5"/>
            <w:shd w:fill="auto" w:val="clear"/>
            <w:tcMar>
              <w:top w:type="dxa" w:w="0"/>
              <w:left w:type="dxa" w:w="108"/>
              <w:bottom w:type="dxa" w:w="0"/>
              <w:right w:type="dxa" w:w="108"/>
            </w:tcMar>
          </w:tcPr>
          <w:p w14:paraId="98030000">
            <w:pPr>
              <w:widowControl w:val="0"/>
              <w:spacing w:after="0" w:line="240" w:lineRule="auto"/>
              <w:ind w:firstLine="567" w:left="0"/>
              <w:jc w:val="both"/>
              <w:rPr>
                <w:rFonts w:ascii="Times New Roman" w:hAnsi="Times New Roman"/>
                <w:sz w:val="28"/>
              </w:rPr>
            </w:pPr>
            <w:r>
              <w:rPr>
                <w:rFonts w:ascii="Times New Roman" w:hAnsi="Times New Roman"/>
                <w:sz w:val="28"/>
              </w:rPr>
              <w:t xml:space="preserve">Для сведения сообщаем, что решения (действия) должностных лиц Министерства социального </w:t>
            </w:r>
            <w:r>
              <w:rPr>
                <w:rFonts w:ascii="Times New Roman" w:hAnsi="Times New Roman"/>
                <w:sz w:val="28"/>
              </w:rPr>
              <w:t>благополучия и семейной политики</w:t>
            </w:r>
            <w:r>
              <w:rPr>
                <w:rFonts w:ascii="Times New Roman" w:hAnsi="Times New Roman"/>
                <w:sz w:val="28"/>
              </w:rPr>
              <w:t xml:space="preserve"> Камчатского края, КГКУ «Центр выплат», принятые (проведенные) в ходе отказа в предоставлении государственной услуги, могут быть обжалованы в досудебном либо в судебном порядке, установленном законодательством.</w:t>
            </w:r>
          </w:p>
        </w:tc>
      </w:tr>
      <w:tr>
        <w:tc>
          <w:tcPr>
            <w:tcW w:type="dxa" w:w="9571"/>
            <w:gridSpan w:val="5"/>
            <w:shd w:fill="auto" w:val="clear"/>
            <w:tcMar>
              <w:top w:type="dxa" w:w="0"/>
              <w:left w:type="dxa" w:w="108"/>
              <w:bottom w:type="dxa" w:w="0"/>
              <w:right w:type="dxa" w:w="108"/>
            </w:tcMar>
          </w:tcPr>
          <w:p w14:paraId="99030000">
            <w:pPr>
              <w:widowControl w:val="0"/>
              <w:spacing w:after="0" w:line="240" w:lineRule="auto"/>
              <w:ind/>
              <w:jc w:val="both"/>
              <w:rPr>
                <w:rFonts w:ascii="Times New Roman" w:hAnsi="Times New Roman"/>
                <w:sz w:val="28"/>
              </w:rPr>
            </w:pPr>
          </w:p>
        </w:tc>
      </w:tr>
      <w:tr>
        <w:tc>
          <w:tcPr>
            <w:tcW w:type="dxa" w:w="3190"/>
            <w:gridSpan w:val="2"/>
            <w:shd w:fill="auto" w:val="clear"/>
            <w:tcMar>
              <w:top w:type="dxa" w:w="0"/>
              <w:left w:type="dxa" w:w="108"/>
              <w:bottom w:type="dxa" w:w="0"/>
              <w:right w:type="dxa" w:w="108"/>
            </w:tcMar>
          </w:tcPr>
          <w:p w14:paraId="9A030000">
            <w:pPr>
              <w:widowControl w:val="0"/>
              <w:spacing w:after="0" w:line="240" w:lineRule="auto"/>
              <w:ind/>
              <w:jc w:val="both"/>
              <w:rPr>
                <w:rFonts w:ascii="Times New Roman" w:hAnsi="Times New Roman"/>
                <w:sz w:val="28"/>
              </w:rPr>
            </w:pPr>
            <w:r>
              <w:rPr>
                <w:rFonts w:ascii="Times New Roman" w:hAnsi="Times New Roman"/>
                <w:sz w:val="28"/>
              </w:rPr>
              <w:t>Руководитель</w:t>
            </w:r>
          </w:p>
        </w:tc>
        <w:tc>
          <w:tcPr>
            <w:tcW w:type="dxa" w:w="3190"/>
            <w:gridSpan w:val="2"/>
            <w:shd w:fill="auto" w:val="clear"/>
            <w:tcMar>
              <w:top w:type="dxa" w:w="0"/>
              <w:left w:type="dxa" w:w="108"/>
              <w:bottom w:type="dxa" w:w="0"/>
              <w:right w:type="dxa" w:w="108"/>
            </w:tcMar>
          </w:tcPr>
          <w:p w14:paraId="9B030000">
            <w:pPr>
              <w:widowControl w:val="0"/>
              <w:spacing w:after="0" w:line="240" w:lineRule="auto"/>
              <w:ind/>
              <w:jc w:val="center"/>
              <w:rPr>
                <w:rFonts w:ascii="Times New Roman" w:hAnsi="Times New Roman"/>
                <w:sz w:val="28"/>
              </w:rPr>
            </w:pPr>
            <w:r>
              <w:rPr>
                <w:rFonts w:ascii="Times New Roman" w:hAnsi="Times New Roman"/>
                <w:sz w:val="28"/>
              </w:rPr>
              <w:t>подпись</w:t>
            </w:r>
          </w:p>
        </w:tc>
        <w:tc>
          <w:tcPr>
            <w:tcW w:type="dxa" w:w="3191"/>
            <w:shd w:fill="auto" w:val="clear"/>
            <w:tcMar>
              <w:top w:type="dxa" w:w="0"/>
              <w:left w:type="dxa" w:w="108"/>
              <w:bottom w:type="dxa" w:w="0"/>
              <w:right w:type="dxa" w:w="108"/>
            </w:tcMar>
          </w:tcPr>
          <w:p w14:paraId="9C030000">
            <w:pPr>
              <w:widowControl w:val="0"/>
              <w:spacing w:after="0" w:line="240" w:lineRule="auto"/>
              <w:ind/>
              <w:jc w:val="right"/>
              <w:rPr>
                <w:rFonts w:ascii="Times New Roman" w:hAnsi="Times New Roman"/>
                <w:sz w:val="28"/>
              </w:rPr>
            </w:pPr>
            <w:r>
              <w:rPr>
                <w:rFonts w:ascii="Times New Roman" w:hAnsi="Times New Roman"/>
                <w:sz w:val="28"/>
              </w:rPr>
              <w:t xml:space="preserve">ФИО </w:t>
            </w:r>
            <w:r>
              <w:rPr>
                <w:rFonts w:ascii="Times New Roman" w:hAnsi="Times New Roman"/>
                <w:sz w:val="20"/>
              </w:rPr>
              <w:t>(последнее при наличии)</w:t>
            </w:r>
          </w:p>
        </w:tc>
      </w:tr>
    </w:tbl>
    <w:p w14:paraId="9D030000">
      <w:pPr>
        <w:spacing w:after="0" w:line="240" w:lineRule="auto"/>
        <w:ind/>
        <w:jc w:val="both"/>
        <w:rPr>
          <w:sz w:val="28"/>
        </w:rPr>
      </w:pPr>
    </w:p>
    <w:p w14:paraId="9E030000">
      <w:pPr>
        <w:tabs>
          <w:tab w:leader="none" w:pos="1776" w:val="left"/>
        </w:tabs>
        <w:spacing w:after="0" w:before="0" w:line="240" w:lineRule="auto"/>
        <w:ind/>
        <w:rPr>
          <w:rFonts w:ascii="Times New Roman" w:hAnsi="Times New Roman"/>
          <w:sz w:val="28"/>
        </w:rPr>
      </w:pPr>
    </w:p>
    <w:p w14:paraId="9F030000">
      <w:pPr>
        <w:rPr>
          <w:rFonts w:ascii="Times New Roman" w:hAnsi="Times New Roman"/>
          <w:sz w:val="28"/>
        </w:rPr>
      </w:pPr>
    </w:p>
    <w:p w14:paraId="A0030000">
      <w:pPr>
        <w:widowControl w:val="0"/>
        <w:spacing w:after="0" w:line="240" w:lineRule="auto"/>
        <w:ind w:firstLine="0" w:left="4962"/>
        <w:rPr>
          <w:rFonts w:ascii="Times New Roman" w:hAnsi="Times New Roman"/>
          <w:sz w:val="28"/>
        </w:rPr>
      </w:pPr>
    </w:p>
    <w:sectPr>
      <w:headerReference r:id="rId1" w:type="default"/>
      <w:pgSz w:h="16838" w:orient="portrait" w:w="11906"/>
      <w:pgMar w:bottom="1106" w:footer="709" w:gutter="0" w:header="709" w:left="1418" w:right="851" w:top="1134"/>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rPr>
        <w:rFonts w:ascii="Times New Roman" w:hAnsi="Times New Roman"/>
        <w:sz w:val="28"/>
      </w:rPr>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1">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2">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3">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num w:numId="1">
    <w:abstractNumId w:val="0"/>
  </w:num>
  <w:num w:numId="2">
    <w:abstractNumId w:val="1"/>
  </w:num>
  <w:num w:numId="3">
    <w:abstractNumId w:val="2"/>
  </w:num>
  <w:num w:numId="4">
    <w:abstractNumId w:val="3"/>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160" w:before="0" w:line="264"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6" w:type="paragraph">
    <w:name w:val="Normal"/>
    <w:link w:val="Style_6_ch"/>
    <w:uiPriority w:val="0"/>
    <w:qFormat/>
  </w:style>
  <w:style w:default="1" w:styleId="Style_6_ch" w:type="character">
    <w:name w:val="Normal"/>
    <w:link w:val="Style_6"/>
  </w:style>
  <w:style w:styleId="Style_7" w:type="paragraph">
    <w:name w:val="toc 2"/>
    <w:next w:val="Style_6"/>
    <w:link w:val="Style_7_ch"/>
    <w:uiPriority w:val="39"/>
    <w:pPr>
      <w:ind w:firstLine="0" w:left="200"/>
    </w:pPr>
    <w:rPr>
      <w:rFonts w:ascii="XO Thames" w:hAnsi="XO Thames"/>
      <w:sz w:val="28"/>
    </w:rPr>
  </w:style>
  <w:style w:styleId="Style_7_ch" w:type="character">
    <w:name w:val="toc 2"/>
    <w:link w:val="Style_7"/>
    <w:rPr>
      <w:rFonts w:ascii="XO Thames" w:hAnsi="XO Thames"/>
      <w:sz w:val="28"/>
    </w:rPr>
  </w:style>
  <w:style w:styleId="Style_8" w:type="paragraph">
    <w:name w:val="toc 4"/>
    <w:next w:val="Style_6"/>
    <w:link w:val="Style_8_ch"/>
    <w:uiPriority w:val="39"/>
    <w:pPr>
      <w:ind w:firstLine="0" w:left="600"/>
    </w:pPr>
    <w:rPr>
      <w:rFonts w:ascii="XO Thames" w:hAnsi="XO Thames"/>
      <w:sz w:val="28"/>
    </w:rPr>
  </w:style>
  <w:style w:styleId="Style_8_ch" w:type="character">
    <w:name w:val="toc 4"/>
    <w:link w:val="Style_8"/>
    <w:rPr>
      <w:rFonts w:ascii="XO Thames" w:hAnsi="XO Thames"/>
      <w:sz w:val="28"/>
    </w:rPr>
  </w:style>
  <w:style w:styleId="Style_9" w:type="paragraph">
    <w:name w:val="toc 6"/>
    <w:next w:val="Style_6"/>
    <w:link w:val="Style_9_ch"/>
    <w:uiPriority w:val="39"/>
    <w:pPr>
      <w:ind w:firstLine="0" w:left="1000"/>
    </w:pPr>
    <w:rPr>
      <w:rFonts w:ascii="XO Thames" w:hAnsi="XO Thames"/>
      <w:sz w:val="28"/>
    </w:rPr>
  </w:style>
  <w:style w:styleId="Style_9_ch" w:type="character">
    <w:name w:val="toc 6"/>
    <w:link w:val="Style_9"/>
    <w:rPr>
      <w:rFonts w:ascii="XO Thames" w:hAnsi="XO Thames"/>
      <w:sz w:val="28"/>
    </w:rPr>
  </w:style>
  <w:style w:styleId="Style_10" w:type="paragraph">
    <w:name w:val="toc 7"/>
    <w:next w:val="Style_6"/>
    <w:link w:val="Style_10_ch"/>
    <w:uiPriority w:val="39"/>
    <w:pPr>
      <w:ind w:firstLine="0" w:left="1200"/>
    </w:pPr>
    <w:rPr>
      <w:rFonts w:ascii="XO Thames" w:hAnsi="XO Thames"/>
      <w:sz w:val="28"/>
    </w:rPr>
  </w:style>
  <w:style w:styleId="Style_10_ch" w:type="character">
    <w:name w:val="toc 7"/>
    <w:link w:val="Style_10"/>
    <w:rPr>
      <w:rFonts w:ascii="XO Thames" w:hAnsi="XO Thames"/>
      <w:sz w:val="28"/>
    </w:rPr>
  </w:style>
  <w:style w:styleId="Style_11" w:type="paragraph">
    <w:name w:val="Plain Text"/>
    <w:basedOn w:val="Style_6"/>
    <w:link w:val="Style_11_ch"/>
    <w:pPr>
      <w:spacing w:after="0" w:line="240" w:lineRule="auto"/>
      <w:ind/>
    </w:pPr>
    <w:rPr>
      <w:rFonts w:ascii="Calibri" w:hAnsi="Calibri"/>
    </w:rPr>
  </w:style>
  <w:style w:styleId="Style_11_ch" w:type="character">
    <w:name w:val="Plain Text"/>
    <w:basedOn w:val="Style_6_ch"/>
    <w:link w:val="Style_11"/>
    <w:rPr>
      <w:rFonts w:ascii="Calibri" w:hAnsi="Calibri"/>
    </w:rPr>
  </w:style>
  <w:style w:styleId="Style_4" w:type="paragraph">
    <w:name w:val="ConsPlusTitle"/>
    <w:link w:val="Style_4_ch"/>
    <w:pPr>
      <w:widowControl w:val="0"/>
      <w:spacing w:after="0" w:line="240" w:lineRule="auto"/>
      <w:ind/>
    </w:pPr>
    <w:rPr>
      <w:rFonts w:ascii="Arial" w:hAnsi="Arial"/>
      <w:b w:val="1"/>
      <w:color w:val="000000"/>
      <w:sz w:val="24"/>
    </w:rPr>
  </w:style>
  <w:style w:styleId="Style_4_ch" w:type="character">
    <w:name w:val="ConsPlusTitle"/>
    <w:link w:val="Style_4"/>
    <w:rPr>
      <w:rFonts w:ascii="Arial" w:hAnsi="Arial"/>
      <w:b w:val="1"/>
      <w:color w:val="000000"/>
      <w:sz w:val="24"/>
    </w:rPr>
  </w:style>
  <w:style w:styleId="Style_12" w:type="paragraph">
    <w:name w:val="Endnote"/>
    <w:link w:val="Style_12_ch"/>
    <w:pPr>
      <w:ind w:firstLine="851" w:left="0"/>
      <w:jc w:val="both"/>
    </w:pPr>
    <w:rPr>
      <w:rFonts w:ascii="XO Thames" w:hAnsi="XO Thames"/>
    </w:rPr>
  </w:style>
  <w:style w:styleId="Style_12_ch" w:type="character">
    <w:name w:val="Endnote"/>
    <w:link w:val="Style_12"/>
    <w:rPr>
      <w:rFonts w:ascii="XO Thames" w:hAnsi="XO Thames"/>
    </w:rPr>
  </w:style>
  <w:style w:styleId="Style_13" w:type="paragraph">
    <w:name w:val="heading 3"/>
    <w:next w:val="Style_6"/>
    <w:link w:val="Style_13_ch"/>
    <w:uiPriority w:val="9"/>
    <w:qFormat/>
    <w:pPr>
      <w:spacing w:after="120" w:before="120"/>
      <w:ind/>
      <w:jc w:val="both"/>
      <w:outlineLvl w:val="2"/>
    </w:pPr>
    <w:rPr>
      <w:rFonts w:ascii="XO Thames" w:hAnsi="XO Thames"/>
      <w:b w:val="1"/>
      <w:sz w:val="26"/>
    </w:rPr>
  </w:style>
  <w:style w:styleId="Style_13_ch" w:type="character">
    <w:name w:val="heading 3"/>
    <w:link w:val="Style_13"/>
    <w:rPr>
      <w:rFonts w:ascii="XO Thames" w:hAnsi="XO Thames"/>
      <w:b w:val="1"/>
      <w:sz w:val="26"/>
    </w:rPr>
  </w:style>
  <w:style w:styleId="Style_14" w:type="paragraph">
    <w:name w:val="Основной шрифт абзаца1"/>
    <w:link w:val="Style_14_ch"/>
  </w:style>
  <w:style w:styleId="Style_14_ch" w:type="character">
    <w:name w:val="Основной шрифт абзаца1"/>
    <w:link w:val="Style_14"/>
  </w:style>
  <w:style w:styleId="Style_15" w:type="paragraph">
    <w:name w:val="Основной шрифт абзаца1"/>
    <w:link w:val="Style_15_ch"/>
  </w:style>
  <w:style w:styleId="Style_15_ch" w:type="character">
    <w:name w:val="Основной шрифт абзаца1"/>
    <w:link w:val="Style_15"/>
  </w:style>
  <w:style w:styleId="Style_16" w:type="paragraph">
    <w:name w:val="Обычный1"/>
    <w:link w:val="Style_16_ch"/>
  </w:style>
  <w:style w:styleId="Style_16_ch" w:type="character">
    <w:name w:val="Обычный1"/>
    <w:link w:val="Style_16"/>
  </w:style>
  <w:style w:styleId="Style_17" w:type="paragraph">
    <w:name w:val="toc 3"/>
    <w:next w:val="Style_6"/>
    <w:link w:val="Style_17_ch"/>
    <w:uiPriority w:val="39"/>
    <w:pPr>
      <w:ind w:firstLine="0" w:left="400"/>
    </w:pPr>
    <w:rPr>
      <w:rFonts w:ascii="XO Thames" w:hAnsi="XO Thames"/>
      <w:sz w:val="28"/>
    </w:rPr>
  </w:style>
  <w:style w:styleId="Style_17_ch" w:type="character">
    <w:name w:val="toc 3"/>
    <w:link w:val="Style_17"/>
    <w:rPr>
      <w:rFonts w:ascii="XO Thames" w:hAnsi="XO Thames"/>
      <w:sz w:val="28"/>
    </w:rPr>
  </w:style>
  <w:style w:styleId="Style_3" w:type="paragraph">
    <w:name w:val="ConsPlusNormal"/>
    <w:link w:val="Style_3_ch"/>
    <w:pPr>
      <w:widowControl w:val="0"/>
      <w:spacing w:after="0" w:line="240" w:lineRule="auto"/>
      <w:ind/>
    </w:pPr>
    <w:rPr>
      <w:rFonts w:ascii="Times New Roman" w:hAnsi="Times New Roman"/>
      <w:color w:val="000000"/>
      <w:sz w:val="24"/>
    </w:rPr>
  </w:style>
  <w:style w:styleId="Style_3_ch" w:type="character">
    <w:name w:val="ConsPlusNormal"/>
    <w:link w:val="Style_3"/>
    <w:rPr>
      <w:rFonts w:ascii="Times New Roman" w:hAnsi="Times New Roman"/>
      <w:color w:val="000000"/>
      <w:sz w:val="24"/>
    </w:rPr>
  </w:style>
  <w:style w:styleId="Style_18" w:type="paragraph">
    <w:name w:val="Balloon Text"/>
    <w:basedOn w:val="Style_6"/>
    <w:link w:val="Style_18_ch"/>
    <w:pPr>
      <w:spacing w:after="0" w:line="240" w:lineRule="auto"/>
      <w:ind/>
    </w:pPr>
    <w:rPr>
      <w:rFonts w:ascii="Segoe UI" w:hAnsi="Segoe UI"/>
      <w:sz w:val="18"/>
    </w:rPr>
  </w:style>
  <w:style w:styleId="Style_18_ch" w:type="character">
    <w:name w:val="Balloon Text"/>
    <w:basedOn w:val="Style_6_ch"/>
    <w:link w:val="Style_18"/>
    <w:rPr>
      <w:rFonts w:ascii="Segoe UI" w:hAnsi="Segoe UI"/>
      <w:sz w:val="18"/>
    </w:rPr>
  </w:style>
  <w:style w:styleId="Style_19" w:type="paragraph">
    <w:name w:val="Гиперссылка1"/>
    <w:basedOn w:val="Style_14"/>
    <w:link w:val="Style_19_ch"/>
    <w:rPr>
      <w:color w:themeColor="hyperlink" w:val="0563C1"/>
      <w:u w:val="single"/>
    </w:rPr>
  </w:style>
  <w:style w:styleId="Style_19_ch" w:type="character">
    <w:name w:val="Гиперссылка1"/>
    <w:basedOn w:val="Style_14_ch"/>
    <w:link w:val="Style_19"/>
    <w:rPr>
      <w:color w:themeColor="hyperlink" w:val="0563C1"/>
      <w:u w:val="single"/>
    </w:rPr>
  </w:style>
  <w:style w:styleId="Style_20" w:type="paragraph">
    <w:name w:val="List Paragraph"/>
    <w:basedOn w:val="Style_6"/>
    <w:link w:val="Style_20_ch"/>
    <w:pPr>
      <w:ind w:firstLine="0" w:left="720"/>
      <w:contextualSpacing w:val="1"/>
    </w:pPr>
  </w:style>
  <w:style w:styleId="Style_20_ch" w:type="character">
    <w:name w:val="List Paragraph"/>
    <w:basedOn w:val="Style_6_ch"/>
    <w:link w:val="Style_20"/>
  </w:style>
  <w:style w:styleId="Style_21" w:type="paragraph">
    <w:name w:val="Default Paragraph Font"/>
    <w:link w:val="Style_21_ch"/>
  </w:style>
  <w:style w:styleId="Style_21_ch" w:type="character">
    <w:name w:val="Default Paragraph Font"/>
    <w:link w:val="Style_21"/>
  </w:style>
  <w:style w:styleId="Style_22" w:type="paragraph">
    <w:name w:val="heading 5"/>
    <w:next w:val="Style_6"/>
    <w:link w:val="Style_22_ch"/>
    <w:uiPriority w:val="9"/>
    <w:qFormat/>
    <w:pPr>
      <w:spacing w:after="120" w:before="120"/>
      <w:ind/>
      <w:jc w:val="both"/>
      <w:outlineLvl w:val="4"/>
    </w:pPr>
    <w:rPr>
      <w:rFonts w:ascii="XO Thames" w:hAnsi="XO Thames"/>
      <w:b w:val="1"/>
    </w:rPr>
  </w:style>
  <w:style w:styleId="Style_22_ch" w:type="character">
    <w:name w:val="heading 5"/>
    <w:link w:val="Style_22"/>
    <w:rPr>
      <w:rFonts w:ascii="XO Thames" w:hAnsi="XO Thames"/>
      <w:b w:val="1"/>
    </w:rPr>
  </w:style>
  <w:style w:styleId="Style_23" w:type="paragraph">
    <w:name w:val="Обычный1"/>
    <w:link w:val="Style_23_ch"/>
  </w:style>
  <w:style w:styleId="Style_23_ch" w:type="character">
    <w:name w:val="Обычный1"/>
    <w:link w:val="Style_23"/>
  </w:style>
  <w:style w:styleId="Style_24" w:type="paragraph">
    <w:name w:val="heading 1"/>
    <w:next w:val="Style_6"/>
    <w:link w:val="Style_24_ch"/>
    <w:uiPriority w:val="9"/>
    <w:qFormat/>
    <w:pPr>
      <w:spacing w:after="120" w:before="120"/>
      <w:ind/>
      <w:jc w:val="both"/>
      <w:outlineLvl w:val="0"/>
    </w:pPr>
    <w:rPr>
      <w:rFonts w:ascii="XO Thames" w:hAnsi="XO Thames"/>
      <w:b w:val="1"/>
      <w:sz w:val="32"/>
    </w:rPr>
  </w:style>
  <w:style w:styleId="Style_24_ch" w:type="character">
    <w:name w:val="heading 1"/>
    <w:link w:val="Style_24"/>
    <w:rPr>
      <w:rFonts w:ascii="XO Thames" w:hAnsi="XO Thames"/>
      <w:b w:val="1"/>
      <w:sz w:val="32"/>
    </w:rPr>
  </w:style>
  <w:style w:styleId="Style_5" w:type="paragraph">
    <w:name w:val="Hyperlink"/>
    <w:link w:val="Style_5_ch"/>
    <w:rPr>
      <w:color w:val="0000FF"/>
      <w:u w:val="single"/>
    </w:rPr>
  </w:style>
  <w:style w:styleId="Style_5_ch" w:type="character">
    <w:name w:val="Hyperlink"/>
    <w:link w:val="Style_5"/>
    <w:rPr>
      <w:color w:val="0000FF"/>
      <w:u w:val="single"/>
    </w:rPr>
  </w:style>
  <w:style w:styleId="Style_25" w:type="paragraph">
    <w:name w:val="Footnote"/>
    <w:link w:val="Style_25_ch"/>
    <w:pPr>
      <w:ind w:firstLine="851" w:left="0"/>
      <w:jc w:val="both"/>
    </w:pPr>
    <w:rPr>
      <w:rFonts w:ascii="XO Thames" w:hAnsi="XO Thames"/>
    </w:rPr>
  </w:style>
  <w:style w:styleId="Style_25_ch" w:type="character">
    <w:name w:val="Footnote"/>
    <w:link w:val="Style_25"/>
    <w:rPr>
      <w:rFonts w:ascii="XO Thames" w:hAnsi="XO Thames"/>
    </w:rPr>
  </w:style>
  <w:style w:styleId="Style_26" w:type="paragraph">
    <w:name w:val="toc 1"/>
    <w:next w:val="Style_6"/>
    <w:link w:val="Style_26_ch"/>
    <w:uiPriority w:val="39"/>
    <w:rPr>
      <w:rFonts w:ascii="XO Thames" w:hAnsi="XO Thames"/>
      <w:b w:val="1"/>
      <w:sz w:val="28"/>
    </w:rPr>
  </w:style>
  <w:style w:styleId="Style_26_ch" w:type="character">
    <w:name w:val="toc 1"/>
    <w:link w:val="Style_26"/>
    <w:rPr>
      <w:rFonts w:ascii="XO Thames" w:hAnsi="XO Thames"/>
      <w:b w:val="1"/>
      <w:sz w:val="28"/>
    </w:rPr>
  </w:style>
  <w:style w:styleId="Style_27" w:type="paragraph">
    <w:name w:val="Header and Footer"/>
    <w:link w:val="Style_27_ch"/>
    <w:pPr>
      <w:spacing w:line="240" w:lineRule="auto"/>
      <w:ind/>
      <w:jc w:val="both"/>
    </w:pPr>
    <w:rPr>
      <w:rFonts w:ascii="XO Thames" w:hAnsi="XO Thames"/>
      <w:sz w:val="20"/>
    </w:rPr>
  </w:style>
  <w:style w:styleId="Style_27_ch" w:type="character">
    <w:name w:val="Header and Footer"/>
    <w:link w:val="Style_27"/>
    <w:rPr>
      <w:rFonts w:ascii="XO Thames" w:hAnsi="XO Thames"/>
      <w:sz w:val="20"/>
    </w:rPr>
  </w:style>
  <w:style w:styleId="Style_28" w:type="paragraph">
    <w:name w:val="toc 9"/>
    <w:next w:val="Style_6"/>
    <w:link w:val="Style_28_ch"/>
    <w:uiPriority w:val="39"/>
    <w:pPr>
      <w:ind w:firstLine="0" w:left="1600"/>
    </w:pPr>
    <w:rPr>
      <w:rFonts w:ascii="XO Thames" w:hAnsi="XO Thames"/>
      <w:sz w:val="28"/>
    </w:rPr>
  </w:style>
  <w:style w:styleId="Style_28_ch" w:type="character">
    <w:name w:val="toc 9"/>
    <w:link w:val="Style_28"/>
    <w:rPr>
      <w:rFonts w:ascii="XO Thames" w:hAnsi="XO Thames"/>
      <w:sz w:val="28"/>
    </w:rPr>
  </w:style>
  <w:style w:styleId="Style_29" w:type="paragraph">
    <w:name w:val="Гиперссылка1"/>
    <w:link w:val="Style_29_ch"/>
    <w:rPr>
      <w:color w:val="0000FF"/>
      <w:u w:val="single"/>
    </w:rPr>
  </w:style>
  <w:style w:styleId="Style_29_ch" w:type="character">
    <w:name w:val="Гиперссылка1"/>
    <w:link w:val="Style_29"/>
    <w:rPr>
      <w:color w:val="0000FF"/>
      <w:u w:val="single"/>
    </w:rPr>
  </w:style>
  <w:style w:styleId="Style_30" w:type="paragraph">
    <w:name w:val="toc 8"/>
    <w:next w:val="Style_6"/>
    <w:link w:val="Style_30_ch"/>
    <w:uiPriority w:val="39"/>
    <w:pPr>
      <w:ind w:firstLine="0" w:left="1400"/>
    </w:pPr>
    <w:rPr>
      <w:rFonts w:ascii="XO Thames" w:hAnsi="XO Thames"/>
      <w:sz w:val="28"/>
    </w:rPr>
  </w:style>
  <w:style w:styleId="Style_30_ch" w:type="character">
    <w:name w:val="toc 8"/>
    <w:link w:val="Style_30"/>
    <w:rPr>
      <w:rFonts w:ascii="XO Thames" w:hAnsi="XO Thames"/>
      <w:sz w:val="28"/>
    </w:rPr>
  </w:style>
  <w:style w:styleId="Style_31" w:type="paragraph">
    <w:name w:val="toc 5"/>
    <w:next w:val="Style_6"/>
    <w:link w:val="Style_31_ch"/>
    <w:uiPriority w:val="39"/>
    <w:pPr>
      <w:ind w:firstLine="0" w:left="800"/>
    </w:pPr>
    <w:rPr>
      <w:rFonts w:ascii="XO Thames" w:hAnsi="XO Thames"/>
      <w:sz w:val="28"/>
    </w:rPr>
  </w:style>
  <w:style w:styleId="Style_31_ch" w:type="character">
    <w:name w:val="toc 5"/>
    <w:link w:val="Style_31"/>
    <w:rPr>
      <w:rFonts w:ascii="XO Thames" w:hAnsi="XO Thames"/>
      <w:sz w:val="28"/>
    </w:rPr>
  </w:style>
  <w:style w:styleId="Style_32" w:type="paragraph">
    <w:name w:val="Subtitle"/>
    <w:next w:val="Style_6"/>
    <w:link w:val="Style_32_ch"/>
    <w:uiPriority w:val="11"/>
    <w:qFormat/>
    <w:pPr>
      <w:ind/>
      <w:jc w:val="both"/>
    </w:pPr>
    <w:rPr>
      <w:rFonts w:ascii="XO Thames" w:hAnsi="XO Thames"/>
      <w:i w:val="1"/>
      <w:sz w:val="24"/>
    </w:rPr>
  </w:style>
  <w:style w:styleId="Style_32_ch" w:type="character">
    <w:name w:val="Subtitle"/>
    <w:link w:val="Style_32"/>
    <w:rPr>
      <w:rFonts w:ascii="XO Thames" w:hAnsi="XO Thames"/>
      <w:i w:val="1"/>
      <w:sz w:val="24"/>
    </w:rPr>
  </w:style>
  <w:style w:styleId="Style_33" w:type="paragraph">
    <w:name w:val="footer"/>
    <w:basedOn w:val="Style_6"/>
    <w:link w:val="Style_33_ch"/>
    <w:pPr>
      <w:tabs>
        <w:tab w:leader="none" w:pos="4677" w:val="center"/>
        <w:tab w:leader="none" w:pos="9355" w:val="right"/>
      </w:tabs>
      <w:spacing w:after="0" w:line="240" w:lineRule="auto"/>
      <w:ind/>
    </w:pPr>
    <w:rPr>
      <w:rFonts w:ascii="Times New Roman" w:hAnsi="Times New Roman"/>
      <w:sz w:val="28"/>
    </w:rPr>
  </w:style>
  <w:style w:styleId="Style_33_ch" w:type="character">
    <w:name w:val="footer"/>
    <w:basedOn w:val="Style_6_ch"/>
    <w:link w:val="Style_33"/>
    <w:rPr>
      <w:rFonts w:ascii="Times New Roman" w:hAnsi="Times New Roman"/>
      <w:sz w:val="28"/>
    </w:rPr>
  </w:style>
  <w:style w:styleId="Style_34" w:type="paragraph">
    <w:name w:val="Title"/>
    <w:next w:val="Style_6"/>
    <w:link w:val="Style_34_ch"/>
    <w:uiPriority w:val="10"/>
    <w:qFormat/>
    <w:pPr>
      <w:spacing w:after="567" w:before="567"/>
      <w:ind/>
      <w:jc w:val="center"/>
    </w:pPr>
    <w:rPr>
      <w:rFonts w:ascii="XO Thames" w:hAnsi="XO Thames"/>
      <w:b w:val="1"/>
      <w:caps w:val="1"/>
      <w:sz w:val="40"/>
    </w:rPr>
  </w:style>
  <w:style w:styleId="Style_34_ch" w:type="character">
    <w:name w:val="Title"/>
    <w:link w:val="Style_34"/>
    <w:rPr>
      <w:rFonts w:ascii="XO Thames" w:hAnsi="XO Thames"/>
      <w:b w:val="1"/>
      <w:caps w:val="1"/>
      <w:sz w:val="40"/>
    </w:rPr>
  </w:style>
  <w:style w:styleId="Style_35" w:type="paragraph">
    <w:name w:val="heading 4"/>
    <w:next w:val="Style_6"/>
    <w:link w:val="Style_35_ch"/>
    <w:uiPriority w:val="9"/>
    <w:qFormat/>
    <w:pPr>
      <w:spacing w:after="120" w:before="120"/>
      <w:ind/>
      <w:jc w:val="both"/>
      <w:outlineLvl w:val="3"/>
    </w:pPr>
    <w:rPr>
      <w:rFonts w:ascii="XO Thames" w:hAnsi="XO Thames"/>
      <w:b w:val="1"/>
      <w:sz w:val="24"/>
    </w:rPr>
  </w:style>
  <w:style w:styleId="Style_35_ch" w:type="character">
    <w:name w:val="heading 4"/>
    <w:link w:val="Style_35"/>
    <w:rPr>
      <w:rFonts w:ascii="XO Thames" w:hAnsi="XO Thames"/>
      <w:b w:val="1"/>
      <w:sz w:val="24"/>
    </w:rPr>
  </w:style>
  <w:style w:styleId="Style_36" w:type="paragraph">
    <w:name w:val="heading 2"/>
    <w:next w:val="Style_6"/>
    <w:link w:val="Style_36_ch"/>
    <w:uiPriority w:val="9"/>
    <w:qFormat/>
    <w:pPr>
      <w:spacing w:after="120" w:before="120"/>
      <w:ind/>
      <w:jc w:val="both"/>
      <w:outlineLvl w:val="1"/>
    </w:pPr>
    <w:rPr>
      <w:rFonts w:ascii="XO Thames" w:hAnsi="XO Thames"/>
      <w:b w:val="1"/>
      <w:sz w:val="28"/>
    </w:rPr>
  </w:style>
  <w:style w:styleId="Style_36_ch" w:type="character">
    <w:name w:val="heading 2"/>
    <w:link w:val="Style_36"/>
    <w:rPr>
      <w:rFonts w:ascii="XO Thames" w:hAnsi="XO Thames"/>
      <w:b w:val="1"/>
      <w:sz w:val="28"/>
    </w:rPr>
  </w:style>
  <w:style w:styleId="Style_1" w:type="paragraph">
    <w:name w:val="header"/>
    <w:basedOn w:val="Style_6"/>
    <w:link w:val="Style_1_ch"/>
    <w:pPr>
      <w:tabs>
        <w:tab w:leader="none" w:pos="4677" w:val="center"/>
        <w:tab w:leader="none" w:pos="9355" w:val="right"/>
      </w:tabs>
      <w:spacing w:after="0" w:line="240" w:lineRule="auto"/>
      <w:ind/>
    </w:pPr>
  </w:style>
  <w:style w:styleId="Style_1_ch" w:type="character">
    <w:name w:val="header"/>
    <w:basedOn w:val="Style_6_ch"/>
    <w:link w:val="Style_1"/>
  </w:style>
  <w:style w:styleId="Style_37" w:type="table">
    <w:name w:val="Table Grid"/>
    <w:basedOn w:val="Style_2"/>
    <w:pPr>
      <w:spacing w:after="0" w:line="240" w:lineRule="auto"/>
      <w:ind/>
    </w:p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8" w:type="table">
    <w:name w:val="Сетка таблицы2"/>
    <w:basedOn w:val="Style_2"/>
    <w:pPr>
      <w:spacing w:after="0" w:line="240" w:lineRule="auto"/>
      <w:ind/>
    </w:pPr>
    <w:rPr>
      <w:rFonts w:ascii="Times New Roman" w:hAnsi="Times New Roman"/>
      <w:sz w:val="20"/>
    </w:rPr>
    <w:tblPr>
      <w:tblBorders>
        <w:top w:color="000000" w:sz="4" w:val="single"/>
        <w:left w:color="000000" w:sz="4" w:val="single"/>
        <w:bottom w:color="000000" w:sz="4" w:val="single"/>
        <w:right w:color="000000" w:sz="4" w:val="single"/>
        <w:insideH w:color="000000" w:sz="4" w:val="single"/>
        <w:insideV w:color="000000" w:sz="4" w:val="single"/>
      </w:tblBorders>
    </w:tblPr>
  </w:style>
  <w:style w:default="1" w:styleId="Style_2" w:type="table">
    <w:name w:val="Normal Table"/>
    <w:tblPr>
      <w:tblInd w:type="dxa" w:w="0"/>
      <w:tblCellMar>
        <w:top w:type="dxa" w:w="0"/>
        <w:left w:type="dxa" w:w="108"/>
        <w:bottom w:type="dxa" w:w="0"/>
        <w:right w:type="dxa" w:w="108"/>
      </w:tblCellMar>
    </w:tblPr>
  </w:style>
  <w:style w:styleId="Style_39" w:type="table">
    <w:name w:val="Сетка таблицы1"/>
    <w:basedOn w:val="Style_2"/>
    <w:pPr>
      <w:spacing w:after="0" w:line="240" w:lineRule="auto"/>
      <w:ind/>
    </w:pPr>
    <w:rPr>
      <w:rFonts w:ascii="Times New Roman" w:hAnsi="Times New Roman"/>
      <w:sz w:val="20"/>
    </w:rPr>
    <w:tblPr>
      <w:tblBorders>
        <w:top w:color="000000" w:sz="4" w:val="single"/>
        <w:left w:color="000000" w:sz="4" w:val="single"/>
        <w:bottom w:color="000000" w:sz="4" w:val="single"/>
        <w:right w:color="000000" w:sz="4" w:val="single"/>
        <w:insideH w:color="000000" w:sz="4" w:val="single"/>
        <w:insideV w:color="000000" w:sz="4"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9" Target="numbering.xml" Type="http://schemas.openxmlformats.org/officeDocument/2006/relationships/numbering"/>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media/1.jpeg"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MyOffice-CoreFramework-Linux/28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2024-05-21T01:10:40Z</dcterms:modified>
</cp:coreProperties>
</file>