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 о проведении отбора получателей субсидии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социального благополучия и семейной политики Камчатского края объявляет проведение отбора получателей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 проводимого в соответствии с Порядком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 утвержденным постановлением Правительства Камчатского края от 19.07.2022 № 377-П (далее – Порядок), и приказом Министерства социального благополучия и семейной политики Камчатского края от 22.07.2022 № 577-п «О порядке реализации постановления Правительства Камчатского края от 19.07.2022 № 377-П «Об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услуг» (далее – Приказ № 577-п).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проведения отбора и участия в нем участников отбора:</w:t>
      </w:r>
    </w:p>
    <w:tbl>
      <w:tblPr>
        <w:tblStyle w:val="a3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"/>
        <w:gridCol w:w="3197"/>
        <w:gridCol w:w="6514"/>
      </w:tblGrid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Сроки проведения отбора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 июня по 31 октября 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года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начала подачи заявок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июня 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года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окончания приема заявок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 августа 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года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Главный распорядитель бюджетных средств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Министерство социального благополучия и семейной политики Камчатского края,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местонахождения и почтовый адрес: 683003, Камчатский край, г. Петропавловск-Камчатский, ул. Ленинградская, д. 118,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minsrt@kamgov.ru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 предоставления субсидии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Результатом предоставления субсидии по состоянию на 31 декабря текущего финансового года является численность получателей социальных услуг, обслуженных получателем субсидии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обслуживания. Значение результата предоставления субсидии устанавливается в соглашении о предоставлении субсидии.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Требования к участникам отбора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 категории получателей субсидии относятся юридические лица (за исключением государственных и муниципальных учреждений) и индивидуальные предприниматели,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индивидуальными программами предоставления социальных услуг, в соответствии с порядками предоставления социальных услуг, утвержденными главным распорядителем бюджетных средств, бесплатно либо за частичную плату, на основании договора о предоставлении социальных услуг.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Участники отбора по состоянию на первое число месяца начала проведения отбора должны соответствовать следующим требованиям: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4) участники отбора не должны получать средства из краевого бюджета на основании иных нормативных правовых актов на цели, установленные частью 2 настоящего Порядка;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6) участники отбора должны быть включены в реестр поставщиков социальных услуг Камчатского края;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7) участники отбора должны осуществлять один из видов экономической деятельности согласно Общероссийскому классификатору видов экономической деятельности ОК 029-2014, включенных в класс: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а) 87 «Деятельность по уходу с обеспечением проживания»;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б) 88 «Предоставление социальных услуг без обеспечения проживания»;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8) участники отбора должны иметь официальный сайт поставщика социальных услуг (общедоступный информационный ресурс) в сети «Интернет», содержащий информацию о его деятельности в соответствии со статьей 13 Федерального закона от 28.12.2013 № 442-ФЗ «Об основах социального обслуживания граждан в Российской Федерации».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Документы, представляемые участниками отбора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Участник отбора составляет заявку по форме, утвержденной Приказом № 577-п, содержащую следующие документы и информацию: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1) копии документов, подтверждающих полномочия представителя участника отбора (при подаче заявки представителем);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2) копию устава (со всеми изменениями) участника отбора – юридического лица;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3) копии имеющихся у участника отбора лицензий на осуществление лицензируемых видов деятельности (при осуществлении лицензируемых видов деятельности);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4) справку о соответствии участника отбора предъявляемым требованиям, по форме, утвержденной Приказом № 577-п;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5) справку о численности работников, участвующих в предоставлении социальных услуг, количестве мест, предназначенных для предоставления социальных услуг, и материально-техническом оснащении, составленную в свободной форме;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6) копии договоров о предоставлении социальных услуг;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7) копии индивидуальных программ предоставления социальных услуг;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8) смету расходов в отношении затрат участника отбора, связанных с предоставлением социальных услуг получателям социальных услуг, заявляемых для получения субсидии на очередной финансовый год, по форме, утвержденной Приказом № 577-п;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9)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Порядок подачи заявок участниками отбора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Участник отбора представляет главному распорядителю бюджетных средств заявку в течение срока приема заявок, указанного в пунктах 2, 3 настоящего объявления. В рамках одного отбора участник отбора вправе подать только одну заявку. Заявка участника отбора регистрируется не позднее первого рабочего дня, следующего за днем поступления заявки главному распорядителю бюджетных средств.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Требования к документам, представляемым участниками отбора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Заявка и документы, содержащиеся в заявке, должны соответствовать следующим требованиям: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1) заявка и документы должны быть выполнены печатным способом, соответствовать установленным Приказом № 577-п формам (при предъявлении требований к форме), иметь все установленные реквизиты и не истекший срок действия;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2) заявка и документы должны быть прошиты и пронумерованы, подписаны уполномоченными лицами;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3) копии документов должны быть заверены надлежащим образом;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4) заявка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Порядок отзыва заявок участников отбора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Заявка может быть отозвана участником отбора в срок не позднее 2 рабочих дней до даты окончания срока приема заявок. Отзыв заявки осуществляется путем направления главному распорядителю бюджетных средств уведомления об отзыве заявки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Порядок внесения изменений в заявки участников отбора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Внесение изменений в заявку осуществляется путем направления необходимых сведений главному распорядителю бюджетных средств в пределах срока подачи заявок.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Правила рассмотрения и оценки заявок участников отбора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Главный распорядитель бюджетных средств в течение 30 календарных дней после даты окончания приема заявок, указанной в объявлении о проведении отбора, рассматривает заявки на предмет соответствия их требованиям, установленным частями 11 и 12 Порядка, осуществляет проверку участников отбора категории и требованиям, установленным частями 5 и 10 Порядка, и завершает процедуру отбора одним из следующих действий: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1) определяет победителя (победителей) отбора;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2) отклоняет заявку участника отбора по основаниям, указанным в части 23 Порядка.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Результаты отбора определяются на основании проверки участников отбора категории и требованиям, установленным частями 5 и 10 Порядка, и представленных ими заявок требованиям, установленным частями 11 и 12 Порядка.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частями 11 и 12 Порядка, а участник (участники) отбора при этом соответствует (соответствуют) категории и требованиям, установленным частями 5 и 10 Порядка.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Заявка участника отбора подлежит отклонению в следующих случаях: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1) несоответствие участника отбора категории и требованиям, установленным частями 5 и 10 Порядка;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2) несоответствие представленной участником отбора заявки требованиям, установленным частями 11 и 12 Порядка;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3)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4) подача участником отбора заявки после даты и (или) времени, определенных для подачи заявок.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случае отклонения заявки участника отбора главный распорядитель бюджетных средств в течение 5 рабочих дней со дня принятия такого решения направляет участнику отбора посредством электронной связи, почтовым отправлением или нарочно письменное уведомление об отклонении его заявки с указанием оснований принятия такого решения в соответствии с частью 23 Порядка.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Порядок предоставления участникам отбора разъяснений положений объявления о проведении отбора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Главный распорядитель бюджетных средств в течение 3 рабочих дней со дня поступления запроса направляет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Запросы, поступившие позднее чем за 5 рабочих дней до даты окончания срока приема заявок, не подлежат рассмотрению, о чем главный распорядитель бюджетных средств уведомляет лицо, направившее запрос.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подписания победителем отбора соглашения о предоставлении субсидии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Получатель субсидии в течение 15 рабочих дней со дня получения проекта соглашения о предоставлении субсидии подписывает и возвращает соглашение о предоставлении субсидии главному распорядителю бюджетных средств.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случае непоступления главному распорядителю бюджетных средств подписанного соглашения о предоставлении субсидии в течение 15 рабочих дней со дня получения получателем субсидии проекта соглашения о предоставлении субсидии получатель субсидии признается уклонившимся от заключения соглашения о предоставлении субсидии.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размещения результатов отбора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Главный распорядитель бюджетных средств в течение 14 календарных дней со дня завершения отбора размещает на своем официальном сайте в сети «Интернет» информацию о результатах рассмотрения заявок, включающую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следующие сведения: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1) дату, время и место проведения рассмотрения заявок;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2) информацию об участниках отбора, заявки которых были рассмотрены;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4) наименование получателей субсидии, с которыми заключается соглашение о предоставлении субсидии, и размер предоставляемой им субсидии.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roman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8380e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38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LibreOffice/7.6.6.3$Windows_X86_64 LibreOffice_project/d97b2716a9a4a2ce1391dee1765565ea469b0ae7</Application>
  <AppVersion>15.0000</AppVersion>
  <Pages>8</Pages>
  <Words>1715</Words>
  <Characters>12284</Characters>
  <CharactersWithSpaces>13905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2023-04-28T04:37:00Z</dcterms:created>
  <dc:creator>Хамченков Алексей Викторович</dc:creator>
  <dc:description/>
  <dc:language>ru-RU</dc:language>
  <cp:lastModifiedBy/>
  <dcterms:modified xsi:type="dcterms:W3CDTF">2024-05-20T13:55:22Z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