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F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0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72"/>
      </w:tblGrid>
      <w:tr>
        <w:trPr>
          <w:trHeight w:hRule="atLeast" w:val="200"/>
        </w:trPr>
        <w:tc>
          <w:tcPr>
            <w:tcW w:type="dxa" w:w="96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внесении изменений в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приказу Министерства социального развития и труда Камчатского края от 22.01.2014 № 52-п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ежемесячной социальной выплаты неработающим пенсионерам, проживающим на территории Корякского округа»</w:t>
            </w:r>
          </w:p>
        </w:tc>
      </w:tr>
    </w:tbl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нести в приложение к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приказу Министерства социального развития и труда Камчатского края от 22.01.2014 № 52-п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 согласно приложения к настоящему приказу.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0"/>
        <w:gridCol w:w="3402"/>
        <w:gridCol w:w="2834"/>
      </w:tblGrid>
      <w:tr>
        <w:trPr>
          <w:trHeight w:hRule="atLeast" w:val="665"/>
        </w:trPr>
        <w:tc>
          <w:tcPr>
            <w:tcW w:type="dxa" w:w="34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К.В. Сафронова</w:t>
            </w:r>
          </w:p>
        </w:tc>
      </w:tr>
    </w:tbl>
    <w:p w14:paraId="22000000">
      <w:pPr>
        <w:pStyle w:val="Style_1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23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2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9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A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[Дата регистрации] № [Номер документа]</w:t>
      </w:r>
    </w:p>
    <w:p w14:paraId="2B000000"/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приказ </w:t>
      </w:r>
      <w:r>
        <w:rPr>
          <w:rFonts w:ascii="Times New Roman" w:hAnsi="Times New Roman"/>
          <w:b w:val="0"/>
          <w:sz w:val="28"/>
        </w:rPr>
        <w:t xml:space="preserve"> Министерства социального развития и труда Камчатского края от 22.01.2014 № 52-п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ежемесячной социальной выплаты неработающим пенсионерам, проживающим на территории Корякского округа</w:t>
      </w:r>
      <w:r>
        <w:rPr>
          <w:rFonts w:ascii="Times New Roman" w:hAnsi="Times New Roman"/>
          <w:b w:val="1"/>
          <w:sz w:val="28"/>
        </w:rPr>
        <w:t>»</w:t>
      </w:r>
    </w:p>
    <w:p w14:paraId="2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1.2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Министерству социального развития и труда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заменить словами «Министерству социального благополучия и семейной политики Камчатского края».</w:t>
      </w:r>
    </w:p>
    <w:p w14:paraId="31000000">
      <w:pPr>
        <w:pStyle w:val="Style_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седьмой части 1.9 признать утратившим силу.</w:t>
      </w:r>
    </w:p>
    <w:p w14:paraId="32000000">
      <w:pPr>
        <w:pStyle w:val="Style_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 части 1.11 слова «55 календарных дней»  заменить на слова</w:t>
      </w:r>
      <w:r>
        <w:br/>
      </w:r>
      <w:r>
        <w:rPr>
          <w:rFonts w:ascii="Times New Roman" w:hAnsi="Times New Roman"/>
          <w:sz w:val="28"/>
        </w:rPr>
        <w:t xml:space="preserve"> «5 рабочих дней»</w:t>
      </w:r>
      <w:r>
        <w:rPr>
          <w:rFonts w:ascii="Times New Roman" w:hAnsi="Times New Roman"/>
          <w:b w:val="0"/>
          <w:sz w:val="28"/>
        </w:rPr>
        <w:t>.</w:t>
      </w:r>
    </w:p>
    <w:p w14:paraId="33000000">
      <w:pPr>
        <w:pStyle w:val="Style_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части 2.4:</w:t>
      </w:r>
    </w:p>
    <w:p w14:paraId="34000000">
      <w:pPr>
        <w:pStyle w:val="Style_1"/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пункте 2  слова «территориальными органами Пенсионного фонда Российской Федерации (далее – ПФР)» заменить словами «Отделением Фонда пенсионного и социального страхования Российской Федерации по Камчатскому </w:t>
      </w:r>
      <w:r>
        <w:rPr>
          <w:rFonts w:ascii="Times New Roman" w:hAnsi="Times New Roman"/>
          <w:b w:val="0"/>
          <w:sz w:val="28"/>
        </w:rPr>
        <w:t xml:space="preserve">краю (далее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 Отделение СФР)»;</w:t>
      </w:r>
    </w:p>
    <w:p w14:paraId="35000000">
      <w:pPr>
        <w:pStyle w:val="Style_1"/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3 слова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установленных ПФР,»</w:t>
      </w:r>
      <w:r>
        <w:rPr>
          <w:rFonts w:ascii="Times New Roman" w:hAnsi="Times New Roman"/>
          <w:sz w:val="28"/>
        </w:rPr>
        <w:t xml:space="preserve"> заменить словами «установленных Отделением СФР,»;</w:t>
      </w:r>
    </w:p>
    <w:p w14:paraId="36000000">
      <w:pPr>
        <w:pStyle w:val="Style_1"/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4 слова «в котором ПФР» заменить словами «в котором Отделением СФР».</w:t>
      </w:r>
    </w:p>
    <w:p w14:paraId="3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Пункт 5 части 2.9 дополнить словами «,</w:t>
      </w:r>
      <w:r>
        <w:rPr>
          <w:rFonts w:ascii="Times New Roman" w:hAnsi="Times New Roman"/>
          <w:b w:val="0"/>
          <w:sz w:val="28"/>
        </w:rPr>
        <w:t xml:space="preserve"> з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исключением </w:t>
      </w:r>
      <w:r>
        <w:br/>
      </w:r>
      <w:r>
        <w:rPr>
          <w:rFonts w:ascii="Times New Roman" w:hAnsi="Times New Roman"/>
          <w:b w:val="0"/>
          <w:sz w:val="28"/>
        </w:rPr>
        <w:t>детей-инвалидов, инвалидов с детства,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а также детей, не достигших возраста 18 лет, и детей,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страховая пенсия по случаю потери кормильца в соответствии с Федеральным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FF"/>
          <w:sz w:val="28"/>
          <w:u/>
        </w:rPr>
        <w:t>з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 28.12.2013 № 400-ФЗ или пенсия по случаю потери кормильца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 15.12.2001 № 166-ФЗ или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Российской Федерации от 12.02.1993 № 4468-I, в период их временного труд</w:t>
      </w:r>
      <w:r>
        <w:rPr>
          <w:rFonts w:ascii="Times New Roman" w:hAnsi="Times New Roman"/>
          <w:b w:val="0"/>
          <w:sz w:val="28"/>
        </w:rPr>
        <w:t>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занятости».</w:t>
      </w:r>
    </w:p>
    <w:p w14:paraId="3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В </w:t>
      </w:r>
      <w:r>
        <w:rPr>
          <w:rFonts w:ascii="Times New Roman" w:hAnsi="Times New Roman"/>
          <w:b w:val="0"/>
          <w:sz w:val="28"/>
        </w:rPr>
        <w:t>части 2.12:</w:t>
      </w:r>
    </w:p>
    <w:p w14:paraId="39000000">
      <w:pPr>
        <w:pStyle w:val="Style_1"/>
        <w:numPr>
          <w:numId w:val="4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3  изложить в следующей редакции:</w:t>
      </w:r>
    </w:p>
    <w:p w14:paraId="3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«3)  сведения о государственной регистрации рождения ребенка при регистрации соответствующего акта гражданского состояния компетентным органом иностранного государства по законам соответствующего государства (для  детей до 14 лет)»;</w:t>
      </w:r>
    </w:p>
    <w:p w14:paraId="3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 xml:space="preserve">в пункте 5 после слов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перемене имени (фамилии, отчества)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дополнить словами «</w:t>
      </w:r>
      <w:r>
        <w:rPr>
          <w:rFonts w:ascii="Times New Roman" w:hAnsi="Times New Roman"/>
          <w:b w:val="0"/>
          <w:sz w:val="28"/>
        </w:rPr>
        <w:t>при регистрации соответствующего акта гражданского состояния компетентным органом иностранного государства по законам соответствующего государства».</w:t>
      </w:r>
    </w:p>
    <w:p w14:paraId="3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</w:t>
      </w:r>
      <w:r>
        <w:rPr>
          <w:rFonts w:ascii="Times New Roman" w:hAnsi="Times New Roman"/>
          <w:b w:val="0"/>
          <w:sz w:val="28"/>
        </w:rPr>
        <w:t xml:space="preserve"> В части 2.15:</w:t>
      </w:r>
    </w:p>
    <w:p w14:paraId="3D000000">
      <w:pPr>
        <w:pStyle w:val="Style_1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пункте 4 после слов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в распоряжении ПФР» дополнить словами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в распоряжении Отделения СФР»;</w:t>
      </w:r>
    </w:p>
    <w:p w14:paraId="3E000000">
      <w:pPr>
        <w:pStyle w:val="Style_1"/>
        <w:numPr>
          <w:numId w:val="5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дополнить пунктом  6 следующего содержания:</w:t>
      </w:r>
    </w:p>
    <w:p w14:paraId="3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«6) сведения о государственной регистрации рождения, смерти, перемены имени, отчества (при наличии), фамилии, находящиеся в государственной информационной системе «Единая централизованная цифровая платформа в социальной сфере».</w:t>
      </w:r>
    </w:p>
    <w:p w14:paraId="4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</w:t>
      </w:r>
      <w:r>
        <w:rPr>
          <w:rFonts w:ascii="Times New Roman" w:hAnsi="Times New Roman"/>
          <w:b w:val="0"/>
          <w:sz w:val="28"/>
        </w:rPr>
        <w:t xml:space="preserve"> В </w:t>
      </w:r>
      <w:r>
        <w:rPr>
          <w:rFonts w:ascii="Times New Roman" w:hAnsi="Times New Roman"/>
          <w:b w:val="0"/>
          <w:sz w:val="28"/>
        </w:rPr>
        <w:t>части 2.19:</w:t>
      </w:r>
    </w:p>
    <w:p w14:paraId="41000000">
      <w:pPr>
        <w:pStyle w:val="Style_1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пункте 1 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сведений из</w:t>
      </w:r>
      <w:r>
        <w:rPr>
          <w:rFonts w:ascii="Times New Roman" w:hAnsi="Times New Roman"/>
          <w:b w:val="0"/>
          <w:sz w:val="28"/>
        </w:rPr>
        <w:t xml:space="preserve"> ПФ</w:t>
      </w:r>
      <w:r>
        <w:rPr>
          <w:rFonts w:ascii="Times New Roman" w:hAnsi="Times New Roman"/>
          <w:b w:val="0"/>
          <w:sz w:val="28"/>
        </w:rPr>
        <w:t>Р» заменить словами «сведений из Отделения СФР»;</w:t>
      </w:r>
    </w:p>
    <w:p w14:paraId="42000000">
      <w:pPr>
        <w:pStyle w:val="Style_1"/>
        <w:numPr>
          <w:numId w:val="6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в пункте 5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сведений из</w:t>
      </w:r>
      <w:r>
        <w:rPr>
          <w:rFonts w:ascii="Times New Roman" w:hAnsi="Times New Roman"/>
          <w:b w:val="0"/>
          <w:sz w:val="28"/>
        </w:rPr>
        <w:t xml:space="preserve"> ПФ</w:t>
      </w:r>
      <w:r>
        <w:rPr>
          <w:rFonts w:ascii="Times New Roman" w:hAnsi="Times New Roman"/>
          <w:b w:val="0"/>
          <w:sz w:val="28"/>
        </w:rPr>
        <w:t>Р» заменить словами «сведений из Отделения СФР».</w:t>
      </w:r>
    </w:p>
    <w:p w14:paraId="4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В пункте 7 части 2.23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территориальным органом Пенсионного фонда Российской Федерации» заменить словами  «Отделением СФР».</w:t>
      </w:r>
    </w:p>
    <w:p w14:paraId="44000000">
      <w:pPr>
        <w:pStyle w:val="Style_1"/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10.  В пункте 2.27 слова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или ПФР,» заменить словами «или Отделения  СФР»</w:t>
      </w:r>
      <w:r>
        <w:rPr>
          <w:b w:val="0"/>
        </w:rPr>
        <w:t>.</w:t>
      </w:r>
    </w:p>
    <w:p w14:paraId="4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11. Приложение 1 признать утратившим силу;</w:t>
      </w:r>
    </w:p>
    <w:p w14:paraId="4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В приложении 2:</w:t>
      </w:r>
    </w:p>
    <w:p w14:paraId="47000000">
      <w:pPr>
        <w:pStyle w:val="Style_1"/>
        <w:numPr>
          <w:numId w:val="7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образце заявления 1:</w:t>
      </w:r>
    </w:p>
    <w:p w14:paraId="48000000">
      <w:pPr>
        <w:pStyle w:val="Style_1"/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3 изложить в следующей редакции:</w:t>
      </w:r>
    </w:p>
    <w:p w14:paraId="4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«3. документ о рождении ребенка (при регистрации соответствующего акта гражданского состояния </w:t>
      </w:r>
      <w:r>
        <w:rPr>
          <w:rFonts w:ascii="Times New Roman" w:hAnsi="Times New Roman"/>
          <w:b w:val="0"/>
          <w:sz w:val="28"/>
        </w:rPr>
        <w:t>компетентным органом иностранного государства по законам соответствующего государства) (для детей до 14 лет) _______ л.»;</w:t>
      </w:r>
    </w:p>
    <w:p w14:paraId="4A000000">
      <w:pPr>
        <w:pStyle w:val="Style_1"/>
        <w:numPr>
          <w:numId w:val="8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6 изложить в следующей редакции:</w:t>
      </w:r>
    </w:p>
    <w:p w14:paraId="4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«6.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пии   документов,   подтверждающих   изменение  фамилии  (имени, </w:t>
      </w:r>
      <w:r>
        <w:rPr>
          <w:rFonts w:ascii="Times New Roman" w:hAnsi="Times New Roman"/>
          <w:sz w:val="28"/>
        </w:rPr>
        <w:t xml:space="preserve">отчества), (свидетельства о заключении (расторжении) брака, свидетельства о </w:t>
      </w:r>
      <w:r>
        <w:rPr>
          <w:rFonts w:ascii="Times New Roman" w:hAnsi="Times New Roman"/>
          <w:sz w:val="28"/>
        </w:rPr>
        <w:t xml:space="preserve">перемене имени (фамилии, отчества) </w:t>
      </w:r>
      <w:r>
        <w:rPr>
          <w:rFonts w:ascii="Times New Roman" w:hAnsi="Times New Roman"/>
          <w:b w:val="0"/>
          <w:sz w:val="28"/>
        </w:rPr>
        <w:t xml:space="preserve">(при регистрации соответствующего акта гражданского состояния </w:t>
      </w:r>
      <w:r>
        <w:rPr>
          <w:rFonts w:ascii="Times New Roman" w:hAnsi="Times New Roman"/>
          <w:b w:val="0"/>
          <w:sz w:val="28"/>
        </w:rPr>
        <w:t>компетентным органом иностранного государства по законам соответствующего государства) ______л.»</w:t>
      </w:r>
      <w:r>
        <w:rPr>
          <w:rFonts w:ascii="Times New Roman" w:hAnsi="Times New Roman"/>
          <w:sz w:val="28"/>
        </w:rPr>
        <w:t xml:space="preserve">. </w:t>
      </w:r>
    </w:p>
    <w:sectPr>
      <w:headerReference r:id="rId1" w:type="default"/>
      <w:type w:val="nextPage"/>
      <w:pgSz w:h="16848" w:orient="portrait" w:w="11908"/>
      <w:pgMar w:bottom="1134" w:footer="0" w:gutter="0" w:header="0" w:left="1134" w:right="850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5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Колонтитул"/>
    <w:link w:val="Style_4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_ch" w:type="character">
    <w:name w:val="Колонтитул"/>
    <w:link w:val="Style_4"/>
    <w:rPr>
      <w:rFonts w:ascii="XO Thames" w:hAnsi="XO Thames"/>
      <w:color w:val="000000"/>
      <w:spacing w:val="0"/>
      <w:sz w:val="20"/>
    </w:rPr>
  </w:style>
  <w:style w:styleId="Style_5" w:type="paragraph">
    <w:name w:val="toc 2"/>
    <w:next w:val="Style_1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Header"/>
    <w:basedOn w:val="Style_1"/>
    <w:link w:val="Style_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6_ch" w:type="character">
    <w:name w:val="Header"/>
    <w:basedOn w:val="Style_1_ch"/>
    <w:link w:val="Style_6"/>
  </w:style>
  <w:style w:styleId="Style_7" w:type="paragraph">
    <w:name w:val="Contents 6"/>
    <w:link w:val="Style_7_ch"/>
    <w:rPr>
      <w:rFonts w:ascii="XO Thames" w:hAnsi="XO Thames"/>
      <w:sz w:val="28"/>
    </w:rPr>
  </w:style>
  <w:style w:styleId="Style_7_ch" w:type="character">
    <w:name w:val="Contents 6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Heading 51"/>
    <w:link w:val="Style_9_ch"/>
    <w:rPr>
      <w:rFonts w:ascii="XO Thames" w:hAnsi="XO Thames"/>
      <w:b w:val="1"/>
      <w:sz w:val="22"/>
    </w:rPr>
  </w:style>
  <w:style w:styleId="Style_9_ch" w:type="character">
    <w:name w:val="Heading 51"/>
    <w:link w:val="Style_9"/>
    <w:rPr>
      <w:rFonts w:ascii="XO Thames" w:hAnsi="XO Thames"/>
      <w:b w:val="1"/>
      <w:sz w:val="22"/>
    </w:rPr>
  </w:style>
  <w:style w:styleId="Style_10" w:type="paragraph">
    <w:name w:val="toc 6"/>
    <w:next w:val="Style_1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1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Footer"/>
    <w:basedOn w:val="Style_1"/>
    <w:link w:val="Style_1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1_ch"/>
    <w:link w:val="Style_12"/>
    <w:rPr>
      <w:rFonts w:ascii="Times New Roman" w:hAnsi="Times New Roman"/>
      <w:sz w:val="28"/>
    </w:rPr>
  </w:style>
  <w:style w:styleId="Style_13" w:type="paragraph">
    <w:name w:val="Heading 21"/>
    <w:link w:val="Style_13_ch"/>
    <w:rPr>
      <w:rFonts w:ascii="XO Thames" w:hAnsi="XO Thames"/>
      <w:b w:val="1"/>
      <w:sz w:val="28"/>
    </w:rPr>
  </w:style>
  <w:style w:styleId="Style_13_ch" w:type="character">
    <w:name w:val="Heading 21"/>
    <w:link w:val="Style_13"/>
    <w:rPr>
      <w:rFonts w:ascii="XO Thames" w:hAnsi="XO Thames"/>
      <w:b w:val="1"/>
      <w:sz w:val="28"/>
    </w:rPr>
  </w:style>
  <w:style w:styleId="Style_14" w:type="paragraph">
    <w:name w:val="Heading 41"/>
    <w:link w:val="Style_14_ch"/>
    <w:rPr>
      <w:rFonts w:ascii="XO Thames" w:hAnsi="XO Thames"/>
      <w:b w:val="1"/>
      <w:sz w:val="24"/>
    </w:rPr>
  </w:style>
  <w:style w:styleId="Style_14_ch" w:type="character">
    <w:name w:val="Heading 41"/>
    <w:link w:val="Style_14"/>
    <w:rPr>
      <w:rFonts w:ascii="XO Thames" w:hAnsi="XO Thames"/>
      <w:b w:val="1"/>
      <w:sz w:val="24"/>
    </w:rPr>
  </w:style>
  <w:style w:styleId="Style_15" w:type="paragraph">
    <w:name w:val="Contents 5"/>
    <w:link w:val="Style_15_ch"/>
    <w:rPr>
      <w:rFonts w:ascii="XO Thames" w:hAnsi="XO Thames"/>
      <w:sz w:val="28"/>
    </w:rPr>
  </w:style>
  <w:style w:styleId="Style_15_ch" w:type="character">
    <w:name w:val="Contents 5"/>
    <w:link w:val="Style_15"/>
    <w:rPr>
      <w:rFonts w:ascii="XO Thames" w:hAnsi="XO Thames"/>
      <w:sz w:val="28"/>
    </w:rPr>
  </w:style>
  <w:style w:styleId="Style_16" w:type="paragraph">
    <w:name w:val="Contents 8"/>
    <w:link w:val="Style_16_ch"/>
    <w:rPr>
      <w:rFonts w:ascii="XO Thames" w:hAnsi="XO Thames"/>
      <w:sz w:val="28"/>
    </w:rPr>
  </w:style>
  <w:style w:styleId="Style_16_ch" w:type="character">
    <w:name w:val="Contents 8"/>
    <w:link w:val="Style_16"/>
    <w:rPr>
      <w:rFonts w:ascii="XO Thames" w:hAnsi="XO Thames"/>
      <w:sz w:val="28"/>
    </w:rPr>
  </w:style>
  <w:style w:styleId="Style_17" w:type="paragraph">
    <w:name w:val="heading 3"/>
    <w:next w:val="Style_1"/>
    <w:link w:val="Style_1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Balloon Text1"/>
    <w:basedOn w:val="Style_1"/>
    <w:link w:val="Style_18_ch"/>
    <w:pPr>
      <w:spacing w:after="0" w:before="0" w:line="240" w:lineRule="auto"/>
      <w:ind/>
    </w:pPr>
    <w:rPr>
      <w:rFonts w:ascii="Segoe UI" w:hAnsi="Segoe UI"/>
      <w:sz w:val="18"/>
    </w:rPr>
  </w:style>
  <w:style w:styleId="Style_18_ch" w:type="character">
    <w:name w:val="Balloon Text1"/>
    <w:basedOn w:val="Style_1_ch"/>
    <w:link w:val="Style_18"/>
    <w:rPr>
      <w:rFonts w:ascii="Segoe UI" w:hAnsi="Segoe UI"/>
      <w:sz w:val="18"/>
    </w:rPr>
  </w:style>
  <w:style w:styleId="Style_19" w:type="paragraph">
    <w:name w:val="Internet link"/>
    <w:basedOn w:val="Style_20"/>
    <w:link w:val="Style_19_ch"/>
    <w:rPr>
      <w:color w:themeColor="hyperlink" w:val="0563C1"/>
      <w:u w:val="single"/>
    </w:rPr>
  </w:style>
  <w:style w:styleId="Style_19_ch" w:type="character">
    <w:name w:val="Internet link"/>
    <w:basedOn w:val="Style_20_ch"/>
    <w:link w:val="Style_19"/>
    <w:rPr>
      <w:color w:themeColor="hyperlink" w:val="0563C1"/>
      <w:u w:val="single"/>
    </w:rPr>
  </w:style>
  <w:style w:styleId="Style_21" w:type="paragraph">
    <w:name w:val="Title1"/>
    <w:link w:val="Style_21_ch"/>
    <w:rPr>
      <w:rFonts w:ascii="XO Thames" w:hAnsi="XO Thames"/>
      <w:b w:val="1"/>
      <w:caps w:val="1"/>
      <w:sz w:val="40"/>
    </w:rPr>
  </w:style>
  <w:style w:styleId="Style_21_ch" w:type="character">
    <w:name w:val="Title1"/>
    <w:link w:val="Style_21"/>
    <w:rPr>
      <w:rFonts w:ascii="XO Thames" w:hAnsi="XO Thames"/>
      <w:b w:val="1"/>
      <w:caps w:val="1"/>
      <w:sz w:val="40"/>
    </w:rPr>
  </w:style>
  <w:style w:styleId="Style_22" w:type="paragraph">
    <w:name w:val="Subtitle1"/>
    <w:link w:val="Style_22_ch"/>
    <w:rPr>
      <w:rFonts w:ascii="XO Thames" w:hAnsi="XO Thames"/>
      <w:i w:val="1"/>
      <w:sz w:val="24"/>
    </w:rPr>
  </w:style>
  <w:style w:styleId="Style_22_ch" w:type="character">
    <w:name w:val="Subtitle1"/>
    <w:link w:val="Style_22"/>
    <w:rPr>
      <w:rFonts w:ascii="XO Thames" w:hAnsi="XO Thames"/>
      <w:i w:val="1"/>
      <w:sz w:val="24"/>
    </w:rPr>
  </w:style>
  <w:style w:styleId="Style_23" w:type="paragraph">
    <w:name w:val="Heading 11"/>
    <w:link w:val="Style_23_ch"/>
    <w:rPr>
      <w:rFonts w:ascii="XO Thames" w:hAnsi="XO Thames"/>
      <w:b w:val="1"/>
      <w:sz w:val="32"/>
    </w:rPr>
  </w:style>
  <w:style w:styleId="Style_23_ch" w:type="character">
    <w:name w:val="Heading 11"/>
    <w:link w:val="Style_23"/>
    <w:rPr>
      <w:rFonts w:ascii="XO Thames" w:hAnsi="XO Thames"/>
      <w:b w:val="1"/>
      <w:sz w:val="32"/>
    </w:rPr>
  </w:style>
  <w:style w:styleId="Style_24" w:type="paragraph">
    <w:name w:val="Заголовок"/>
    <w:basedOn w:val="Style_1"/>
    <w:next w:val="Style_25"/>
    <w:link w:val="Style_24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24_ch" w:type="character">
    <w:name w:val="Заголовок"/>
    <w:basedOn w:val="Style_1_ch"/>
    <w:link w:val="Style_24"/>
    <w:rPr>
      <w:rFonts w:ascii="Times New Roman" w:hAnsi="Times New Roman"/>
      <w:sz w:val="28"/>
    </w:rPr>
  </w:style>
  <w:style w:styleId="Style_26" w:type="paragraph">
    <w:name w:val="toc 3"/>
    <w:next w:val="Style_1"/>
    <w:link w:val="Style_2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toc 3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Contents 3"/>
    <w:link w:val="Style_27_ch"/>
    <w:rPr>
      <w:rFonts w:ascii="XO Thames" w:hAnsi="XO Thames"/>
      <w:sz w:val="28"/>
    </w:rPr>
  </w:style>
  <w:style w:styleId="Style_27_ch" w:type="character">
    <w:name w:val="Contents 3"/>
    <w:link w:val="Style_27"/>
    <w:rPr>
      <w:rFonts w:ascii="XO Thames" w:hAnsi="XO Thames"/>
      <w:sz w:val="28"/>
    </w:rPr>
  </w:style>
  <w:style w:styleId="Style_28" w:type="paragraph">
    <w:name w:val="Contents 4"/>
    <w:link w:val="Style_28_ch"/>
    <w:rPr>
      <w:rFonts w:ascii="XO Thames" w:hAnsi="XO Thames"/>
      <w:sz w:val="28"/>
    </w:rPr>
  </w:style>
  <w:style w:styleId="Style_28_ch" w:type="character">
    <w:name w:val="Contents 4"/>
    <w:link w:val="Style_28"/>
    <w:rPr>
      <w:rFonts w:ascii="XO Thames" w:hAnsi="XO Thames"/>
      <w:sz w:val="28"/>
    </w:rPr>
  </w:style>
  <w:style w:styleId="Style_29" w:type="paragraph">
    <w:name w:val="heading 5"/>
    <w:next w:val="Style_1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Body Text"/>
    <w:basedOn w:val="Style_1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1_ch"/>
    <w:link w:val="Style_25"/>
  </w:style>
  <w:style w:styleId="Style_30" w:type="paragraph">
    <w:name w:val="Header1"/>
    <w:link w:val="Style_30_ch"/>
  </w:style>
  <w:style w:styleId="Style_30_ch" w:type="character">
    <w:name w:val="Header1"/>
    <w:link w:val="Style_30"/>
  </w:style>
  <w:style w:styleId="Style_31" w:type="paragraph">
    <w:name w:val="heading 1"/>
    <w:next w:val="Style_1"/>
    <w:link w:val="Style_3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pacing w:val="0"/>
      <w:sz w:val="32"/>
    </w:rPr>
  </w:style>
  <w:style w:styleId="Style_32" w:type="paragraph">
    <w:name w:val="List"/>
    <w:basedOn w:val="Style_25"/>
    <w:link w:val="Style_32_ch"/>
    <w:rPr>
      <w:rFonts w:ascii="Times New Roman" w:hAnsi="Times New Roman"/>
    </w:rPr>
  </w:style>
  <w:style w:styleId="Style_32_ch" w:type="character">
    <w:name w:val="List"/>
    <w:basedOn w:val="Style_25_ch"/>
    <w:link w:val="Style_32"/>
    <w:rPr>
      <w:rFonts w:ascii="Times New Roman" w:hAnsi="Times New Roman"/>
    </w:rPr>
  </w:style>
  <w:style w:styleId="Style_33" w:type="paragraph">
    <w:name w:val="Contents 1"/>
    <w:link w:val="Style_33_ch"/>
    <w:rPr>
      <w:rFonts w:ascii="XO Thames" w:hAnsi="XO Thames"/>
      <w:b w:val="1"/>
      <w:sz w:val="28"/>
    </w:rPr>
  </w:style>
  <w:style w:styleId="Style_33_ch" w:type="character">
    <w:name w:val="Contents 1"/>
    <w:link w:val="Style_33"/>
    <w:rPr>
      <w:rFonts w:ascii="XO Thames" w:hAnsi="XO Thames"/>
      <w:b w:val="1"/>
      <w:sz w:val="28"/>
    </w:rPr>
  </w:style>
  <w:style w:styleId="Style_34" w:type="paragraph">
    <w:name w:val="Heading 31"/>
    <w:link w:val="Style_34_ch"/>
    <w:rPr>
      <w:rFonts w:ascii="XO Thames" w:hAnsi="XO Thames"/>
      <w:b w:val="1"/>
      <w:sz w:val="26"/>
    </w:rPr>
  </w:style>
  <w:style w:styleId="Style_34_ch" w:type="character">
    <w:name w:val="Heading 31"/>
    <w:link w:val="Style_34"/>
    <w:rPr>
      <w:rFonts w:ascii="XO Thames" w:hAnsi="XO Thames"/>
      <w:b w:val="1"/>
      <w:sz w:val="26"/>
    </w:rPr>
  </w:style>
  <w:style w:styleId="Style_35" w:type="paragraph">
    <w:name w:val="Hyperlink"/>
    <w:basedOn w:val="Style_20"/>
    <w:link w:val="Style_35_ch"/>
    <w:rPr>
      <w:color w:themeColor="hyperlink" w:val="0563C1"/>
      <w:u w:val="single"/>
    </w:rPr>
  </w:style>
  <w:style w:styleId="Style_35_ch" w:type="character">
    <w:name w:val="Hyperlink"/>
    <w:basedOn w:val="Style_20_ch"/>
    <w:link w:val="Style_35"/>
    <w:rPr>
      <w:color w:themeColor="hyperlink" w:val="0563C1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Footnote1"/>
    <w:link w:val="Style_3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7_ch" w:type="character">
    <w:name w:val="Footnote1"/>
    <w:link w:val="Style_37"/>
    <w:rPr>
      <w:rFonts w:ascii="XO Thames" w:hAnsi="XO Thames"/>
      <w:color w:val="000000"/>
      <w:spacing w:val="0"/>
      <w:sz w:val="22"/>
    </w:rPr>
  </w:style>
  <w:style w:styleId="Style_38" w:type="paragraph">
    <w:name w:val="toc 1"/>
    <w:next w:val="Style_1"/>
    <w:link w:val="Style_3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Caption"/>
    <w:basedOn w:val="Style_1"/>
    <w:link w:val="Style_40_ch"/>
    <w:pPr>
      <w:spacing w:after="120" w:before="120"/>
      <w:ind/>
    </w:pPr>
    <w:rPr>
      <w:rFonts w:ascii="Times New Roman" w:hAnsi="Times New Roman"/>
      <w:i w:val="1"/>
      <w:sz w:val="28"/>
    </w:rPr>
  </w:style>
  <w:style w:styleId="Style_40_ch" w:type="character">
    <w:name w:val="Caption"/>
    <w:basedOn w:val="Style_1_ch"/>
    <w:link w:val="Style_40"/>
    <w:rPr>
      <w:rFonts w:ascii="Times New Roman" w:hAnsi="Times New Roman"/>
      <w:i w:val="1"/>
      <w:sz w:val="28"/>
    </w:rPr>
  </w:style>
  <w:style w:styleId="Style_41" w:type="paragraph">
    <w:name w:val="toc 9"/>
    <w:next w:val="Style_1"/>
    <w:link w:val="Style_4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Содержимое врезки"/>
    <w:basedOn w:val="Style_1"/>
    <w:link w:val="Style_42_ch"/>
  </w:style>
  <w:style w:styleId="Style_42_ch" w:type="character">
    <w:name w:val="Содержимое врезки"/>
    <w:basedOn w:val="Style_1_ch"/>
    <w:link w:val="Style_42"/>
  </w:style>
  <w:style w:styleId="Style_43" w:type="paragraph">
    <w:name w:val="toc 8"/>
    <w:next w:val="Style_1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7"/>
    <w:link w:val="Style_44_ch"/>
    <w:rPr>
      <w:rFonts w:ascii="XO Thames" w:hAnsi="XO Thames"/>
      <w:sz w:val="28"/>
    </w:rPr>
  </w:style>
  <w:style w:styleId="Style_44_ch" w:type="character">
    <w:name w:val="Contents 7"/>
    <w:link w:val="Style_44"/>
    <w:rPr>
      <w:rFonts w:ascii="XO Thames" w:hAnsi="XO Thames"/>
      <w:sz w:val="28"/>
    </w:rPr>
  </w:style>
  <w:style w:styleId="Style_45" w:type="paragraph">
    <w:name w:val="Указатель"/>
    <w:basedOn w:val="Style_1"/>
    <w:link w:val="Style_45_ch"/>
    <w:rPr>
      <w:rFonts w:ascii="Times New Roman" w:hAnsi="Times New Roman"/>
    </w:rPr>
  </w:style>
  <w:style w:styleId="Style_45_ch" w:type="character">
    <w:name w:val="Указатель"/>
    <w:basedOn w:val="Style_1_ch"/>
    <w:link w:val="Style_45"/>
    <w:rPr>
      <w:rFonts w:ascii="Times New Roman" w:hAnsi="Times New Roman"/>
    </w:rPr>
  </w:style>
  <w:style w:styleId="Style_46" w:type="paragraph">
    <w:name w:val="Footer1"/>
    <w:link w:val="Style_46_ch"/>
    <w:rPr>
      <w:rFonts w:ascii="Times New Roman" w:hAnsi="Times New Roman"/>
      <w:sz w:val="28"/>
    </w:rPr>
  </w:style>
  <w:style w:styleId="Style_46_ch" w:type="character">
    <w:name w:val="Footer1"/>
    <w:link w:val="Style_46"/>
    <w:rPr>
      <w:rFonts w:ascii="Times New Roman" w:hAnsi="Times New Roman"/>
      <w:sz w:val="28"/>
    </w:rPr>
  </w:style>
  <w:style w:styleId="Style_47" w:type="paragraph">
    <w:name w:val="toc 5"/>
    <w:next w:val="Style_1"/>
    <w:link w:val="Style_47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5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Contents 2"/>
    <w:link w:val="Style_48_ch"/>
    <w:rPr>
      <w:rFonts w:ascii="XO Thames" w:hAnsi="XO Thames"/>
      <w:sz w:val="28"/>
    </w:rPr>
  </w:style>
  <w:style w:styleId="Style_48_ch" w:type="character">
    <w:name w:val="Contents 2"/>
    <w:link w:val="Style_48"/>
    <w:rPr>
      <w:rFonts w:ascii="XO Thames" w:hAnsi="XO Thames"/>
      <w:sz w:val="28"/>
    </w:rPr>
  </w:style>
  <w:style w:styleId="Style_49" w:type="paragraph">
    <w:name w:val="Subtitle"/>
    <w:next w:val="Style_1"/>
    <w:link w:val="Style_49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000000"/>
      <w:spacing w:val="0"/>
      <w:sz w:val="24"/>
    </w:rPr>
  </w:style>
  <w:style w:styleId="Style_50" w:type="paragraph">
    <w:name w:val="Plain Text1"/>
    <w:basedOn w:val="Style_1"/>
    <w:link w:val="Style_50_ch"/>
    <w:pPr>
      <w:spacing w:after="0" w:before="0" w:line="240" w:lineRule="auto"/>
      <w:ind/>
    </w:pPr>
    <w:rPr>
      <w:rFonts w:ascii="Calibri" w:hAnsi="Calibri"/>
    </w:rPr>
  </w:style>
  <w:style w:styleId="Style_50_ch" w:type="character">
    <w:name w:val="Plain Text1"/>
    <w:basedOn w:val="Style_1_ch"/>
    <w:link w:val="Style_50"/>
    <w:rPr>
      <w:rFonts w:ascii="Calibri" w:hAnsi="Calibri"/>
    </w:rPr>
  </w:style>
  <w:style w:styleId="Style_51" w:type="paragraph">
    <w:name w:val="Title"/>
    <w:next w:val="Style_1"/>
    <w:link w:val="Style_51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color w:val="000000"/>
      <w:spacing w:val="0"/>
      <w:sz w:val="40"/>
    </w:rPr>
  </w:style>
  <w:style w:styleId="Style_52" w:type="paragraph">
    <w:name w:val="heading 4"/>
    <w:next w:val="Style_1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2_ch" w:type="character">
    <w:name w:val="heading 4"/>
    <w:link w:val="Style_52"/>
    <w:rPr>
      <w:rFonts w:ascii="XO Thames" w:hAnsi="XO Thames"/>
      <w:b w:val="1"/>
      <w:color w:val="000000"/>
      <w:spacing w:val="0"/>
      <w:sz w:val="24"/>
    </w:rPr>
  </w:style>
  <w:style w:styleId="Style_20" w:type="paragraph">
    <w:name w:val="Default Paragraph Font1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Default Paragraph Font1"/>
    <w:link w:val="Style_20"/>
    <w:rPr>
      <w:rFonts w:asciiTheme="minorAscii" w:hAnsiTheme="minorHAnsi"/>
      <w:color w:val="000000"/>
      <w:spacing w:val="0"/>
      <w:sz w:val="22"/>
    </w:rPr>
  </w:style>
  <w:style w:styleId="Style_53" w:type="paragraph">
    <w:name w:val="heading 2"/>
    <w:next w:val="Style_1"/>
    <w:link w:val="Style_5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pacing w:val="0"/>
      <w:sz w:val="28"/>
    </w:rPr>
  </w:style>
  <w:style w:styleId="Style_54" w:type="paragraph">
    <w:name w:val="Contents 9"/>
    <w:link w:val="Style_54_ch"/>
    <w:rPr>
      <w:rFonts w:ascii="XO Thames" w:hAnsi="XO Thames"/>
      <w:sz w:val="28"/>
    </w:rPr>
  </w:style>
  <w:style w:styleId="Style_54_ch" w:type="character">
    <w:name w:val="Contents 9"/>
    <w:link w:val="Style_54"/>
    <w:rPr>
      <w:rFonts w:ascii="XO Thames" w:hAnsi="XO Thames"/>
      <w:sz w:val="28"/>
    </w:r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2024-03-28T07:22:47Z</dcterms:modified>
</cp:coreProperties>
</file>