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10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</w:p>
    <w:p w14:paraId="11000000">
      <w:pPr>
        <w:spacing w:after="0" w:line="240" w:lineRule="auto"/>
        <w:ind w:right="5526"/>
        <w:jc w:val="center"/>
        <w:rPr>
          <w:rFonts w:ascii="Times New Roman" w:hAnsi="Times New Roman"/>
          <w:sz w:val="24"/>
        </w:rPr>
      </w:pPr>
      <w:bookmarkStart w:id="2" w:name="_GoBack"/>
      <w:bookmarkEnd w:id="2"/>
      <w:bookmarkEnd w:id="1"/>
    </w:p>
    <w:p w14:paraId="12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4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 приложение к приказу Министерства социального благополучия и семейной политики Камчатского края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>от 30.06.2021 № 1031-п «Об утверждении Административного регламента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гражданам»</w:t>
            </w:r>
          </w:p>
          <w:p w14:paraId="15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Внести в</w:t>
      </w:r>
      <w:r>
        <w:rPr>
          <w:rFonts w:ascii="Times New Roman" w:hAnsi="Times New Roman"/>
          <w:b w:val="0"/>
          <w:sz w:val="28"/>
        </w:rPr>
        <w:t xml:space="preserve"> приложение к приказу Министерства социального благополучия и семейной политики Камчатского края </w:t>
      </w:r>
      <w:r>
        <w:rPr>
          <w:rFonts w:ascii="Times New Roman" w:hAnsi="Times New Roman"/>
          <w:b w:val="0"/>
          <w:sz w:val="28"/>
        </w:rPr>
        <w:t>от 30.06.2021 № 1031-п «Об утверждении Административного регламента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изменения согласно приложению к настоящему приказу.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Layout w:type="fixed"/>
        <w:tblCellMar>
          <w:left w:type="dxa" w:w="0"/>
          <w:right w:type="dxa" w:w="0"/>
        </w:tblCellMar>
      </w:tblPr>
      <w:tblGrid>
        <w:gridCol w:w="3401"/>
        <w:gridCol w:w="3401"/>
        <w:gridCol w:w="2834"/>
      </w:tblGrid>
      <w:tr>
        <w:trPr>
          <w:trHeight w:hRule="atLeast" w:val="665"/>
        </w:trPr>
        <w:tc>
          <w:tcPr>
            <w:tcW w:type="dxa" w:w="3401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И.о</w:t>
            </w:r>
            <w:r>
              <w:rPr>
                <w:rFonts w:ascii="Times New Roman" w:hAnsi="Times New Roman"/>
                <w:sz w:val="28"/>
              </w:rPr>
              <w:t>. Министра социального благополучия и семейной политики Камчатского края</w:t>
            </w:r>
          </w:p>
        </w:tc>
        <w:tc>
          <w:tcPr>
            <w:tcW w:type="dxa" w:w="3401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4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Ю.О. Горелова</w:t>
            </w:r>
          </w:p>
        </w:tc>
      </w:tr>
    </w:tbl>
    <w:p w14:paraId="23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3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3"/>
    </w:p>
    <w:p w14:paraId="24000000">
      <w:r>
        <w:br w:type="page"/>
      </w:r>
    </w:p>
    <w:p w14:paraId="25000000">
      <w:pPr>
        <w:widowControl w:val="0"/>
        <w:spacing w:after="0" w:line="240" w:lineRule="auto"/>
        <w:ind w:firstLine="27" w:left="496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</w:t>
      </w:r>
    </w:p>
    <w:p w14:paraId="26000000">
      <w:pPr>
        <w:widowControl w:val="0"/>
        <w:spacing w:after="0" w:line="240" w:lineRule="auto"/>
        <w:ind w:firstLine="27" w:left="496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социального благополучия и семейной политики Камчатского края</w:t>
      </w:r>
    </w:p>
    <w:p w14:paraId="27000000">
      <w:pPr>
        <w:widowControl w:val="0"/>
        <w:spacing w:after="0" w:line="240" w:lineRule="auto"/>
        <w:ind w:firstLine="27" w:left="496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bookmarkStart w:id="4" w:name="REGNUMDATESTAMP2"/>
      <w:r>
        <w:rPr>
          <w:rFonts w:ascii="Times New Roman" w:hAnsi="Times New Roman"/>
          <w:sz w:val="28"/>
        </w:rPr>
        <w:t>[Дата регистрации] № [Номер документа]</w:t>
      </w:r>
      <w:bookmarkEnd w:id="4"/>
    </w:p>
    <w:p w14:paraId="28000000"/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14:paraId="2A000000">
      <w:pPr>
        <w:spacing w:after="0" w:line="240" w:lineRule="auto"/>
        <w:ind/>
        <w:jc w:val="center"/>
      </w:pP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приложение к приказу Министерства социального благополучия и семейной политики Камчатского края </w:t>
      </w:r>
      <w:r>
        <w:rPr>
          <w:rFonts w:ascii="Times New Roman" w:hAnsi="Times New Roman"/>
          <w:b w:val="0"/>
          <w:sz w:val="28"/>
        </w:rPr>
        <w:t>от 30.06.2021 № 1031-п «Об утверждении Административного регламента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гражданам»</w:t>
      </w:r>
    </w:p>
    <w:p w14:paraId="2B000000">
      <w:pPr>
        <w:spacing w:after="0" w:line="240" w:lineRule="auto"/>
        <w:ind/>
        <w:jc w:val="both"/>
      </w:pPr>
    </w:p>
    <w:p w14:paraId="2C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В части 5 слова «</w:t>
      </w:r>
      <w:r>
        <w:rPr>
          <w:rFonts w:ascii="Times New Roman" w:hAnsi="Times New Roman"/>
          <w:strike w:val="0"/>
          <w:sz w:val="28"/>
        </w:rPr>
        <w:t>имеют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по независящим от них причинам среднедушевой доход ниже величины прожиточного минимума, установленной в Камчатском крае для соответствующих социально-демографических групп населения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z w:val="28"/>
        </w:rPr>
        <w:t>по не зависящим от них причинам имеют среднедушевой доход ниже величины прожиточного минимума на душу населения, установленного в Камчатском крае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 w:val="0"/>
          <w:sz w:val="28"/>
        </w:rPr>
        <w:t>.</w:t>
      </w:r>
    </w:p>
    <w:p w14:paraId="2D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части 6 слова «частью 39» заменить словами «частью 36».</w:t>
      </w:r>
    </w:p>
    <w:p w14:paraId="2E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Часть 9 изложить в следующей редакции: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9. Информирование осуществляется по следующим вопросам:</w:t>
      </w:r>
    </w:p>
    <w:p w14:paraId="3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 вариантах предоставления государственной услуги;</w:t>
      </w:r>
    </w:p>
    <w:p w14:paraId="3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 способах подачи заявления о предоставлении государственной услуги;</w:t>
      </w:r>
    </w:p>
    <w:p w14:paraId="3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об адресе органа местного самоуправления либо его структурного подразделения, уполномоченного на предоставление государственной услуги;</w:t>
      </w:r>
    </w:p>
    <w:p w14:paraId="3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справочная информации о работе органа местного самоуправления либо его структурного подразделения, уполномоченного на предоставление государственной услуги;</w:t>
      </w:r>
    </w:p>
    <w:p w14:paraId="3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 документах, необходимых для предоставления государственной услуги;</w:t>
      </w:r>
    </w:p>
    <w:p w14:paraId="3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 о порядке и сроках предоставления государственной услуги;</w:t>
      </w:r>
    </w:p>
    <w:p w14:paraId="3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 порядке получения сведений о ходе рассмотрения заявления о предоставлении государственной услуги и о результатах предоставления государственной услуги;</w:t>
      </w:r>
    </w:p>
    <w:p w14:paraId="3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по вопросам предоставления услуг, которые являются необходимыми и обязательными для предоставления государственной услуги;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9) о порядке досудебного (внесудебного) обжалования действий (бездействия) должностных лиц, и принимаемых ими решений при предоставлении государственной услуги.</w:t>
      </w:r>
      <w:r>
        <w:rPr>
          <w:rFonts w:ascii="Times New Roman" w:hAnsi="Times New Roman"/>
          <w:b w:val="0"/>
          <w:sz w:val="28"/>
        </w:rPr>
        <w:t>».</w:t>
      </w:r>
    </w:p>
    <w:p w14:paraId="39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пункте 4 части 22 после слова «текст» дополнить словом «настоящего».</w:t>
      </w:r>
    </w:p>
    <w:p w14:paraId="3A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Абзац пятый части 33 изложить в следующей редакции: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Информация о предоставлении государственной услуги размещается в Единой централизованной цифровой платформе в социальной сфере государственной информационной системы социального обслуживания (далее – ЕЦФП). Размещение указанной информации в ЕЦФП осуществляется в соответствии с Федеральным законом от 17.07.1999 № 178-ФЗ</w:t>
      </w:r>
      <w:r>
        <w:br/>
      </w:r>
      <w:r>
        <w:rPr>
          <w:rFonts w:ascii="Times New Roman" w:hAnsi="Times New Roman"/>
          <w:sz w:val="28"/>
        </w:rPr>
        <w:t>«О государственной социальной помощи».».</w:t>
      </w:r>
    </w:p>
    <w:p w14:paraId="3C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Часть 34 изложить в следующей редакции: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«34. Решение о назначении либо об отказе в назначении государственной социальной помощи принимается органом социальной защиты населения в течение 10 рабочих дней со дня регистрации заявления о назначении и представления при необходимости заявителем недостающих документов (сведений) в соответствии с частями 59 и 60 Порядка, утвержденного постановлением № 118-П.».</w:t>
      </w:r>
    </w:p>
    <w:p w14:paraId="3E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Часть 35</w:t>
      </w:r>
      <w:r>
        <w:rPr>
          <w:rFonts w:ascii="Times New Roman" w:hAnsi="Times New Roman"/>
          <w:b w:val="0"/>
          <w:sz w:val="28"/>
        </w:rPr>
        <w:t xml:space="preserve"> изложить в следующей редакции:</w:t>
      </w:r>
    </w:p>
    <w:p w14:paraId="3F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«35. Срок принятия решения о назначении либо об отказе в назначении государственной социальной помощи продлевается на 20 рабочих дней в следующих случаях: </w:t>
      </w:r>
    </w:p>
    <w:p w14:paraId="40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необходимость проведения дополнительной проверки (комиссионного обследования) органом местного самоуправления представленных заявителем документов (сведений); </w:t>
      </w:r>
    </w:p>
    <w:p w14:paraId="41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непоступление документов (сведений), запрашиваемых в рамках межведомственного электронного взаимодействия в срок, указанный в части 50 Порядка; </w:t>
      </w:r>
    </w:p>
    <w:p w14:paraId="42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необходимость прохождения тестирования для определения уровня предпринимательских компетенций (в случае обращения заявителя за оказанием государственной социальной помощи на реализацию мероприятий, предусмотренных пунктами 2 и 3 части 2 настоящего Административного регламента);</w:t>
      </w:r>
    </w:p>
    <w:p w14:paraId="43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необходимость прохождения обучения для развития предпринимательских компетенций при прохождении тестирования с неудовлетворительным результатом (в случае обращения заявителя за оказанием государственной социальной помощи на реализацию мероприятий, предусмотренных пунктами 2 и 3 части 2 настоящего Административного регламента);</w:t>
      </w:r>
    </w:p>
    <w:p w14:paraId="44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необходимость подготовки или доработки бизнес-плана при подаче заявления по мероприятию, указанному в пункте 2 части 2 настоящего Административного регламента.».</w:t>
      </w:r>
    </w:p>
    <w:p w14:paraId="45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Дополнить частью </w:t>
      </w:r>
      <w:r>
        <w:rPr>
          <w:rFonts w:ascii="Times New Roman" w:hAnsi="Times New Roman"/>
          <w:sz w:val="28"/>
        </w:rPr>
        <w:t>36.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 следующего содержания:</w:t>
      </w:r>
    </w:p>
    <w:p w14:paraId="46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«36.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При необходимости проведения комиссионного обследования уведомление о его проведении, оформляемое согласно приложению 6 к настоящему Административному регламенту (форма 3), направляется заявителю в срок не позднее чем через 10 рабочих дней с даты регистрации заявления и документов, необходимых для предоставления государственной услуги.».</w:t>
      </w:r>
      <w:r>
        <w:rPr>
          <w:rFonts w:ascii="Times New Roman" w:hAnsi="Times New Roman"/>
          <w:sz w:val="28"/>
        </w:rPr>
        <w:t xml:space="preserve">  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48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части 37 слова «2 рабочих дня» заменить словами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sz w:val="28"/>
        </w:rPr>
        <w:t>не позднее</w:t>
      </w:r>
      <w:r>
        <w:br/>
      </w:r>
      <w:r>
        <w:rPr>
          <w:rFonts w:ascii="Times New Roman" w:hAnsi="Times New Roman"/>
          <w:sz w:val="28"/>
        </w:rPr>
        <w:t>1 рабочего дня».</w:t>
      </w:r>
    </w:p>
    <w:p w14:paraId="49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части 45 слова «в части 115» заменить словами «в части 129».</w:t>
      </w:r>
    </w:p>
    <w:p w14:paraId="4A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части 47 слова «в части 107» заменить словами «в части 121».</w:t>
      </w:r>
    </w:p>
    <w:p w14:paraId="4B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Часть 60 исключить.</w:t>
      </w:r>
    </w:p>
    <w:p w14:paraId="4C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Пункт 2 части 60 изложить в следующей редакции:</w:t>
      </w:r>
    </w:p>
    <w:p w14:paraId="4D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trike w:val="0"/>
          <w:sz w:val="28"/>
        </w:rPr>
        <w:t xml:space="preserve">«2) </w:t>
      </w:r>
      <w:r>
        <w:rPr>
          <w:rFonts w:ascii="Times New Roman" w:hAnsi="Times New Roman"/>
          <w:strike w:val="0"/>
          <w:sz w:val="28"/>
        </w:rPr>
        <w:t>ч</w:t>
      </w:r>
      <w:r>
        <w:rPr>
          <w:rFonts w:ascii="Times New Roman" w:hAnsi="Times New Roman"/>
          <w:sz w:val="28"/>
        </w:rPr>
        <w:t xml:space="preserve">ерез многофункциональный центр предоставления государственных и муниципальных услуг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при наличии заключенного соглашения о взаимодействии между органом местного самоуправления и указанным многофункциональным центром, уполномоченным на заключение указанных соглашений на основании Федерального закона от 27.07.2010 № 210-</w:t>
      </w:r>
      <w:r>
        <w:rPr>
          <w:rFonts w:ascii="Times New Roman" w:hAnsi="Times New Roman"/>
          <w:sz w:val="28"/>
        </w:rPr>
        <w:t xml:space="preserve">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;».</w:t>
      </w:r>
    </w:p>
    <w:p w14:paraId="4E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Часть 65 изложить в следующей редакции: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65. Документы (сведения), которые находятся в распоряжении государственных органов, органов местного самоуправления, организаций, участвующих в предоставлении государственных и муниципальных услуг, и подлежат предоставлению (в зависимости от выбранного заявителем мероприятия, указанного в части 2 настоящего Административного регламента, состава семьи заявителя и сложившейся у него жизненной ситуации) в рамках межведомственного информационного взаимодействия:</w:t>
      </w:r>
    </w:p>
    <w:p w14:paraId="50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сведения, находящиеся в распоряжении органов внутренних дел:</w:t>
      </w:r>
    </w:p>
    <w:p w14:paraId="51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сведения о действительности (недействительности) паспорта гражданина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Российской Федерации - для лиц, достигших 14-летнего возраста (при первичном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обращении либо при изменении паспортных данных);</w:t>
      </w:r>
    </w:p>
    <w:p w14:paraId="52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б) сведения о наличии либо отсутствии регистрации по месту жительства и месту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пребывания гражданина Российской Федерации в пределах Российской Федерации;</w:t>
      </w:r>
    </w:p>
    <w:p w14:paraId="53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сведения о государственной регистрации рождения, установления отцовства, заключения (расторжения) брака, смерти, перемены фамилии, имени, отчества (при наличии), </w:t>
      </w:r>
      <w:r>
        <w:rPr>
          <w:rFonts w:ascii="Times New Roman" w:hAnsi="Times New Roman"/>
          <w:strike w:val="0"/>
          <w:sz w:val="28"/>
        </w:rPr>
        <w:t>находящиеся в распоряжении органов записи актов гражданского состояния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z w:val="28"/>
        </w:rPr>
        <w:t>(при наличии технической возможности получения сведений о регистрации соответствующего акта гражданского состояния, произведенного компетентным органом иностранного государства по законам соответствующего иностранного государства)</w:t>
      </w:r>
      <w:r>
        <w:rPr>
          <w:rFonts w:ascii="Times New Roman" w:hAnsi="Times New Roman"/>
          <w:strike w:val="0"/>
          <w:sz w:val="28"/>
        </w:rPr>
        <w:t>;</w:t>
      </w:r>
    </w:p>
    <w:p w14:paraId="54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сведения, находящиеся в распоряжении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Фонда пенсионного и социального страхования Российской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Федерации:</w:t>
      </w:r>
    </w:p>
    <w:p w14:paraId="55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сведения о получении страхового номера индивидуального лицевого счета</w:t>
      </w:r>
      <w:r>
        <w:rPr>
          <w:rFonts w:ascii="Times New Roman" w:hAnsi="Times New Roman"/>
          <w:sz w:val="28"/>
        </w:rPr>
        <w:t>;</w:t>
      </w:r>
    </w:p>
    <w:p w14:paraId="56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 xml:space="preserve"> сведения о суммах пенсии, пособий и иных аналогичных выплат, в том числе выплат по обязательному социальному страхованию и выплат компенсационного характера, полученных в соответствии с законодательством Российской Федерации и (или) законодательством субъекта Российской Федерации;</w:t>
      </w:r>
    </w:p>
    <w:p w14:paraId="57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сведения о выплатах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14:paraId="58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sz w:val="28"/>
        </w:rPr>
        <w:t xml:space="preserve"> св</w:t>
      </w:r>
      <w:r>
        <w:rPr>
          <w:rFonts w:ascii="Times New Roman" w:hAnsi="Times New Roman"/>
          <w:sz w:val="28"/>
        </w:rPr>
        <w:t>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дохода;</w:t>
      </w:r>
    </w:p>
    <w:p w14:paraId="59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сведения о наличии инвалидности и ее группе (при наличии);</w:t>
      </w:r>
    </w:p>
    <w:p w14:paraId="5A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сведения о трудовой деятельности;</w:t>
      </w:r>
    </w:p>
    <w:p w14:paraId="5B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сведения о размере государственных и социальных пособий, компенсационных выплат и иных мер социальной поддержки в виде выплат, находящиеся в распоряжении краевого государственного казенного учреждения «Камчатский центр по выплате государственных и социальных пособий»;</w:t>
      </w:r>
    </w:p>
    <w:p w14:paraId="5C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 xml:space="preserve"> сведения, находящиеся в распоряжении органов опеки и попечительства:</w:t>
      </w:r>
    </w:p>
    <w:p w14:paraId="5D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сведения, содержащиеся в решении органа опеки и попечительства об установлении опеки или попечительства над ребенком;</w:t>
      </w:r>
    </w:p>
    <w:p w14:paraId="5E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сведения об опекуне (попечителе) ребенка (детей), в отношении которого (которых) подано заявление (за исключением случая установления опеки (попечительства) компетентным органом иностранного государства);</w:t>
      </w:r>
    </w:p>
    <w:p w14:paraId="5F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здоровью;</w:t>
      </w:r>
    </w:p>
    <w:p w14:paraId="60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сведения об ограничении дееспособности или признании родителя либо иного за</w:t>
      </w:r>
      <w:r>
        <w:rPr>
          <w:rFonts w:ascii="Times New Roman" w:hAnsi="Times New Roman"/>
          <w:sz w:val="28"/>
        </w:rPr>
        <w:t>конного представителя ребенка недееспособным;</w:t>
      </w:r>
    </w:p>
    <w:p w14:paraId="61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сведения, находящиеся в распоряжении органов службы занятости:</w:t>
      </w:r>
    </w:p>
    <w:p w14:paraId="62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</w:t>
      </w:r>
      <w:r>
        <w:rPr>
          <w:rFonts w:ascii="Times New Roman" w:hAnsi="Times New Roman"/>
          <w:sz w:val="28"/>
        </w:rPr>
        <w:t>ведения о наличии статуса безработного или ищущего работу на момент подачи заявления и (или) в период, за который рассчитывается среднедушевой доход семьи</w:t>
      </w:r>
    </w:p>
    <w:p w14:paraId="63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о размере пособия по безработице, материальной помощи и иных выплатах безработным гражданам, а также стипендии и материальной помощи,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14:paraId="64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в) о направлении (не направлении) заявителя, имеющего намерение участвовать в реализации мероприятия, связанного с прохождением профессионального обучения или получением дополнительного профессионального образования, на прохождение профессионального обучения или получение дополнительного профессионального образования (в случае обращения заявителя за оказанием государственной социальной помощи на реализацию мероприятия, указанного в пункте 1 части 2 настоящего Административного регламента);</w:t>
      </w:r>
    </w:p>
    <w:p w14:paraId="65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г) сведения о получении (не получении) заявителем и членами его семьи выплат на содействие осуществлению индивидуальной предпринимательской деятельности или реализации самозанятости безработных граждан (в случае обращения заявителя за оказанием государственной социальной помощи на реализацию мероприятия, указанного в пункте 2 части 2 настоящего Административного регламента);</w:t>
      </w:r>
    </w:p>
    <w:p w14:paraId="66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сведения, находящиеся в распоряжении Федеральной налоговой службы:</w:t>
      </w:r>
    </w:p>
    <w:p w14:paraId="67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сведения о вознаграждении за выполнение трудовых или иных обязанностей, включая выплаты стимулирующего характера, вознаграждении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 (договору о приемной семье, договору о патронатной семье);</w:t>
      </w:r>
    </w:p>
    <w:p w14:paraId="68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сведения о дивидендах, процентах и иных доходах, полученных по операциям с ценными бумагами и операциям с производными финансовыми инструментами (с учетом понесенных расходов), а также в связи с участием в управлении организацией;</w:t>
      </w:r>
    </w:p>
    <w:p w14:paraId="69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сведения о доходах в виде процентов по вкладам (остаткам на счетах) в банках;</w:t>
      </w:r>
    </w:p>
    <w:p w14:paraId="6A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сведения о доходах от осуществления предпринимательской деятельности, включая доходы, полученные в результате деятельности крест</w:t>
      </w:r>
      <w:r>
        <w:rPr>
          <w:rFonts w:ascii="Times New Roman" w:hAnsi="Times New Roman"/>
          <w:sz w:val="28"/>
        </w:rPr>
        <w:t>ьянского (фермерского) хозяйства, в том числе созданного без образования юридического лица, и доходах от занятия частной практикой;</w:t>
      </w:r>
    </w:p>
    <w:p w14:paraId="6B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</w:t>
      </w:r>
      <w:r>
        <w:rPr>
          <w:rFonts w:ascii="Times New Roman" w:hAnsi="Times New Roman"/>
          <w:sz w:val="28"/>
        </w:rPr>
        <w:t>сведения о доходах, полученных в рамках применения специального налогового режима «Налог на профессиональный доход»;</w:t>
      </w:r>
    </w:p>
    <w:p w14:paraId="6C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</w:t>
      </w:r>
      <w:r>
        <w:rPr>
          <w:rFonts w:ascii="Times New Roman" w:hAnsi="Times New Roman"/>
          <w:sz w:val="28"/>
        </w:rPr>
        <w:t>сведения о доходах по договорам авторского заказа, об отчуждении исключительного права на результаты интеллектуальной деятельности и лицензионным договорам;</w:t>
      </w:r>
    </w:p>
    <w:p w14:paraId="6D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</w:t>
      </w:r>
      <w:r>
        <w:rPr>
          <w:rFonts w:ascii="Times New Roman" w:hAnsi="Times New Roman"/>
          <w:sz w:val="28"/>
        </w:rPr>
        <w:t xml:space="preserve"> сведения о налогооблагаемых доходах от реализации недвижимого имущества, а также доходах от сдачи в аренду (наем, поднаем) имущества;</w:t>
      </w:r>
    </w:p>
    <w:p w14:paraId="6E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</w:t>
      </w:r>
      <w:r>
        <w:rPr>
          <w:rFonts w:ascii="Times New Roman" w:hAnsi="Times New Roman"/>
          <w:sz w:val="28"/>
        </w:rPr>
        <w:t xml:space="preserve"> сведения о доходах, полученных в результате выигрышей, выплачиваемых организаторами лотерей, тотализаторов и других основанных на риске игр</w:t>
      </w:r>
      <w:r>
        <w:rPr>
          <w:rFonts w:ascii="Times New Roman" w:hAnsi="Times New Roman"/>
          <w:sz w:val="28"/>
        </w:rPr>
        <w:t>;</w:t>
      </w:r>
    </w:p>
    <w:p w14:paraId="6F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сведения налоговой декларации по налогу на доходы физических лиц по форме 3-НДФЛ;</w:t>
      </w:r>
    </w:p>
    <w:p w14:paraId="70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к) сведения об </w:t>
      </w:r>
      <w:r>
        <w:rPr>
          <w:rFonts w:ascii="Times New Roman" w:hAnsi="Times New Roman"/>
          <w:sz w:val="28"/>
        </w:rPr>
        <w:t>идентификационном номере налогоплательщик (</w:t>
      </w:r>
      <w:r>
        <w:rPr>
          <w:rFonts w:ascii="Times New Roman" w:hAnsi="Times New Roman"/>
          <w:sz w:val="28"/>
        </w:rPr>
        <w:t>ИНН) физического лица;</w:t>
      </w:r>
    </w:p>
    <w:p w14:paraId="71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л) </w:t>
      </w:r>
      <w:r>
        <w:rPr>
          <w:rFonts w:ascii="Times New Roman" w:hAnsi="Times New Roman"/>
          <w:sz w:val="28"/>
        </w:rPr>
        <w:t xml:space="preserve">сведения о регистрации (отсутствии регистрации) заявителя в качестве индивидуального предпринимателя или налогоплательщика налога на профессиональный доход, сведения о постановке на налоговый учет с идентификационным номером налогоплательщика (ИНН) (при предоставлении государственной услуги по мероприятиям, указанным в пунктах 2 и 3 части 2 настоящего Административного регламента); </w:t>
      </w:r>
    </w:p>
    <w:p w14:paraId="72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>сведения об отбывании наказания в виде лишения свободы, нахождении на принудительном лечении по решению суда (при необходимости) – в Федеральной службе исполнения наказания Российской Федерации;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sz w:val="28"/>
        </w:rPr>
        <w:t xml:space="preserve"> сведения об исполнительных документах и постановлениях по исполнительному производству в отношении должника по алиментам (при необходимости) – в Федеральной службе судебных приставов.</w:t>
      </w:r>
      <w:r>
        <w:rPr>
          <w:rFonts w:ascii="Times New Roman" w:hAnsi="Times New Roman"/>
          <w:b w:val="0"/>
          <w:sz w:val="28"/>
        </w:rPr>
        <w:t>».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15. Приложение 2 </w:t>
      </w:r>
      <w:r>
        <w:rPr>
          <w:rFonts w:ascii="Times New Roman" w:hAnsi="Times New Roman"/>
          <w:sz w:val="28"/>
        </w:rPr>
        <w:t>к Административному регламенту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 признать утратившим силу.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sectPr>
      <w:headerReference r:id="rId1" w:type="first"/>
      <w:headerReference r:id="rId3" w:type="default"/>
      <w:footerReference r:id="rId2" w:type="first"/>
      <w:footerReference r:id="rId4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5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5_ch"/>
    <w:link w:val="Style_11"/>
    <w:rPr>
      <w:rFonts w:ascii="Segoe UI" w:hAnsi="Segoe UI"/>
      <w:sz w:val="1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5_ch"/>
    <w:link w:val="Style_2"/>
    <w:rPr>
      <w:rFonts w:ascii="Times New Roman" w:hAnsi="Times New Roman"/>
      <w:sz w:val="28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6"/>
    <w:link w:val="Style_15_ch"/>
    <w:rPr>
      <w:color w:themeColor="hyperlink" w:val="0563C1"/>
      <w:u w:val="single"/>
    </w:rPr>
  </w:style>
  <w:style w:styleId="Style_15_ch" w:type="character">
    <w:name w:val="Hyperlink"/>
    <w:basedOn w:val="Style_16_ch"/>
    <w:link w:val="Style_15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Plain Text"/>
    <w:basedOn w:val="Style_5"/>
    <w:link w:val="Style_26_ch"/>
    <w:pPr>
      <w:spacing w:after="0" w:line="240" w:lineRule="auto"/>
      <w:ind/>
    </w:pPr>
    <w:rPr>
      <w:rFonts w:ascii="Calibri" w:hAnsi="Calibri"/>
    </w:rPr>
  </w:style>
  <w:style w:styleId="Style_26_ch" w:type="character">
    <w:name w:val="Plain Text"/>
    <w:basedOn w:val="Style_5_ch"/>
    <w:link w:val="Style_26"/>
    <w:rPr>
      <w:rFonts w:ascii="Calibri" w:hAnsi="Calibri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3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" w:type="table">
    <w:name w:val="Сетка таблицы1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2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2024-02-07T05:56:51Z</dcterms:modified>
</cp:coreProperties>
</file>