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E6EF3" w:rsidRPr="00EE6EF3" w:rsidRDefault="00EE6EF3" w:rsidP="00EE6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="00EE6EF3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272139" w:rsidRPr="00EE6EF3" w:rsidRDefault="00272139" w:rsidP="00EE6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EE6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EE6EF3" w:rsidRDefault="00EE6EF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5"/>
      </w:tblGrid>
      <w:tr w:rsidR="00EE6EF3" w:rsidTr="00EE6EF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6EF3" w:rsidRPr="00EE6EF3" w:rsidRDefault="00EE6EF3" w:rsidP="00EE6EF3">
            <w:pPr>
              <w:ind w:left="-1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EF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Министерства социального благополучия и семейной политики Камчатского края от 30.06.2021 № 1031-п «Об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гражданам»</w:t>
            </w:r>
          </w:p>
        </w:tc>
      </w:tr>
    </w:tbl>
    <w:p w:rsidR="00EE6EF3" w:rsidRDefault="00EE6EF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0E" w:rsidRDefault="00EF34EC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механизма оказания государственной социальной помощи на основании социального контракта малоимущим гражданам</w:t>
      </w:r>
      <w:r w:rsidR="00EE6E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уточнения отдельных положений</w:t>
      </w:r>
      <w:r w:rsidR="00D16A1C" w:rsidRPr="00D1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Министерства социального благополучия и семейной политики Камчатского края</w:t>
      </w:r>
    </w:p>
    <w:p w:rsidR="0094730E" w:rsidRDefault="0094730E" w:rsidP="00EE6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B66E7" w:rsidRDefault="008B66E7" w:rsidP="00EE6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33" w:rsidRDefault="00EE6EF3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B66E7" w:rsidRPr="00EE6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приказу Министерства социального благополучия и семейной политики Камчатского края от 30.03.2021 № 1031-п «Об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гражданам» следующие изменения:</w:t>
      </w:r>
    </w:p>
    <w:p w:rsidR="00BC1F6F" w:rsidRDefault="00B7141D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F15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50:</w:t>
      </w:r>
    </w:p>
    <w:p w:rsidR="00FA1F97" w:rsidRDefault="00FA1F97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6F" w:rsidRPr="00630772" w:rsidRDefault="000662BA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BC1F6F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15D8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11</w:t>
      </w:r>
      <w:r w:rsidR="00BC1F6F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соотв</w:t>
      </w:r>
      <w:bookmarkStart w:id="1" w:name="_GoBack"/>
      <w:bookmarkEnd w:id="1"/>
      <w:r w:rsidR="00BC1F6F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етствии с Федеральным законом </w:t>
      </w:r>
      <w:r w:rsidR="005F15D8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07.07.2003 </w:t>
      </w:r>
      <w:r w:rsidR="00BC1F6F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112-ФЗ</w:t>
      </w:r>
      <w:r w:rsidR="005F15D8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личном подсобном хозяйстве</w:t>
      </w:r>
      <w:r w:rsidR="00BC1F6F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«,</w:t>
      </w:r>
      <w:r w:rsidR="005F15D8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EDC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садоводства, животноводства, </w:t>
      </w:r>
      <w:r w:rsidR="00BC1F6F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огородничества, индивидуального жилищного строительства</w:t>
      </w:r>
      <w:r w:rsidR="00D92EDC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2EDC" w:rsidRPr="00630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право на земельный участок не зарегистрировано в Едином государственном реестре недвижимости</w:t>
      </w:r>
      <w:r w:rsidR="00BC1F6F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B65F1" w:rsidRPr="00630772" w:rsidRDefault="002B65F1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12 изложить в следующей редакции:</w:t>
      </w:r>
    </w:p>
    <w:p w:rsidR="002B65F1" w:rsidRPr="00630772" w:rsidRDefault="002B65F1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«12) документов, содержащих сведения:</w:t>
      </w:r>
    </w:p>
    <w:p w:rsidR="002B65F1" w:rsidRPr="002B65F1" w:rsidRDefault="002B65F1" w:rsidP="002B65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жилом помещении</w:t>
      </w: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«жилое» (далее – жилое помещение), здании с назначением «жилое», «жилое строение» и «жилой дом»</w:t>
      </w:r>
      <w:r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жилое</w:t>
      </w:r>
      <w:r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средств, предоставленных (в полном объеме) в рамках целевой государственной социальной поддержки на приобретение недвижимого имущества; </w:t>
      </w:r>
    </w:p>
    <w:p w:rsidR="002B65F1" w:rsidRPr="002B65F1" w:rsidRDefault="002B65F1" w:rsidP="002B65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жилом помещении (его части), занимаемым членом семьи заявителя,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в одной квартире, утвержденным Министерством здравоохранения Российской Федерации;</w:t>
      </w:r>
    </w:p>
    <w:p w:rsidR="002B65F1" w:rsidRPr="002B65F1" w:rsidRDefault="002B65F1" w:rsidP="002B65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жилом помещении (части жилого помещения, жилом здании), признанном в установленном порядке непригодным для проживания;</w:t>
      </w:r>
    </w:p>
    <w:p w:rsidR="002B65F1" w:rsidRPr="002B65F1" w:rsidRDefault="002B65F1" w:rsidP="002B65F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жилом помещении (части жилого помещения, жилом здании), находящемся под арестом;»;</w:t>
      </w:r>
    </w:p>
    <w:p w:rsidR="002B65F1" w:rsidRPr="00630772" w:rsidRDefault="00EB481E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13 изложить в следующей редакции:</w:t>
      </w:r>
    </w:p>
    <w:p w:rsidR="00EB481E" w:rsidRPr="00630772" w:rsidRDefault="00EB481E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«13) документов (сведений), подтверждающих наличие (отсутствие) в собственности у заявителя, членов его семьи транспортных средств автомобильного транспорта, в том числе сведений о нахождении транспортного средства автомобильного транспорта под арестом и (или) в розыске (при необходимости);»;</w:t>
      </w:r>
    </w:p>
    <w:p w:rsidR="002B65F1" w:rsidRDefault="00852566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пункте 14 слова «отсутствия у заявителя» заменить словами «отсутствия у заявителя (членов его семьи)»;</w:t>
      </w:r>
    </w:p>
    <w:p w:rsidR="006258D1" w:rsidRPr="00B83417" w:rsidRDefault="006258D1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34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д) пункт 15 признать ут</w:t>
      </w:r>
      <w:r w:rsidR="00B83417" w:rsidRPr="00B834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ратившим силу;</w:t>
      </w:r>
    </w:p>
    <w:p w:rsidR="00033028" w:rsidRPr="00033028" w:rsidRDefault="00B83417" w:rsidP="0003302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е</w:t>
      </w:r>
      <w:r w:rsidR="00033028" w:rsidRPr="0003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16</w:t>
      </w:r>
      <w:r w:rsidR="00033028" w:rsidRPr="0003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«общеобразовательных организациях основного общего и среднего общего образования либо в образовательных организациях среднего профессионального или высшего образования» заменить словами «общеобразовательных организациях, профессиональных образовательных организациях или образовательных организациях высшего образования»;</w:t>
      </w:r>
    </w:p>
    <w:p w:rsidR="00033028" w:rsidRPr="00033028" w:rsidRDefault="00B83417" w:rsidP="0003302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ж</w:t>
      </w:r>
      <w:r w:rsidR="00033028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17</w:t>
      </w:r>
      <w:r w:rsidR="00033028" w:rsidRPr="0003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«общеобразовательных организациях либо в образовательных организациях среднего профессионального или высшего образования» заменить словами «общеобразовательных организациях, профессиональных образовательных организациях или образовательных организациях высшего образования»;</w:t>
      </w:r>
    </w:p>
    <w:p w:rsidR="00033028" w:rsidRPr="00630772" w:rsidRDefault="00033028" w:rsidP="00BC1F6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F97" w:rsidRPr="00630772" w:rsidRDefault="00B83417" w:rsidP="00FA1F97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FA1F97" w:rsidRPr="0063077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20 после слова «заявителя» дополнить словами «(семьи заявителя) на день подачи заявления об оказании государственной социальной помощи»;</w:t>
      </w:r>
    </w:p>
    <w:p w:rsidR="00FA1F97" w:rsidRDefault="00D44A63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2) </w:t>
      </w:r>
      <w:r w:rsidR="00A02DA7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в части 65:</w:t>
      </w:r>
    </w:p>
    <w:p w:rsidR="00A02DA7" w:rsidRDefault="00A02DA7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а) подпункт «а» пункта 3 изложить в следующей редакции:</w:t>
      </w:r>
    </w:p>
    <w:p w:rsidR="00A02DA7" w:rsidRDefault="00A02DA7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«а) </w:t>
      </w:r>
      <w:r w:rsidRPr="00A02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осуществлении (неосуществлении) заявителем и (или) членами его семьи трудовой деятельности; сведения о состоянии индивидуального лицевого счета застрахованного лица (для заявителя и членов его семьи в возрасте старше 14 лет);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02DA7" w:rsidRDefault="00A02DA7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A02D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 после слов «о правах отдельного лица» дополнить словами «(в том числе в случае перемены фамилии, имени, отчества заявителя и (или) членов его семьи», после слов «объекты недвижимости» дополнить словами «(в том числе находящиеся под арестом»;</w:t>
      </w:r>
    </w:p>
    <w:p w:rsidR="00A02DA7" w:rsidRDefault="00A02DA7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в) </w:t>
      </w:r>
      <w:r w:rsidR="00DC4428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в пункте 10:</w:t>
      </w:r>
    </w:p>
    <w:p w:rsidR="00DC4428" w:rsidRDefault="00DC4428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подпункт «в» изложить в следующей редакции:</w:t>
      </w:r>
    </w:p>
    <w:p w:rsidR="00DC4428" w:rsidRDefault="00DC4428" w:rsidP="00DC4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44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направлении (не направлении) заявителя, имеющего намерение участвовать в реализации мероприятия, связанного с прохождением профессионального обучения или получением дополнительного профессионального образования, на прохождение профессионального обучения или получение дополнительного профессионального образования (в случае обращения заявителя за оказанием государственной социальной помощи на реализацию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указанного в пункте 1 части </w:t>
      </w:r>
      <w:r w:rsidRPr="00DC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DC442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C4428" w:rsidRPr="00DC4428" w:rsidRDefault="00DC4428" w:rsidP="00DC4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«г» следующего содержания:</w:t>
      </w:r>
    </w:p>
    <w:p w:rsidR="00A02DA7" w:rsidRDefault="00DC4428" w:rsidP="00DC4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442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получении (не получении) заявителем и членами его семьи выплат на содействие осуществлению индивидуальной предпринимательской деятельности или реализации самозанятости безработных граждан (в случае обращения заявителя за оказанием государственной социальной помощи на реализацию мероприятия, указанного в пункте 2 части 12 настоящего порядка);</w:t>
      </w:r>
      <w:r w:rsidR="005F391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F391F" w:rsidRPr="00C11827" w:rsidRDefault="005F391F" w:rsidP="005F39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3</w:t>
      </w:r>
      <w:r w:rsidRPr="00C11827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в </w:t>
      </w:r>
      <w:r w:rsidRPr="00C11827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пункт 2 части 68 после слов «документов и информации» дополнить словами «в том числе подтверждающих внесение заявителем платы за предоставление государственных и муниципальных услуг,»;</w:t>
      </w:r>
    </w:p>
    <w:p w:rsidR="005F391F" w:rsidRDefault="005F391F" w:rsidP="00DC4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4) часть 69 дополнить пунктами 7</w:t>
      </w:r>
      <w:r w:rsidR="00A957C8" w:rsidRPr="005B60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8 следующего содержания</w:t>
      </w:r>
    </w:p>
    <w:p w:rsidR="00A957C8" w:rsidRPr="005F391F" w:rsidRDefault="005F391F" w:rsidP="005F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91F">
        <w:rPr>
          <w:rFonts w:ascii="Times New Roman" w:hAnsi="Times New Roman" w:cs="Times New Roman"/>
          <w:sz w:val="28"/>
          <w:szCs w:val="28"/>
        </w:rPr>
        <w:tab/>
      </w:r>
      <w:r w:rsidR="00A957C8" w:rsidRPr="00A957C8">
        <w:rPr>
          <w:rFonts w:ascii="Times New Roman" w:hAnsi="Times New Roman" w:cs="Times New Roman"/>
          <w:sz w:val="28"/>
          <w:szCs w:val="28"/>
        </w:rPr>
        <w:t>«7</w:t>
      </w:r>
      <w:r w:rsidRPr="005F391F">
        <w:rPr>
          <w:rFonts w:ascii="Times New Roman" w:hAnsi="Times New Roman" w:cs="Times New Roman"/>
          <w:sz w:val="28"/>
          <w:szCs w:val="28"/>
        </w:rPr>
        <w:t>) обращение с заявлением об оказании государственной социальной помощи на основании социального контракта до истечения срока, указанного в частях 46 и 113</w:t>
      </w:r>
      <w:r w:rsidR="00A957C8" w:rsidRPr="00A957C8">
        <w:rPr>
          <w:rFonts w:ascii="Times New Roman" w:hAnsi="Times New Roman" w:cs="Times New Roman"/>
          <w:sz w:val="28"/>
          <w:szCs w:val="28"/>
        </w:rPr>
        <w:t xml:space="preserve"> Порядка, утвержденного постановлением № 118-П;</w:t>
      </w:r>
    </w:p>
    <w:p w:rsidR="005F391F" w:rsidRPr="005F391F" w:rsidRDefault="005F391F" w:rsidP="005F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9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391F">
        <w:rPr>
          <w:rFonts w:ascii="Times New Roman" w:hAnsi="Times New Roman" w:cs="Times New Roman"/>
          <w:sz w:val="28"/>
          <w:szCs w:val="28"/>
        </w:rPr>
        <w:tab/>
        <w:t xml:space="preserve"> 8) достижение по мероприятиям, указанным в части 12 настоящего Порядка, предельной численности получателей государственной социальной помощи в соответствии с распределением численности таких получателей, установленных пунктом 28 Правил </w:t>
      </w:r>
      <w:r w:rsidR="00A957C8" w:rsidRPr="00A957C8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государственной социальной помощи на основании социального контракта, приведенных в приложении № 86 к государственной программе Российской Федерации </w:t>
      </w:r>
      <w:r w:rsidR="00A957C8" w:rsidRPr="00A957C8">
        <w:rPr>
          <w:rFonts w:ascii="Times New Roman" w:hAnsi="Times New Roman" w:cs="Times New Roman"/>
          <w:sz w:val="28"/>
          <w:szCs w:val="28"/>
        </w:rPr>
        <w:lastRenderedPageBreak/>
        <w:t>«Социальная поддержка граждан», утвержденной постановлением Правительства Российской Федерации от 15.04.2014 № 296.</w:t>
      </w:r>
      <w:r w:rsidR="00A957C8">
        <w:rPr>
          <w:rFonts w:ascii="Times New Roman" w:hAnsi="Times New Roman" w:cs="Times New Roman"/>
          <w:sz w:val="28"/>
          <w:szCs w:val="28"/>
        </w:rPr>
        <w:t>»;</w:t>
      </w:r>
    </w:p>
    <w:p w:rsidR="005F391F" w:rsidRDefault="00DF7E41" w:rsidP="00DC4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5) в части 71:</w:t>
      </w:r>
    </w:p>
    <w:p w:rsidR="00DF7E41" w:rsidRPr="00DF7E41" w:rsidRDefault="00DF7E41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а) </w:t>
      </w:r>
      <w:r w:rsidRPr="00DF7E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8 слова «мероприятия, указанного в пункте 1» заменить словами «мероприятий, указанных в пунктах 1 и 4»;</w:t>
      </w:r>
    </w:p>
    <w:p w:rsidR="00193798" w:rsidRDefault="00DF7E41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93798" w:rsidRPr="00193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3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изложить в следующей редакции:</w:t>
      </w:r>
    </w:p>
    <w:p w:rsidR="00DF7E41" w:rsidRDefault="00193798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3798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повторное обращение заявителя за назначением государственной социальной помощи ранее истечения 12 месяцев со дня расторжения ранее заключенного социального контракта в случае невыполнения им мероприятий программы социальной адаптации в течение срока действия ранее заключенного социального контракта при отсутствии уважительных причин их невыполнения, указанных в части 115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№ 118-П;»</w:t>
      </w:r>
      <w:r w:rsidRPr="001937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7E41" w:rsidRDefault="00193798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7E41" w:rsidRPr="00DF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12 признать утратившим силу; </w:t>
      </w:r>
    </w:p>
    <w:p w:rsidR="00DF7E41" w:rsidRPr="00DF7E41" w:rsidRDefault="00193798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DF7E41" w:rsidRPr="00DF7E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72 изложить в следующей редакции:</w:t>
      </w:r>
    </w:p>
    <w:p w:rsidR="00DF7E41" w:rsidRDefault="00DF7E41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«72. В случае принятия </w:t>
      </w:r>
      <w:r w:rsidR="00FC1E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DF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отказе в назначении государственной социальной помощи в уведомлении, направляемом граждан</w:t>
      </w:r>
      <w:r w:rsidR="00596F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в срок, указанный в части 37 настоящего Административного регламента</w:t>
      </w:r>
      <w:r w:rsidRPr="00DF7E4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указывается причина такого отказа и порядок его обжалования.»;</w:t>
      </w:r>
    </w:p>
    <w:p w:rsidR="00596F53" w:rsidRDefault="00596F53" w:rsidP="00DF7E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части 73:</w:t>
      </w:r>
    </w:p>
    <w:p w:rsidR="00963B59" w:rsidRPr="00963B59" w:rsidRDefault="00963B59" w:rsidP="00963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4 изложить в следующей редакции:</w:t>
      </w:r>
    </w:p>
    <w:p w:rsidR="00963B59" w:rsidRPr="00963B59" w:rsidRDefault="00963B59" w:rsidP="00963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выявления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96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 нецелевого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96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средств, выплаченных в соответствии с условиями социального контракта и программы социальной адаптации.»;</w:t>
      </w:r>
    </w:p>
    <w:p w:rsidR="00596F53" w:rsidRDefault="00963B59" w:rsidP="00963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5 слова «в течение 2 месяцев подряд (в случае если предусмотрено представление указанного отчета ежемесячно) либо в течение двух сроков подряд (в случае если представление указанного отчета предусмотрено в сроки, установленные программой социальной адаптации)» заменить словами «в сроки, установленные программой социальной адаптации»;</w:t>
      </w:r>
    </w:p>
    <w:p w:rsidR="00E40C1E" w:rsidRDefault="00E40C1E" w:rsidP="00963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части 76 слово «взымается» заменить словом «взимается»;</w:t>
      </w:r>
    </w:p>
    <w:p w:rsidR="00E40C1E" w:rsidRDefault="00837D87" w:rsidP="00963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9) в абзаце втором части 128 после слов «(членами его семьи),» дополнить словами «иных сведений»;</w:t>
      </w:r>
    </w:p>
    <w:p w:rsidR="00C11827" w:rsidRDefault="00837D87" w:rsidP="00C11827">
      <w:pPr>
        <w:pStyle w:val="ConsPlusNormal"/>
        <w:ind w:firstLine="708"/>
        <w:jc w:val="both"/>
      </w:pPr>
      <w:r>
        <w:rPr>
          <w:highlight w:val="cyan"/>
        </w:rPr>
        <w:t xml:space="preserve">10) </w:t>
      </w:r>
      <w:r w:rsidR="00C11827" w:rsidRPr="00C11827">
        <w:rPr>
          <w:highlight w:val="cyan"/>
        </w:rPr>
        <w:t>в пункте 6 части 148 после слов «(семьи заявителя)» дополнить словами «на день подачи заявления об оказании государственной социальной помощи»;</w:t>
      </w:r>
    </w:p>
    <w:p w:rsidR="00FA1F97" w:rsidRDefault="00837D87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070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185 слово «подписывается» заменить словом «подписываются»;</w:t>
      </w:r>
    </w:p>
    <w:p w:rsidR="0007053E" w:rsidRDefault="0007053E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часть 201 изложить в следующей редакции:</w:t>
      </w:r>
    </w:p>
    <w:p w:rsidR="0007053E" w:rsidRDefault="0007053E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33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«201. Перечисление денежной выплаты при предоставлении государственной услуги осуществляется уполномоченным органом в порядке и сроки</w:t>
      </w:r>
      <w:r w:rsidR="00E73362" w:rsidRPr="00E733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установленные частью 122 Порядка, утвержденного постановлением № 118-П.»</w:t>
      </w:r>
      <w:r w:rsidR="00E733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ЮЛЯ???</w:t>
      </w:r>
    </w:p>
    <w:p w:rsidR="00E73362" w:rsidRPr="00E73362" w:rsidRDefault="00E73362" w:rsidP="00EE6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в абзаце второй части 209 слова «административного действия» заменить словами «административной процедуры». </w:t>
      </w:r>
    </w:p>
    <w:p w:rsidR="002C0070" w:rsidRPr="00E73362" w:rsidRDefault="00E73362" w:rsidP="00D16A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6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40E80" w:rsidRPr="00E7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C0070" w:rsidRPr="00E733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281 признать утратившей силу.</w:t>
      </w:r>
    </w:p>
    <w:p w:rsidR="00033533" w:rsidRPr="00033533" w:rsidRDefault="006962B8" w:rsidP="00EE6EF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730E" w:rsidRPr="00E7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приказ вступает в силу </w:t>
      </w:r>
      <w:r w:rsidR="00D11623" w:rsidRPr="00E733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D1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</w:t>
      </w:r>
      <w:r w:rsidR="0094730E" w:rsidRPr="00947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</w:t>
      </w:r>
      <w:r w:rsidR="00D1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033533" w:rsidRDefault="00033533" w:rsidP="00EE6EF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14A" w:rsidRDefault="00D1614A" w:rsidP="00EE6EF3">
      <w:pPr>
        <w:widowControl w:val="0"/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033533" w:rsidP="00EE6EF3">
      <w:pPr>
        <w:widowControl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033533" w:rsidRPr="00076132" w:rsidTr="005A4A4C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813CD6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5D44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033533" w:rsidRPr="002F3844" w:rsidRDefault="00813CD6" w:rsidP="00596604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:rsidR="0094730E" w:rsidRDefault="0094730E" w:rsidP="00EE6EF3"/>
    <w:sectPr w:rsidR="0094730E" w:rsidSect="00EE6EF3">
      <w:headerReference w:type="default" r:id="rId9"/>
      <w:pgSz w:w="11906" w:h="16838"/>
      <w:pgMar w:top="567" w:right="85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DF" w:rsidRDefault="002B1CDF" w:rsidP="0031799B">
      <w:pPr>
        <w:spacing w:after="0" w:line="240" w:lineRule="auto"/>
      </w:pPr>
      <w:r>
        <w:separator/>
      </w:r>
    </w:p>
  </w:endnote>
  <w:endnote w:type="continuationSeparator" w:id="0">
    <w:p w:rsidR="002B1CDF" w:rsidRDefault="002B1CD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DF" w:rsidRDefault="002B1CDF" w:rsidP="0031799B">
      <w:pPr>
        <w:spacing w:after="0" w:line="240" w:lineRule="auto"/>
      </w:pPr>
      <w:r>
        <w:separator/>
      </w:r>
    </w:p>
  </w:footnote>
  <w:footnote w:type="continuationSeparator" w:id="0">
    <w:p w:rsidR="002B1CDF" w:rsidRDefault="002B1CD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445441"/>
      <w:docPartObj>
        <w:docPartGallery w:val="Page Numbers (Top of Page)"/>
        <w:docPartUnique/>
      </w:docPartObj>
    </w:sdtPr>
    <w:sdtEndPr/>
    <w:sdtContent>
      <w:p w:rsidR="00EE6EF3" w:rsidRPr="00837D87" w:rsidRDefault="00EE6E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7D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7D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7D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77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37D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E6EF3" w:rsidRDefault="002B1CDF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4488A"/>
    <w:multiLevelType w:val="hybridMultilevel"/>
    <w:tmpl w:val="6840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11C1B"/>
    <w:multiLevelType w:val="hybridMultilevel"/>
    <w:tmpl w:val="CE7863C6"/>
    <w:lvl w:ilvl="0" w:tplc="C00AB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028"/>
    <w:rsid w:val="00033533"/>
    <w:rsid w:val="00040E80"/>
    <w:rsid w:val="00045304"/>
    <w:rsid w:val="00053869"/>
    <w:rsid w:val="000662BA"/>
    <w:rsid w:val="0007053E"/>
    <w:rsid w:val="00076132"/>
    <w:rsid w:val="00077162"/>
    <w:rsid w:val="00082619"/>
    <w:rsid w:val="00095795"/>
    <w:rsid w:val="00097A4A"/>
    <w:rsid w:val="000B1239"/>
    <w:rsid w:val="000C7139"/>
    <w:rsid w:val="000E0A3C"/>
    <w:rsid w:val="000E53EF"/>
    <w:rsid w:val="00112C1A"/>
    <w:rsid w:val="00120527"/>
    <w:rsid w:val="00140E22"/>
    <w:rsid w:val="00180140"/>
    <w:rsid w:val="00181702"/>
    <w:rsid w:val="00193798"/>
    <w:rsid w:val="001A524B"/>
    <w:rsid w:val="001C15D6"/>
    <w:rsid w:val="001D00F5"/>
    <w:rsid w:val="001D4724"/>
    <w:rsid w:val="00233FCB"/>
    <w:rsid w:val="0024385A"/>
    <w:rsid w:val="00243A8B"/>
    <w:rsid w:val="00257670"/>
    <w:rsid w:val="00272139"/>
    <w:rsid w:val="0029376B"/>
    <w:rsid w:val="00295AC8"/>
    <w:rsid w:val="002B1CDF"/>
    <w:rsid w:val="002B65F1"/>
    <w:rsid w:val="002C0070"/>
    <w:rsid w:val="002D2ADF"/>
    <w:rsid w:val="002D5D0F"/>
    <w:rsid w:val="002E4E87"/>
    <w:rsid w:val="002F3844"/>
    <w:rsid w:val="0030022E"/>
    <w:rsid w:val="0030175E"/>
    <w:rsid w:val="00313CF4"/>
    <w:rsid w:val="0031799B"/>
    <w:rsid w:val="00327B6F"/>
    <w:rsid w:val="0033239C"/>
    <w:rsid w:val="00374C3C"/>
    <w:rsid w:val="00377133"/>
    <w:rsid w:val="0038403D"/>
    <w:rsid w:val="00390FC9"/>
    <w:rsid w:val="003B52E1"/>
    <w:rsid w:val="003C30E0"/>
    <w:rsid w:val="003C7B57"/>
    <w:rsid w:val="003D2EE0"/>
    <w:rsid w:val="003E319C"/>
    <w:rsid w:val="004053EB"/>
    <w:rsid w:val="00415FC4"/>
    <w:rsid w:val="0043251D"/>
    <w:rsid w:val="0043505F"/>
    <w:rsid w:val="004351FE"/>
    <w:rsid w:val="004415AF"/>
    <w:rsid w:val="004440D5"/>
    <w:rsid w:val="00466B97"/>
    <w:rsid w:val="004816B2"/>
    <w:rsid w:val="004B221A"/>
    <w:rsid w:val="004B458B"/>
    <w:rsid w:val="004D4C57"/>
    <w:rsid w:val="004E554E"/>
    <w:rsid w:val="004E6A87"/>
    <w:rsid w:val="004F534F"/>
    <w:rsid w:val="00503FC3"/>
    <w:rsid w:val="005271B3"/>
    <w:rsid w:val="005578C9"/>
    <w:rsid w:val="00563B33"/>
    <w:rsid w:val="0057397A"/>
    <w:rsid w:val="00596604"/>
    <w:rsid w:val="00596F53"/>
    <w:rsid w:val="005A3DAA"/>
    <w:rsid w:val="005A4A4C"/>
    <w:rsid w:val="005A5A2E"/>
    <w:rsid w:val="005D2494"/>
    <w:rsid w:val="005F11A7"/>
    <w:rsid w:val="005F15D8"/>
    <w:rsid w:val="005F1F7D"/>
    <w:rsid w:val="005F391F"/>
    <w:rsid w:val="00623E03"/>
    <w:rsid w:val="006258D1"/>
    <w:rsid w:val="006271E6"/>
    <w:rsid w:val="00630772"/>
    <w:rsid w:val="00636F68"/>
    <w:rsid w:val="006515A8"/>
    <w:rsid w:val="00681BFE"/>
    <w:rsid w:val="0069601C"/>
    <w:rsid w:val="006962B8"/>
    <w:rsid w:val="006A541B"/>
    <w:rsid w:val="006B115E"/>
    <w:rsid w:val="006D4845"/>
    <w:rsid w:val="006F5D44"/>
    <w:rsid w:val="00725A0F"/>
    <w:rsid w:val="0074156B"/>
    <w:rsid w:val="00752764"/>
    <w:rsid w:val="007A5E34"/>
    <w:rsid w:val="007C6D65"/>
    <w:rsid w:val="007D746A"/>
    <w:rsid w:val="007E4217"/>
    <w:rsid w:val="007E7ADA"/>
    <w:rsid w:val="007F3D5B"/>
    <w:rsid w:val="00811CE5"/>
    <w:rsid w:val="00812B9A"/>
    <w:rsid w:val="00813CD6"/>
    <w:rsid w:val="00837D87"/>
    <w:rsid w:val="00852566"/>
    <w:rsid w:val="0085578D"/>
    <w:rsid w:val="00860C71"/>
    <w:rsid w:val="00861865"/>
    <w:rsid w:val="008813D2"/>
    <w:rsid w:val="0089042F"/>
    <w:rsid w:val="00894735"/>
    <w:rsid w:val="008A1EB5"/>
    <w:rsid w:val="008B1995"/>
    <w:rsid w:val="008B61D0"/>
    <w:rsid w:val="008B668F"/>
    <w:rsid w:val="008B66E7"/>
    <w:rsid w:val="008C0054"/>
    <w:rsid w:val="008D6646"/>
    <w:rsid w:val="008E2D44"/>
    <w:rsid w:val="008F2635"/>
    <w:rsid w:val="0091585A"/>
    <w:rsid w:val="00925E4D"/>
    <w:rsid w:val="009277F0"/>
    <w:rsid w:val="0094073A"/>
    <w:rsid w:val="0094730E"/>
    <w:rsid w:val="0095344D"/>
    <w:rsid w:val="00963B59"/>
    <w:rsid w:val="0096751B"/>
    <w:rsid w:val="0098459B"/>
    <w:rsid w:val="00997969"/>
    <w:rsid w:val="009A471F"/>
    <w:rsid w:val="009C6B75"/>
    <w:rsid w:val="009D56DF"/>
    <w:rsid w:val="009E5263"/>
    <w:rsid w:val="009F320C"/>
    <w:rsid w:val="00A02DA7"/>
    <w:rsid w:val="00A43195"/>
    <w:rsid w:val="00A73B94"/>
    <w:rsid w:val="00A8227F"/>
    <w:rsid w:val="00A834AC"/>
    <w:rsid w:val="00A95183"/>
    <w:rsid w:val="00A957C8"/>
    <w:rsid w:val="00AA2FA8"/>
    <w:rsid w:val="00AB3ECC"/>
    <w:rsid w:val="00AB6095"/>
    <w:rsid w:val="00B11806"/>
    <w:rsid w:val="00B12F65"/>
    <w:rsid w:val="00B17A8B"/>
    <w:rsid w:val="00B3438A"/>
    <w:rsid w:val="00B7141D"/>
    <w:rsid w:val="00B759EC"/>
    <w:rsid w:val="00B75E4C"/>
    <w:rsid w:val="00B831E8"/>
    <w:rsid w:val="00B833C0"/>
    <w:rsid w:val="00B83417"/>
    <w:rsid w:val="00B86B41"/>
    <w:rsid w:val="00BA6DC7"/>
    <w:rsid w:val="00BB478D"/>
    <w:rsid w:val="00BC1F6F"/>
    <w:rsid w:val="00BD13FF"/>
    <w:rsid w:val="00BF3269"/>
    <w:rsid w:val="00C11827"/>
    <w:rsid w:val="00C34ADA"/>
    <w:rsid w:val="00C366DA"/>
    <w:rsid w:val="00C37B1E"/>
    <w:rsid w:val="00C442AB"/>
    <w:rsid w:val="00C502D0"/>
    <w:rsid w:val="00C54D70"/>
    <w:rsid w:val="00C5596B"/>
    <w:rsid w:val="00C57EE1"/>
    <w:rsid w:val="00C73DCC"/>
    <w:rsid w:val="00C751C1"/>
    <w:rsid w:val="00D11623"/>
    <w:rsid w:val="00D1614A"/>
    <w:rsid w:val="00D16A1C"/>
    <w:rsid w:val="00D206A1"/>
    <w:rsid w:val="00D31705"/>
    <w:rsid w:val="00D330ED"/>
    <w:rsid w:val="00D34F58"/>
    <w:rsid w:val="00D44A63"/>
    <w:rsid w:val="00D50172"/>
    <w:rsid w:val="00D73E37"/>
    <w:rsid w:val="00D802C2"/>
    <w:rsid w:val="00D826D7"/>
    <w:rsid w:val="00D85B36"/>
    <w:rsid w:val="00D92EDC"/>
    <w:rsid w:val="00D978CA"/>
    <w:rsid w:val="00DA6F76"/>
    <w:rsid w:val="00DC4428"/>
    <w:rsid w:val="00DD0628"/>
    <w:rsid w:val="00DD3A94"/>
    <w:rsid w:val="00DF3901"/>
    <w:rsid w:val="00DF3A35"/>
    <w:rsid w:val="00DF7E41"/>
    <w:rsid w:val="00E159EE"/>
    <w:rsid w:val="00E21060"/>
    <w:rsid w:val="00E40C1E"/>
    <w:rsid w:val="00E43CC4"/>
    <w:rsid w:val="00E61A8D"/>
    <w:rsid w:val="00E72DA7"/>
    <w:rsid w:val="00E73362"/>
    <w:rsid w:val="00E75158"/>
    <w:rsid w:val="00E95D44"/>
    <w:rsid w:val="00EB481E"/>
    <w:rsid w:val="00EC1719"/>
    <w:rsid w:val="00ED446A"/>
    <w:rsid w:val="00EE6EF3"/>
    <w:rsid w:val="00EF34EC"/>
    <w:rsid w:val="00EF524F"/>
    <w:rsid w:val="00F12658"/>
    <w:rsid w:val="00F148B5"/>
    <w:rsid w:val="00F52709"/>
    <w:rsid w:val="00F81A81"/>
    <w:rsid w:val="00FA1F97"/>
    <w:rsid w:val="00FA327F"/>
    <w:rsid w:val="00FB47AC"/>
    <w:rsid w:val="00FC1E42"/>
    <w:rsid w:val="00FC3C33"/>
    <w:rsid w:val="00FC63ED"/>
    <w:rsid w:val="00FE0846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qFormat/>
    <w:rsid w:val="009473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8B66E7"/>
    <w:pPr>
      <w:ind w:left="720"/>
      <w:contextualSpacing/>
    </w:pPr>
  </w:style>
  <w:style w:type="paragraph" w:customStyle="1" w:styleId="ConsPlusNormal">
    <w:name w:val="ConsPlusNormal"/>
    <w:qFormat/>
    <w:rsid w:val="00FA1F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E75A-0076-48C9-8967-CD33DA0A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Салькова Елена Владимировна</cp:lastModifiedBy>
  <cp:revision>2</cp:revision>
  <cp:lastPrinted>2019-12-17T05:43:00Z</cp:lastPrinted>
  <dcterms:created xsi:type="dcterms:W3CDTF">2022-03-17T03:13:00Z</dcterms:created>
  <dcterms:modified xsi:type="dcterms:W3CDTF">2022-03-17T03:13:00Z</dcterms:modified>
</cp:coreProperties>
</file>