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r w:rsidRPr="00F6749F">
        <w:rPr>
          <w:rFonts w:ascii="Arial" w:hAnsi="Arial" w:cs="Arial"/>
          <w:b/>
          <w:bCs/>
          <w:color w:val="26282F"/>
          <w:sz w:val="24"/>
          <w:szCs w:val="24"/>
        </w:rPr>
        <w:t>Соглашение</w:t>
      </w:r>
      <w:r w:rsidRPr="00F6749F">
        <w:rPr>
          <w:rFonts w:ascii="Arial" w:hAnsi="Arial" w:cs="Arial"/>
          <w:b/>
          <w:bCs/>
          <w:color w:val="26282F"/>
          <w:sz w:val="24"/>
          <w:szCs w:val="24"/>
        </w:rPr>
        <w:br/>
        <w:t>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r w:rsidRPr="00F6749F">
        <w:rPr>
          <w:rFonts w:ascii="Arial" w:hAnsi="Arial" w:cs="Arial"/>
          <w:b/>
          <w:bCs/>
          <w:color w:val="26282F"/>
          <w:sz w:val="24"/>
          <w:szCs w:val="24"/>
        </w:rPr>
        <w:br/>
        <w:t>(Москва, 15 августа 2014 г.)</w:t>
      </w:r>
    </w:p>
    <w:p w:rsidR="00F6749F" w:rsidRPr="00F6749F" w:rsidRDefault="00F6749F" w:rsidP="00F6749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F6749F">
        <w:rPr>
          <w:rFonts w:ascii="Arial" w:hAnsi="Arial" w:cs="Arial"/>
          <w:color w:val="000000"/>
          <w:sz w:val="16"/>
          <w:szCs w:val="16"/>
          <w:shd w:val="clear" w:color="auto" w:fill="F0F0F0"/>
        </w:rPr>
        <w:t>ГАРАНТ:</w:t>
      </w:r>
    </w:p>
    <w:p w:rsidR="00F6749F" w:rsidRPr="00F6749F" w:rsidRDefault="00F6749F" w:rsidP="00F6749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F6749F">
        <w:rPr>
          <w:rFonts w:ascii="Arial" w:hAnsi="Arial" w:cs="Arial"/>
          <w:color w:val="353842"/>
          <w:sz w:val="24"/>
          <w:szCs w:val="24"/>
          <w:shd w:val="clear" w:color="auto" w:fill="F0F0F0"/>
        </w:rPr>
        <w:t xml:space="preserve">См. </w:t>
      </w:r>
      <w:hyperlink r:id="rId5" w:history="1">
        <w:r w:rsidRPr="00F6749F">
          <w:rPr>
            <w:rFonts w:ascii="Arial" w:hAnsi="Arial" w:cs="Arial"/>
            <w:color w:val="106BBE"/>
            <w:sz w:val="24"/>
            <w:szCs w:val="24"/>
            <w:shd w:val="clear" w:color="auto" w:fill="F0F0F0"/>
          </w:rPr>
          <w:t>Перечень</w:t>
        </w:r>
      </w:hyperlink>
      <w:r w:rsidRPr="00F6749F">
        <w:rPr>
          <w:rFonts w:ascii="Arial" w:hAnsi="Arial" w:cs="Arial"/>
          <w:color w:val="353842"/>
          <w:sz w:val="24"/>
          <w:szCs w:val="24"/>
          <w:shd w:val="clear" w:color="auto" w:fill="F0F0F0"/>
        </w:rPr>
        <w:t xml:space="preserve"> первоочередных мероприятий, необходимых для начала функционирования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утвержденный </w:t>
      </w:r>
      <w:hyperlink r:id="rId6" w:history="1">
        <w:r w:rsidRPr="00F6749F">
          <w:rPr>
            <w:rFonts w:ascii="Arial" w:hAnsi="Arial" w:cs="Arial"/>
            <w:color w:val="106BBE"/>
            <w:sz w:val="24"/>
            <w:szCs w:val="24"/>
            <w:shd w:val="clear" w:color="auto" w:fill="F0F0F0"/>
          </w:rPr>
          <w:t>распоряжением</w:t>
        </w:r>
      </w:hyperlink>
      <w:r w:rsidRPr="00F6749F">
        <w:rPr>
          <w:rFonts w:ascii="Arial" w:hAnsi="Arial" w:cs="Arial"/>
          <w:color w:val="353842"/>
          <w:sz w:val="24"/>
          <w:szCs w:val="24"/>
          <w:shd w:val="clear" w:color="auto" w:fill="F0F0F0"/>
        </w:rPr>
        <w:t xml:space="preserve"> Коллегии Евразийской экономической комиссии от 25 декабря 2018 г. N 201</w:t>
      </w:r>
    </w:p>
    <w:p w:rsidR="00F6749F" w:rsidRPr="00F6749F" w:rsidRDefault="00F6749F" w:rsidP="00F6749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F6749F">
        <w:rPr>
          <w:rFonts w:ascii="Arial" w:hAnsi="Arial" w:cs="Arial"/>
          <w:color w:val="353842"/>
          <w:sz w:val="24"/>
          <w:szCs w:val="24"/>
          <w:shd w:val="clear" w:color="auto" w:fill="F0F0F0"/>
        </w:rPr>
        <w:t xml:space="preserve">См. </w:t>
      </w:r>
      <w:hyperlink r:id="rId7" w:history="1">
        <w:r w:rsidRPr="00F6749F">
          <w:rPr>
            <w:rFonts w:ascii="Arial" w:hAnsi="Arial" w:cs="Arial"/>
            <w:color w:val="106BBE"/>
            <w:sz w:val="24"/>
            <w:szCs w:val="24"/>
            <w:shd w:val="clear" w:color="auto" w:fill="F0F0F0"/>
          </w:rPr>
          <w:t>Протокол</w:t>
        </w:r>
      </w:hyperlink>
      <w:r w:rsidRPr="00F6749F">
        <w:rPr>
          <w:rFonts w:ascii="Arial" w:hAnsi="Arial" w:cs="Arial"/>
          <w:color w:val="353842"/>
          <w:sz w:val="24"/>
          <w:szCs w:val="24"/>
          <w:shd w:val="clear" w:color="auto" w:fill="F0F0F0"/>
        </w:rPr>
        <w:t xml:space="preserve"> о присоединении Республики Армения к настоящему Соглашению</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0" w:name="sub_100"/>
      <w:proofErr w:type="gramStart"/>
      <w:r w:rsidRPr="00F6749F">
        <w:rPr>
          <w:rFonts w:ascii="Arial" w:hAnsi="Arial" w:cs="Arial"/>
          <w:sz w:val="24"/>
          <w:szCs w:val="24"/>
        </w:rPr>
        <w:t xml:space="preserve">Правительства государств - членов Таможенного союза в рамках Евразийского экономического сообщества, именуемые в дальнейшем Сторонами, основываясь на </w:t>
      </w:r>
      <w:hyperlink r:id="rId8" w:history="1">
        <w:r w:rsidRPr="00F6749F">
          <w:rPr>
            <w:rFonts w:ascii="Arial" w:hAnsi="Arial" w:cs="Arial"/>
            <w:color w:val="106BBE"/>
            <w:sz w:val="24"/>
            <w:szCs w:val="24"/>
          </w:rPr>
          <w:t>Договоре</w:t>
        </w:r>
      </w:hyperlink>
      <w:r w:rsidRPr="00F6749F">
        <w:rPr>
          <w:rFonts w:ascii="Arial" w:hAnsi="Arial" w:cs="Arial"/>
          <w:sz w:val="24"/>
          <w:szCs w:val="24"/>
        </w:rPr>
        <w:t xml:space="preserve"> об учреждении Евразийского экономического сообщества от 10 октября 2000 года, </w:t>
      </w:r>
      <w:hyperlink r:id="rId9" w:history="1">
        <w:r w:rsidRPr="00F6749F">
          <w:rPr>
            <w:rFonts w:ascii="Arial" w:hAnsi="Arial" w:cs="Arial"/>
            <w:color w:val="106BBE"/>
            <w:sz w:val="24"/>
            <w:szCs w:val="24"/>
          </w:rPr>
          <w:t>Договоре</w:t>
        </w:r>
      </w:hyperlink>
      <w:r w:rsidRPr="00F6749F">
        <w:rPr>
          <w:rFonts w:ascii="Arial" w:hAnsi="Arial" w:cs="Arial"/>
          <w:sz w:val="24"/>
          <w:szCs w:val="24"/>
        </w:rPr>
        <w:t xml:space="preserve"> о создании единой таможенной территории и формировании Таможенного союза от 6 октября 2007 года, </w:t>
      </w:r>
      <w:hyperlink r:id="rId10" w:history="1">
        <w:r w:rsidRPr="00F6749F">
          <w:rPr>
            <w:rFonts w:ascii="Arial" w:hAnsi="Arial" w:cs="Arial"/>
            <w:color w:val="106BBE"/>
            <w:sz w:val="24"/>
            <w:szCs w:val="24"/>
          </w:rPr>
          <w:t>Договоре</w:t>
        </w:r>
      </w:hyperlink>
      <w:r w:rsidRPr="00F6749F">
        <w:rPr>
          <w:rFonts w:ascii="Arial" w:hAnsi="Arial" w:cs="Arial"/>
          <w:sz w:val="24"/>
          <w:szCs w:val="24"/>
        </w:rPr>
        <w:t xml:space="preserve"> о Евразийской экономической комиссии от 18 ноября 2011 года,</w:t>
      </w:r>
      <w:proofErr w:type="gramEnd"/>
    </w:p>
    <w:bookmarkEnd w:id="0"/>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t>в целях создания условий для обеспечения свободного обращения транспортных средств (шасси транспортных средств), самоходных машин и других видов техники на единой таможенной территории Таможенного союза и определения порядка оформления паспортов транспортных средств (паспортов шас</w:t>
      </w:r>
      <w:bookmarkStart w:id="1" w:name="_GoBack"/>
      <w:bookmarkEnd w:id="1"/>
      <w:r w:rsidRPr="00F6749F">
        <w:rPr>
          <w:rFonts w:ascii="Arial" w:hAnsi="Arial" w:cs="Arial"/>
          <w:sz w:val="24"/>
          <w:szCs w:val="24"/>
        </w:rPr>
        <w:t>си транспортных средств) и паспортов самоходных машин и других видов техники по единым формам</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t>согласились о нижеследующем:</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
      <w:r w:rsidRPr="00F6749F">
        <w:rPr>
          <w:rFonts w:ascii="Arial" w:hAnsi="Arial" w:cs="Arial"/>
          <w:b/>
          <w:bCs/>
          <w:color w:val="26282F"/>
          <w:sz w:val="24"/>
          <w:szCs w:val="24"/>
        </w:rPr>
        <w:t>Статья 1</w:t>
      </w:r>
    </w:p>
    <w:bookmarkEnd w:id="2"/>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t>Настоящее Соглашение регулирует следующие вопросы:</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 w:name="sub_102"/>
      <w:r w:rsidRPr="00F6749F">
        <w:rPr>
          <w:rFonts w:ascii="Arial" w:hAnsi="Arial" w:cs="Arial"/>
          <w:sz w:val="24"/>
          <w:szCs w:val="24"/>
        </w:rPr>
        <w:t xml:space="preserve">применение единых форм паспорта транспортного средства (паспорта шасси транспортного средства) и </w:t>
      </w:r>
      <w:hyperlink r:id="rId11" w:history="1">
        <w:r w:rsidRPr="00F6749F">
          <w:rPr>
            <w:rFonts w:ascii="Arial" w:hAnsi="Arial" w:cs="Arial"/>
            <w:color w:val="106BBE"/>
            <w:sz w:val="24"/>
            <w:szCs w:val="24"/>
          </w:rPr>
          <w:t>паспорта</w:t>
        </w:r>
      </w:hyperlink>
      <w:r w:rsidRPr="00F6749F">
        <w:rPr>
          <w:rFonts w:ascii="Arial" w:hAnsi="Arial" w:cs="Arial"/>
          <w:sz w:val="24"/>
          <w:szCs w:val="24"/>
        </w:rPr>
        <w:t xml:space="preserve"> самоходной машины и других видов техники, выдаваемых на транспортные средства (шасси транспортных средств), самоходные машины и другие виды техники, произведенные на территориях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 и подлежащие регистрации на территориях государств Сторон;</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4" w:name="sub_103"/>
      <w:bookmarkEnd w:id="3"/>
      <w:r w:rsidRPr="00F6749F">
        <w:rPr>
          <w:rFonts w:ascii="Arial" w:hAnsi="Arial" w:cs="Arial"/>
          <w:sz w:val="24"/>
          <w:szCs w:val="24"/>
        </w:rPr>
        <w:t>применение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оформляемых на транспортные средства (шасси транспортных средств), самоходные машины и другие виды техники, подлежащие государственной регистрации на территориях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w:t>
      </w:r>
    </w:p>
    <w:bookmarkEnd w:id="4"/>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5" w:name="sub_2"/>
      <w:r w:rsidRPr="00F6749F">
        <w:rPr>
          <w:rFonts w:ascii="Arial" w:hAnsi="Arial" w:cs="Arial"/>
          <w:b/>
          <w:bCs/>
          <w:color w:val="26282F"/>
          <w:sz w:val="24"/>
          <w:szCs w:val="24"/>
        </w:rPr>
        <w:t>Статья 2</w:t>
      </w:r>
    </w:p>
    <w:bookmarkEnd w:id="5"/>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t>Используемые в настоящем Соглашении термины означают следующее:</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6" w:name="sub_21"/>
      <w:proofErr w:type="gramStart"/>
      <w:r w:rsidRPr="00F6749F">
        <w:rPr>
          <w:rFonts w:ascii="Arial" w:hAnsi="Arial" w:cs="Arial"/>
          <w:b/>
          <w:bCs/>
          <w:color w:val="26282F"/>
          <w:sz w:val="24"/>
          <w:szCs w:val="24"/>
        </w:rPr>
        <w:t>"администратор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sidRPr="00F6749F">
        <w:rPr>
          <w:rFonts w:ascii="Arial" w:hAnsi="Arial" w:cs="Arial"/>
          <w:sz w:val="24"/>
          <w:szCs w:val="24"/>
        </w:rPr>
        <w:t xml:space="preserve"> - организация,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w:t>
      </w:r>
      <w:r w:rsidRPr="00F6749F">
        <w:rPr>
          <w:rFonts w:ascii="Arial" w:hAnsi="Arial" w:cs="Arial"/>
          <w:sz w:val="24"/>
          <w:szCs w:val="24"/>
        </w:rPr>
        <w:lastRenderedPageBreak/>
        <w:t>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w:t>
      </w:r>
      <w:proofErr w:type="gramEnd"/>
      <w:r w:rsidRPr="00F6749F">
        <w:rPr>
          <w:rFonts w:ascii="Arial" w:hAnsi="Arial" w:cs="Arial"/>
          <w:sz w:val="24"/>
          <w:szCs w:val="24"/>
        </w:rPr>
        <w:t xml:space="preserve">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 в области функций этих систем;</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7" w:name="sub_22"/>
      <w:bookmarkEnd w:id="6"/>
      <w:r w:rsidRPr="00F6749F">
        <w:rPr>
          <w:rFonts w:ascii="Arial" w:hAnsi="Arial" w:cs="Arial"/>
          <w:b/>
          <w:bCs/>
          <w:color w:val="26282F"/>
          <w:sz w:val="24"/>
          <w:szCs w:val="24"/>
        </w:rPr>
        <w:t>"паспорт самоходной машины и других видов техники"</w:t>
      </w:r>
      <w:r w:rsidRPr="00F6749F">
        <w:rPr>
          <w:rFonts w:ascii="Arial" w:hAnsi="Arial" w:cs="Arial"/>
          <w:sz w:val="24"/>
          <w:szCs w:val="24"/>
        </w:rPr>
        <w:t xml:space="preserve"> - паспорт, выдаваемый на имеющие двигатель внутреннего сгорания с рабочим объемом свыше 50 куб. см или электродвигател</w:t>
      </w:r>
      <w:proofErr w:type="gramStart"/>
      <w:r w:rsidRPr="00F6749F">
        <w:rPr>
          <w:rFonts w:ascii="Arial" w:hAnsi="Arial" w:cs="Arial"/>
          <w:sz w:val="24"/>
          <w:szCs w:val="24"/>
        </w:rPr>
        <w:t>ь(</w:t>
      </w:r>
      <w:proofErr w:type="gramEnd"/>
      <w:r w:rsidRPr="00F6749F">
        <w:rPr>
          <w:rFonts w:ascii="Arial" w:hAnsi="Arial" w:cs="Arial"/>
          <w:sz w:val="24"/>
          <w:szCs w:val="24"/>
        </w:rPr>
        <w:t xml:space="preserve">ли) максимальной (суммарной) мощностью более 4 кВт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w:t>
      </w:r>
      <w:proofErr w:type="gramStart"/>
      <w:r w:rsidRPr="00F6749F">
        <w:rPr>
          <w:rFonts w:ascii="Arial" w:hAnsi="Arial" w:cs="Arial"/>
          <w:sz w:val="24"/>
          <w:szCs w:val="24"/>
        </w:rPr>
        <w:t>50 км/час) и прицепы к ним;</w:t>
      </w:r>
      <w:proofErr w:type="gramEnd"/>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8" w:name="sub_23"/>
      <w:bookmarkEnd w:id="7"/>
      <w:r w:rsidRPr="00F6749F">
        <w:rPr>
          <w:rFonts w:ascii="Arial" w:hAnsi="Arial" w:cs="Arial"/>
          <w:b/>
          <w:bCs/>
          <w:color w:val="26282F"/>
          <w:sz w:val="24"/>
          <w:szCs w:val="24"/>
        </w:rPr>
        <w:t>"паспорт транспортного средства (паспорт шасси транспортного средства)"</w:t>
      </w:r>
      <w:r w:rsidRPr="00F6749F">
        <w:rPr>
          <w:rFonts w:ascii="Arial" w:hAnsi="Arial" w:cs="Arial"/>
          <w:sz w:val="24"/>
          <w:szCs w:val="24"/>
        </w:rPr>
        <w:t xml:space="preserve">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50 куб. см или электродвигател</w:t>
      </w:r>
      <w:proofErr w:type="gramStart"/>
      <w:r w:rsidRPr="00F6749F">
        <w:rPr>
          <w:rFonts w:ascii="Arial" w:hAnsi="Arial" w:cs="Arial"/>
          <w:sz w:val="24"/>
          <w:szCs w:val="24"/>
        </w:rPr>
        <w:t>ь(</w:t>
      </w:r>
      <w:proofErr w:type="gramEnd"/>
      <w:r w:rsidRPr="00F6749F">
        <w:rPr>
          <w:rFonts w:ascii="Arial" w:hAnsi="Arial" w:cs="Arial"/>
          <w:sz w:val="24"/>
          <w:szCs w:val="24"/>
        </w:rPr>
        <w:t xml:space="preserve">ли) максимальной (суммарной) мощностью более 4 кВт и (или) максимальную конструктивную скорость более 50 км/ч, и прицепы к ним (паспорт, выдаваемый на шасси транспортного средства в </w:t>
      </w:r>
      <w:proofErr w:type="gramStart"/>
      <w:r w:rsidRPr="00F6749F">
        <w:rPr>
          <w:rFonts w:ascii="Arial" w:hAnsi="Arial" w:cs="Arial"/>
          <w:sz w:val="24"/>
          <w:szCs w:val="24"/>
        </w:rPr>
        <w:t>случае</w:t>
      </w:r>
      <w:proofErr w:type="gramEnd"/>
      <w:r w:rsidRPr="00F6749F">
        <w:rPr>
          <w:rFonts w:ascii="Arial" w:hAnsi="Arial" w:cs="Arial"/>
          <w:sz w:val="24"/>
          <w:szCs w:val="24"/>
        </w:rPr>
        <w:t xml:space="preserve"> поставки шасси их потребителям);</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9" w:name="sub_24"/>
      <w:bookmarkEnd w:id="8"/>
      <w:proofErr w:type="gramStart"/>
      <w:r w:rsidRPr="00F6749F">
        <w:rPr>
          <w:rFonts w:ascii="Arial" w:hAnsi="Arial" w:cs="Arial"/>
          <w:b/>
          <w:bCs/>
          <w:color w:val="26282F"/>
          <w:sz w:val="24"/>
          <w:szCs w:val="24"/>
        </w:rPr>
        <w:t>"системы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sidRPr="00F6749F">
        <w:rPr>
          <w:rFonts w:ascii="Arial" w:hAnsi="Arial" w:cs="Arial"/>
          <w:sz w:val="24"/>
          <w:szCs w:val="24"/>
        </w:rPr>
        <w:t xml:space="preserve"> - структурированные комплексы, включающие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этих системах правилам участников и пользователей, а также реализующие информационную технологию выполнения установленных функций этих систем;</w:t>
      </w:r>
      <w:proofErr w:type="gramEnd"/>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10" w:name="sub_25"/>
      <w:bookmarkEnd w:id="9"/>
      <w:r w:rsidRPr="00F6749F">
        <w:rPr>
          <w:rFonts w:ascii="Arial" w:hAnsi="Arial" w:cs="Arial"/>
          <w:b/>
          <w:bCs/>
          <w:color w:val="26282F"/>
          <w:sz w:val="24"/>
          <w:szCs w:val="24"/>
        </w:rPr>
        <w:t>"электронный паспорт самоходной машины и других видов техники"</w:t>
      </w:r>
      <w:r w:rsidRPr="00F6749F">
        <w:rPr>
          <w:rFonts w:ascii="Arial" w:hAnsi="Arial" w:cs="Arial"/>
          <w:sz w:val="24"/>
          <w:szCs w:val="24"/>
        </w:rPr>
        <w:t xml:space="preserve"> - паспорт самоходной машины и других видов техники, оформленный в системе электронных паспортов самоходных машин и других видов техники в порядке, установленном в соответствии с настоящим Соглашением;</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11" w:name="sub_26"/>
      <w:bookmarkEnd w:id="10"/>
      <w:r w:rsidRPr="00F6749F">
        <w:rPr>
          <w:rFonts w:ascii="Arial" w:hAnsi="Arial" w:cs="Arial"/>
          <w:b/>
          <w:bCs/>
          <w:color w:val="26282F"/>
          <w:sz w:val="24"/>
          <w:szCs w:val="24"/>
        </w:rPr>
        <w:t>"электронный паспорт транспортного средства (паспорт шасси транспортного средства)"</w:t>
      </w:r>
      <w:r w:rsidRPr="00F6749F">
        <w:rPr>
          <w:rFonts w:ascii="Arial" w:hAnsi="Arial" w:cs="Arial"/>
          <w:sz w:val="24"/>
          <w:szCs w:val="24"/>
        </w:rPr>
        <w:t xml:space="preserve">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 в порядке, установленном в соответствии с настоящим Соглашением.</w:t>
      </w:r>
    </w:p>
    <w:bookmarkEnd w:id="11"/>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12" w:name="sub_3"/>
      <w:r w:rsidRPr="00F6749F">
        <w:rPr>
          <w:rFonts w:ascii="Arial" w:hAnsi="Arial" w:cs="Arial"/>
          <w:b/>
          <w:bCs/>
          <w:color w:val="26282F"/>
          <w:sz w:val="24"/>
          <w:szCs w:val="24"/>
        </w:rPr>
        <w:t>Статья 3</w:t>
      </w:r>
    </w:p>
    <w:bookmarkEnd w:id="12"/>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bookmarkStart w:id="13" w:name="sub_31"/>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fldChar w:fldCharType="begin"/>
      </w:r>
      <w:r w:rsidRPr="00F6749F">
        <w:rPr>
          <w:rFonts w:ascii="Arial" w:hAnsi="Arial" w:cs="Arial"/>
          <w:sz w:val="24"/>
          <w:szCs w:val="24"/>
        </w:rPr>
        <w:instrText>HYPERLINK "garantF1://71103192.1000"</w:instrText>
      </w:r>
      <w:r w:rsidRPr="00F6749F">
        <w:rPr>
          <w:rFonts w:ascii="Arial" w:hAnsi="Arial" w:cs="Arial"/>
          <w:sz w:val="24"/>
          <w:szCs w:val="24"/>
        </w:rPr>
      </w:r>
      <w:r w:rsidRPr="00F6749F">
        <w:rPr>
          <w:rFonts w:ascii="Arial" w:hAnsi="Arial" w:cs="Arial"/>
          <w:sz w:val="24"/>
          <w:szCs w:val="24"/>
        </w:rPr>
        <w:fldChar w:fldCharType="separate"/>
      </w:r>
      <w:r w:rsidRPr="00F6749F">
        <w:rPr>
          <w:rFonts w:ascii="Arial" w:hAnsi="Arial" w:cs="Arial"/>
          <w:color w:val="106BBE"/>
          <w:sz w:val="24"/>
          <w:szCs w:val="24"/>
        </w:rPr>
        <w:t>Порядок</w:t>
      </w:r>
      <w:r w:rsidRPr="00F6749F">
        <w:rPr>
          <w:rFonts w:ascii="Arial" w:hAnsi="Arial" w:cs="Arial"/>
          <w:sz w:val="24"/>
          <w:szCs w:val="24"/>
        </w:rPr>
        <w:fldChar w:fldCharType="end"/>
      </w:r>
      <w:r w:rsidRPr="00F6749F">
        <w:rPr>
          <w:rFonts w:ascii="Arial" w:hAnsi="Arial" w:cs="Arial"/>
          <w:sz w:val="24"/>
          <w:szCs w:val="24"/>
        </w:rPr>
        <w:t xml:space="preserve"> функционирования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определяется Евразийской экономической комиссией.</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14" w:name="sub_32"/>
      <w:bookmarkEnd w:id="13"/>
      <w:r w:rsidRPr="00F6749F">
        <w:rPr>
          <w:rFonts w:ascii="Arial" w:hAnsi="Arial" w:cs="Arial"/>
          <w:sz w:val="24"/>
          <w:szCs w:val="24"/>
        </w:rPr>
        <w:t xml:space="preserve">Правила оформления, </w:t>
      </w:r>
      <w:hyperlink r:id="rId12" w:history="1">
        <w:r w:rsidRPr="00F6749F">
          <w:rPr>
            <w:rFonts w:ascii="Arial" w:hAnsi="Arial" w:cs="Arial"/>
            <w:color w:val="106BBE"/>
            <w:sz w:val="24"/>
            <w:szCs w:val="24"/>
          </w:rPr>
          <w:t>структура и формат</w:t>
        </w:r>
      </w:hyperlink>
      <w:r w:rsidRPr="00F6749F">
        <w:rPr>
          <w:rFonts w:ascii="Arial" w:hAnsi="Arial" w:cs="Arial"/>
          <w:sz w:val="24"/>
          <w:szCs w:val="24"/>
        </w:rPr>
        <w:t xml:space="preserve">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утверждаются Евразийской экономической комиссией.</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15" w:name="sub_33"/>
      <w:bookmarkEnd w:id="14"/>
      <w:r w:rsidRPr="00F6749F">
        <w:rPr>
          <w:rFonts w:ascii="Arial" w:hAnsi="Arial" w:cs="Arial"/>
          <w:sz w:val="24"/>
          <w:szCs w:val="24"/>
        </w:rPr>
        <w:t xml:space="preserve">До введения в действие систем электронных паспортов транспортных средств (паспортов шасси транспортных средств) и электронных паспортов самоходных машин </w:t>
      </w:r>
      <w:r w:rsidRPr="00F6749F">
        <w:rPr>
          <w:rFonts w:ascii="Arial" w:hAnsi="Arial" w:cs="Arial"/>
          <w:sz w:val="24"/>
          <w:szCs w:val="24"/>
        </w:rPr>
        <w:lastRenderedPageBreak/>
        <w:t xml:space="preserve">и других видов техники применяются единые формы паспорта транспортного средства (паспорта шасси транспортного средства) и </w:t>
      </w:r>
      <w:hyperlink r:id="rId13" w:history="1">
        <w:r w:rsidRPr="00F6749F">
          <w:rPr>
            <w:rFonts w:ascii="Arial" w:hAnsi="Arial" w:cs="Arial"/>
            <w:color w:val="106BBE"/>
            <w:sz w:val="24"/>
            <w:szCs w:val="24"/>
          </w:rPr>
          <w:t>паспорта</w:t>
        </w:r>
      </w:hyperlink>
      <w:r w:rsidRPr="00F6749F">
        <w:rPr>
          <w:rFonts w:ascii="Arial" w:hAnsi="Arial" w:cs="Arial"/>
          <w:sz w:val="24"/>
          <w:szCs w:val="24"/>
        </w:rPr>
        <w:t xml:space="preserve"> самоходной машины и других видов техники.</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16" w:name="sub_34"/>
      <w:bookmarkEnd w:id="15"/>
      <w:proofErr w:type="gramStart"/>
      <w:r w:rsidRPr="00F6749F">
        <w:rPr>
          <w:rFonts w:ascii="Arial" w:hAnsi="Arial" w:cs="Arial"/>
          <w:sz w:val="24"/>
          <w:szCs w:val="24"/>
        </w:rPr>
        <w:t xml:space="preserve">Основные требования к единым формам паспорта транспортного средства (паспорта шасси транспортного средства) и </w:t>
      </w:r>
      <w:hyperlink r:id="rId14" w:history="1">
        <w:r w:rsidRPr="00F6749F">
          <w:rPr>
            <w:rFonts w:ascii="Arial" w:hAnsi="Arial" w:cs="Arial"/>
            <w:color w:val="106BBE"/>
            <w:sz w:val="24"/>
            <w:szCs w:val="24"/>
          </w:rPr>
          <w:t>паспорта</w:t>
        </w:r>
      </w:hyperlink>
      <w:r w:rsidRPr="00F6749F">
        <w:rPr>
          <w:rFonts w:ascii="Arial" w:hAnsi="Arial" w:cs="Arial"/>
          <w:sz w:val="24"/>
          <w:szCs w:val="24"/>
        </w:rPr>
        <w:t xml:space="preserve"> самоходной машины и других видов техники, </w:t>
      </w:r>
      <w:hyperlink r:id="rId15" w:history="1">
        <w:r w:rsidRPr="00F6749F">
          <w:rPr>
            <w:rFonts w:ascii="Arial" w:hAnsi="Arial" w:cs="Arial"/>
            <w:color w:val="106BBE"/>
            <w:sz w:val="24"/>
            <w:szCs w:val="24"/>
          </w:rPr>
          <w:t>порядок</w:t>
        </w:r>
      </w:hyperlink>
      <w:r w:rsidRPr="00F6749F">
        <w:rPr>
          <w:rFonts w:ascii="Arial" w:hAnsi="Arial" w:cs="Arial"/>
          <w:sz w:val="24"/>
          <w:szCs w:val="24"/>
        </w:rPr>
        <w:t xml:space="preserve"> их заполнения и </w:t>
      </w:r>
      <w:hyperlink r:id="rId16" w:history="1">
        <w:r w:rsidRPr="00F6749F">
          <w:rPr>
            <w:rFonts w:ascii="Arial" w:hAnsi="Arial" w:cs="Arial"/>
            <w:color w:val="106BBE"/>
            <w:sz w:val="24"/>
            <w:szCs w:val="24"/>
          </w:rPr>
          <w:t>порядок</w:t>
        </w:r>
      </w:hyperlink>
      <w:r w:rsidRPr="00F6749F">
        <w:rPr>
          <w:rFonts w:ascii="Arial" w:hAnsi="Arial" w:cs="Arial"/>
          <w:sz w:val="24"/>
          <w:szCs w:val="24"/>
        </w:rPr>
        <w:t xml:space="preserve"> обмена сведениями о бланках паспортов транспортных средств (паспортов шасси транспортных средств) и паспортов самоходных машин и других видов техники, а также сроки начала их применения утверждаются Евразийской экономической комиссией.</w:t>
      </w:r>
      <w:proofErr w:type="gramEnd"/>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17" w:name="sub_35"/>
      <w:bookmarkEnd w:id="16"/>
      <w:proofErr w:type="gramStart"/>
      <w:r w:rsidRPr="00F6749F">
        <w:rPr>
          <w:rFonts w:ascii="Arial" w:hAnsi="Arial" w:cs="Arial"/>
          <w:sz w:val="24"/>
          <w:szCs w:val="24"/>
        </w:rPr>
        <w:t xml:space="preserve">При заполнении единых форм паспорта транспортного средства (паспорта шасси транспортного средства) и </w:t>
      </w:r>
      <w:hyperlink r:id="rId17" w:history="1">
        <w:r w:rsidRPr="00F6749F">
          <w:rPr>
            <w:rFonts w:ascii="Arial" w:hAnsi="Arial" w:cs="Arial"/>
            <w:color w:val="106BBE"/>
            <w:sz w:val="24"/>
            <w:szCs w:val="24"/>
          </w:rPr>
          <w:t>паспорта</w:t>
        </w:r>
      </w:hyperlink>
      <w:r w:rsidRPr="00F6749F">
        <w:rPr>
          <w:rFonts w:ascii="Arial" w:hAnsi="Arial" w:cs="Arial"/>
          <w:sz w:val="24"/>
          <w:szCs w:val="24"/>
        </w:rPr>
        <w:t xml:space="preserve"> самоходной машины и других видов техники в </w:t>
      </w:r>
      <w:hyperlink r:id="rId18" w:history="1">
        <w:r w:rsidRPr="00F6749F">
          <w:rPr>
            <w:rFonts w:ascii="Arial" w:hAnsi="Arial" w:cs="Arial"/>
            <w:color w:val="106BBE"/>
            <w:sz w:val="24"/>
            <w:szCs w:val="24"/>
          </w:rPr>
          <w:t>строке</w:t>
        </w:r>
      </w:hyperlink>
      <w:r w:rsidRPr="00F6749F">
        <w:rPr>
          <w:rFonts w:ascii="Arial" w:hAnsi="Arial" w:cs="Arial"/>
          <w:sz w:val="24"/>
          <w:szCs w:val="24"/>
        </w:rPr>
        <w:t xml:space="preserve"> "Особые отметки" указывается государство - член Таможенного союза, на территории которого конкретное транспортное средство (шасси транспортного средства), самоходная машина или другой вид техники предназначены для первичного обращения при подтвержденном соответствии требованиям, установленным в этом государстве - члене Таможенного союза.</w:t>
      </w:r>
      <w:proofErr w:type="gramEnd"/>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18" w:name="sub_36"/>
      <w:bookmarkEnd w:id="17"/>
      <w:r w:rsidRPr="00F6749F">
        <w:rPr>
          <w:rFonts w:ascii="Arial" w:hAnsi="Arial" w:cs="Arial"/>
          <w:sz w:val="24"/>
          <w:szCs w:val="24"/>
        </w:rPr>
        <w:t xml:space="preserve">До начала применения единых форм паспорта транспортного средства (паспорта шасси транспортного средства) и </w:t>
      </w:r>
      <w:hyperlink r:id="rId19" w:history="1">
        <w:r w:rsidRPr="00F6749F">
          <w:rPr>
            <w:rFonts w:ascii="Arial" w:hAnsi="Arial" w:cs="Arial"/>
            <w:color w:val="106BBE"/>
            <w:sz w:val="24"/>
            <w:szCs w:val="24"/>
          </w:rPr>
          <w:t>паспорта</w:t>
        </w:r>
      </w:hyperlink>
      <w:r w:rsidRPr="00F6749F">
        <w:rPr>
          <w:rFonts w:ascii="Arial" w:hAnsi="Arial" w:cs="Arial"/>
          <w:sz w:val="24"/>
          <w:szCs w:val="24"/>
        </w:rPr>
        <w:t xml:space="preserve"> самоходной машины и других видов техники паспорта транспортных средств (паспорта шасси транспортных средств) оформляются в соответствии со </w:t>
      </w:r>
      <w:hyperlink w:anchor="sub_8" w:history="1">
        <w:r w:rsidRPr="00F6749F">
          <w:rPr>
            <w:rFonts w:ascii="Arial" w:hAnsi="Arial" w:cs="Arial"/>
            <w:color w:val="106BBE"/>
            <w:sz w:val="24"/>
            <w:szCs w:val="24"/>
          </w:rPr>
          <w:t>статьей 8</w:t>
        </w:r>
      </w:hyperlink>
      <w:r w:rsidRPr="00F6749F">
        <w:rPr>
          <w:rFonts w:ascii="Arial" w:hAnsi="Arial" w:cs="Arial"/>
          <w:sz w:val="24"/>
          <w:szCs w:val="24"/>
        </w:rPr>
        <w:t xml:space="preserve"> настоящего Соглашения.</w:t>
      </w:r>
    </w:p>
    <w:bookmarkEnd w:id="18"/>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19" w:name="sub_4"/>
      <w:r w:rsidRPr="00F6749F">
        <w:rPr>
          <w:rFonts w:ascii="Arial" w:hAnsi="Arial" w:cs="Arial"/>
          <w:b/>
          <w:bCs/>
          <w:color w:val="26282F"/>
          <w:sz w:val="24"/>
          <w:szCs w:val="24"/>
        </w:rPr>
        <w:t>Статья 4</w:t>
      </w:r>
    </w:p>
    <w:bookmarkEnd w:id="19"/>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20" w:name="sub_41"/>
      <w:proofErr w:type="gramStart"/>
      <w:r w:rsidRPr="00F6749F">
        <w:rPr>
          <w:rFonts w:ascii="Arial" w:hAnsi="Arial" w:cs="Arial"/>
          <w:sz w:val="24"/>
          <w:szCs w:val="24"/>
        </w:rPr>
        <w:t>В целях реализации настоящего Соглашения формируется Единый реестр уполномоченных органов (организаций) государств - членов Таможенного союза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w:t>
      </w:r>
      <w:proofErr w:type="gramEnd"/>
      <w:r w:rsidRPr="00F6749F">
        <w:rPr>
          <w:rFonts w:ascii="Arial" w:hAnsi="Arial" w:cs="Arial"/>
          <w:sz w:val="24"/>
          <w:szCs w:val="24"/>
        </w:rPr>
        <w:t xml:space="preserve"> самоходных машин и других видов техники (далее - Единый реестр).</w:t>
      </w:r>
    </w:p>
    <w:bookmarkStart w:id="21" w:name="sub_42"/>
    <w:bookmarkEnd w:id="20"/>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fldChar w:fldCharType="begin"/>
      </w:r>
      <w:r w:rsidRPr="00F6749F">
        <w:rPr>
          <w:rFonts w:ascii="Arial" w:hAnsi="Arial" w:cs="Arial"/>
          <w:sz w:val="24"/>
          <w:szCs w:val="24"/>
        </w:rPr>
        <w:instrText>HYPERLINK "garantF1://71076394.1000"</w:instrText>
      </w:r>
      <w:r w:rsidRPr="00F6749F">
        <w:rPr>
          <w:rFonts w:ascii="Arial" w:hAnsi="Arial" w:cs="Arial"/>
          <w:sz w:val="24"/>
          <w:szCs w:val="24"/>
        </w:rPr>
      </w:r>
      <w:r w:rsidRPr="00F6749F">
        <w:rPr>
          <w:rFonts w:ascii="Arial" w:hAnsi="Arial" w:cs="Arial"/>
          <w:sz w:val="24"/>
          <w:szCs w:val="24"/>
        </w:rPr>
        <w:fldChar w:fldCharType="separate"/>
      </w:r>
      <w:r w:rsidRPr="00F6749F">
        <w:rPr>
          <w:rFonts w:ascii="Arial" w:hAnsi="Arial" w:cs="Arial"/>
          <w:color w:val="106BBE"/>
          <w:sz w:val="24"/>
          <w:szCs w:val="24"/>
        </w:rPr>
        <w:t>Порядок</w:t>
      </w:r>
      <w:r w:rsidRPr="00F6749F">
        <w:rPr>
          <w:rFonts w:ascii="Arial" w:hAnsi="Arial" w:cs="Arial"/>
          <w:sz w:val="24"/>
          <w:szCs w:val="24"/>
        </w:rPr>
        <w:fldChar w:fldCharType="end"/>
      </w:r>
      <w:r w:rsidRPr="00F6749F">
        <w:rPr>
          <w:rFonts w:ascii="Arial" w:hAnsi="Arial" w:cs="Arial"/>
          <w:sz w:val="24"/>
          <w:szCs w:val="24"/>
        </w:rPr>
        <w:t xml:space="preserve"> формирования и ведения Единого реестра утверждается Евразийской экономической комиссией.</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22" w:name="sub_43"/>
      <w:bookmarkEnd w:id="21"/>
      <w:r w:rsidRPr="00F6749F">
        <w:rPr>
          <w:rFonts w:ascii="Arial" w:hAnsi="Arial" w:cs="Arial"/>
          <w:sz w:val="24"/>
          <w:szCs w:val="24"/>
        </w:rPr>
        <w:t>Формирование и ведение Единого реестра осуществляет Евразийская экономическая комиссия.</w:t>
      </w:r>
    </w:p>
    <w:bookmarkEnd w:id="22"/>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23" w:name="sub_5"/>
      <w:r w:rsidRPr="00F6749F">
        <w:rPr>
          <w:rFonts w:ascii="Arial" w:hAnsi="Arial" w:cs="Arial"/>
          <w:b/>
          <w:bCs/>
          <w:color w:val="26282F"/>
          <w:sz w:val="24"/>
          <w:szCs w:val="24"/>
        </w:rPr>
        <w:t>Статья 5</w:t>
      </w:r>
    </w:p>
    <w:bookmarkEnd w:id="23"/>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24" w:name="sub_51"/>
      <w:proofErr w:type="gramStart"/>
      <w:r w:rsidRPr="00F6749F">
        <w:rPr>
          <w:rFonts w:ascii="Arial" w:hAnsi="Arial" w:cs="Arial"/>
          <w:sz w:val="24"/>
          <w:szCs w:val="24"/>
        </w:rPr>
        <w:t>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оформляются организациями-изготовителями транспортных средств (шасси транспортных средств), самоходных машин и других видов техники (далее - организации-изготовители), включенными в Единый реестр, на произведенные ими транспортные средства (шасси</w:t>
      </w:r>
      <w:proofErr w:type="gramEnd"/>
      <w:r w:rsidRPr="00F6749F">
        <w:rPr>
          <w:rFonts w:ascii="Arial" w:hAnsi="Arial" w:cs="Arial"/>
          <w:sz w:val="24"/>
          <w:szCs w:val="24"/>
        </w:rPr>
        <w:t xml:space="preserve"> транспортных средств), самоходные машины и другие виды техники.</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25" w:name="sub_52"/>
      <w:bookmarkEnd w:id="24"/>
      <w:r w:rsidRPr="00F6749F">
        <w:rPr>
          <w:rFonts w:ascii="Arial" w:hAnsi="Arial" w:cs="Arial"/>
          <w:sz w:val="24"/>
          <w:szCs w:val="24"/>
        </w:rPr>
        <w:lastRenderedPageBreak/>
        <w:t>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в случаях, предусмотренных законодательством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 оформляются также уполномоченными органами (организациями) государств Сторон.</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26" w:name="sub_53"/>
      <w:bookmarkEnd w:id="25"/>
      <w:r w:rsidRPr="00F6749F">
        <w:rPr>
          <w:rFonts w:ascii="Arial" w:hAnsi="Arial" w:cs="Arial"/>
          <w:sz w:val="24"/>
          <w:szCs w:val="24"/>
        </w:rPr>
        <w:t>Электронные паспорта транспортных средств (паспорта шасси транспортных средств) и электронные паспорта самоходных машин и других видов техники оформляются с 1 июля 2015 года уполномоченными органами (организациями)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 и организациями-изготовителями, включенными в Единый реестр, в порядке, утверждаемом Евразийской экономической комиссией.</w:t>
      </w:r>
    </w:p>
    <w:bookmarkEnd w:id="26"/>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27" w:name="sub_6"/>
      <w:r w:rsidRPr="00F6749F">
        <w:rPr>
          <w:rFonts w:ascii="Arial" w:hAnsi="Arial" w:cs="Arial"/>
          <w:b/>
          <w:bCs/>
          <w:color w:val="26282F"/>
          <w:sz w:val="24"/>
          <w:szCs w:val="24"/>
        </w:rPr>
        <w:t>Статья 6</w:t>
      </w:r>
    </w:p>
    <w:bookmarkEnd w:id="27"/>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roofErr w:type="gramStart"/>
      <w:r w:rsidRPr="00F6749F">
        <w:rPr>
          <w:rFonts w:ascii="Arial" w:hAnsi="Arial" w:cs="Arial"/>
          <w:sz w:val="24"/>
          <w:szCs w:val="24"/>
        </w:rPr>
        <w:t xml:space="preserve">Органы (организации), устанавливаемые Сторонами, определяют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 в соответствии с основными требованиями к единым формам паспорта транспортного средства (паспорта шасси транспортного средства) и </w:t>
      </w:r>
      <w:hyperlink r:id="rId20" w:history="1">
        <w:r w:rsidRPr="00F6749F">
          <w:rPr>
            <w:rFonts w:ascii="Arial" w:hAnsi="Arial" w:cs="Arial"/>
            <w:color w:val="106BBE"/>
            <w:sz w:val="24"/>
            <w:szCs w:val="24"/>
          </w:rPr>
          <w:t>паспорта</w:t>
        </w:r>
      </w:hyperlink>
      <w:r w:rsidRPr="00F6749F">
        <w:rPr>
          <w:rFonts w:ascii="Arial" w:hAnsi="Arial" w:cs="Arial"/>
          <w:sz w:val="24"/>
          <w:szCs w:val="24"/>
        </w:rPr>
        <w:t xml:space="preserve"> самоходной машины и других видов техники и доводят их до сведения органов государств Сторон, осуществляющих государственную регистрацию транспортных средств</w:t>
      </w:r>
      <w:proofErr w:type="gramEnd"/>
      <w:r w:rsidRPr="00F6749F">
        <w:rPr>
          <w:rFonts w:ascii="Arial" w:hAnsi="Arial" w:cs="Arial"/>
          <w:sz w:val="24"/>
          <w:szCs w:val="24"/>
        </w:rPr>
        <w:t>, органов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 осуществляющих государственную регистрацию самоходных машин и других видов техники.</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28" w:name="sub_7"/>
      <w:r w:rsidRPr="00F6749F">
        <w:rPr>
          <w:rFonts w:ascii="Arial" w:hAnsi="Arial" w:cs="Arial"/>
          <w:b/>
          <w:bCs/>
          <w:color w:val="26282F"/>
          <w:sz w:val="24"/>
          <w:szCs w:val="24"/>
        </w:rPr>
        <w:t>Статья 7</w:t>
      </w:r>
    </w:p>
    <w:bookmarkEnd w:id="28"/>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29" w:name="sub_71"/>
      <w:proofErr w:type="gramStart"/>
      <w:r w:rsidRPr="00F6749F">
        <w:rPr>
          <w:rFonts w:ascii="Arial" w:hAnsi="Arial" w:cs="Arial"/>
          <w:sz w:val="24"/>
          <w:szCs w:val="24"/>
        </w:rPr>
        <w:t>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обеспечивают поддержку единой динамической информационной модели процесса оформления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и реализуют информационную технологию выполнения установленных функций для удовлетворения информационных потребностей участников этих систем.</w:t>
      </w:r>
      <w:proofErr w:type="gramEnd"/>
      <w:r w:rsidRPr="00F6749F">
        <w:rPr>
          <w:rFonts w:ascii="Arial" w:hAnsi="Arial" w:cs="Arial"/>
          <w:sz w:val="24"/>
          <w:szCs w:val="24"/>
        </w:rPr>
        <w:t xml:space="preserve"> </w:t>
      </w:r>
      <w:proofErr w:type="gramStart"/>
      <w:r w:rsidRPr="00F6749F">
        <w:rPr>
          <w:rFonts w:ascii="Arial" w:hAnsi="Arial" w:cs="Arial"/>
          <w:sz w:val="24"/>
          <w:szCs w:val="24"/>
        </w:rPr>
        <w:t>Посредством указанных систем обеспечиваются единство информационного поля, единый контроль доступа, единые мероприятия по обеспечению безопасности, целостности и достоверности данных, организуются централизованное взаимодействие с участниками этих систем и органами власти, инициация дополнительных мер, необходимых для гармонизации законодательства государств Сторон на этапе оформления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единый контроль</w:t>
      </w:r>
      <w:proofErr w:type="gramEnd"/>
      <w:r w:rsidRPr="00F6749F">
        <w:rPr>
          <w:rFonts w:ascii="Arial" w:hAnsi="Arial" w:cs="Arial"/>
          <w:sz w:val="24"/>
          <w:szCs w:val="24"/>
        </w:rPr>
        <w:t xml:space="preserve"> за исполнением взаимно признаваемых Сторонами обязательных требований технических регламентов, а также централизованная проверка достоверности информации, централизованный мониторинг обеспечения единства обязательных требований Сторон и применения единых форм и правил оценки соответствия транспортных средств (шасси транспортных средств), самоходных машин и других видов техники.</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0" w:name="sub_72"/>
      <w:bookmarkEnd w:id="29"/>
      <w:r w:rsidRPr="00F6749F">
        <w:rPr>
          <w:rFonts w:ascii="Arial" w:hAnsi="Arial" w:cs="Arial"/>
          <w:sz w:val="24"/>
          <w:szCs w:val="24"/>
        </w:rPr>
        <w:t>Евразийская экономическая комиссия определяет организацию одного из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 xml:space="preserve">орон в качестве </w:t>
      </w:r>
      <w:hyperlink r:id="rId21" w:history="1">
        <w:r w:rsidRPr="00F6749F">
          <w:rPr>
            <w:rFonts w:ascii="Arial" w:hAnsi="Arial" w:cs="Arial"/>
            <w:color w:val="106BBE"/>
            <w:sz w:val="24"/>
            <w:szCs w:val="24"/>
          </w:rPr>
          <w:t>администратора</w:t>
        </w:r>
      </w:hyperlink>
      <w:r w:rsidRPr="00F6749F">
        <w:rPr>
          <w:rFonts w:ascii="Arial" w:hAnsi="Arial" w:cs="Arial"/>
          <w:sz w:val="24"/>
          <w:szCs w:val="24"/>
        </w:rPr>
        <w:t xml:space="preserve"> систем электронных паспортов </w:t>
      </w:r>
      <w:r w:rsidRPr="00F6749F">
        <w:rPr>
          <w:rFonts w:ascii="Arial" w:hAnsi="Arial" w:cs="Arial"/>
          <w:sz w:val="24"/>
          <w:szCs w:val="24"/>
        </w:rPr>
        <w:lastRenderedPageBreak/>
        <w:t>транспортных средств (паспортов шасси транспортных средств) и электронных паспортов самоходных машин и других видов техники.</w:t>
      </w:r>
    </w:p>
    <w:bookmarkEnd w:id="30"/>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31" w:name="sub_8"/>
      <w:r w:rsidRPr="00F6749F">
        <w:rPr>
          <w:rFonts w:ascii="Arial" w:hAnsi="Arial" w:cs="Arial"/>
          <w:b/>
          <w:bCs/>
          <w:color w:val="26282F"/>
          <w:sz w:val="24"/>
          <w:szCs w:val="24"/>
        </w:rPr>
        <w:t>Статья 8</w:t>
      </w:r>
    </w:p>
    <w:bookmarkEnd w:id="31"/>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2" w:name="sub_81"/>
      <w:proofErr w:type="gramStart"/>
      <w:r w:rsidRPr="00F6749F">
        <w:rPr>
          <w:rFonts w:ascii="Arial" w:hAnsi="Arial" w:cs="Arial"/>
          <w:sz w:val="24"/>
          <w:szCs w:val="24"/>
        </w:rPr>
        <w:t xml:space="preserve">До начала применения единых форм паспорта транспортного средства (паспорта шасси транспортного средства) и </w:t>
      </w:r>
      <w:hyperlink r:id="rId22" w:history="1">
        <w:r w:rsidRPr="00F6749F">
          <w:rPr>
            <w:rFonts w:ascii="Arial" w:hAnsi="Arial" w:cs="Arial"/>
            <w:color w:val="106BBE"/>
            <w:sz w:val="24"/>
            <w:szCs w:val="24"/>
          </w:rPr>
          <w:t>паспорта</w:t>
        </w:r>
      </w:hyperlink>
      <w:r w:rsidRPr="00F6749F">
        <w:rPr>
          <w:rFonts w:ascii="Arial" w:hAnsi="Arial" w:cs="Arial"/>
          <w:sz w:val="24"/>
          <w:szCs w:val="24"/>
        </w:rPr>
        <w:t xml:space="preserve"> самоходной машины и других видов техники уполномоченные органы Республики Беларусь и Республики Казахстан, определяемые Сторонами, обеспечиваются уполномоченным органом Российской Федерации в порядке, определяемом Российской Стороной, необходимым количеством бланков паспортов транспортных средств (паспортов шасси транспортных средств) Российской Федерации для поставки транспортных средств (шасси транспортных средств) в Российскую</w:t>
      </w:r>
      <w:proofErr w:type="gramEnd"/>
      <w:r w:rsidRPr="00F6749F">
        <w:rPr>
          <w:rFonts w:ascii="Arial" w:hAnsi="Arial" w:cs="Arial"/>
          <w:sz w:val="24"/>
          <w:szCs w:val="24"/>
        </w:rPr>
        <w:t xml:space="preserve"> Федерацию в соответствии с заявками уполномоченных органов Республики Беларусь и Республики Казахстан.</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3" w:name="sub_82"/>
      <w:bookmarkEnd w:id="32"/>
      <w:r w:rsidRPr="00F6749F">
        <w:rPr>
          <w:rFonts w:ascii="Arial" w:hAnsi="Arial" w:cs="Arial"/>
          <w:sz w:val="24"/>
          <w:szCs w:val="24"/>
        </w:rPr>
        <w:t>Условием оформления паспорта транспортного средства (паспорта шасси транспортного средства) Российской Федерации является наличие одобрения типа транспортного средства или одобрения типа шасси транспортного средства, подтверждающего соответствие транспортного средства или шасси транспортного средства требованиям законодательства Российской Федерации в области технического регулирования колесных транспортных средств.</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4" w:name="sub_83"/>
      <w:bookmarkEnd w:id="33"/>
      <w:r w:rsidRPr="00F6749F">
        <w:rPr>
          <w:rFonts w:ascii="Arial" w:hAnsi="Arial" w:cs="Arial"/>
          <w:sz w:val="24"/>
          <w:szCs w:val="24"/>
        </w:rPr>
        <w:t>Заполнение бланка паспорта транспортного средства (паспорта шасси транспортного средства) Российской Федерации осуществляется организациями-изготовителями Республики Беларусь и Республики Казахстан в порядке, определяемом уполномоченным органом Российской Федерации.</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5" w:name="sub_84"/>
      <w:bookmarkEnd w:id="34"/>
      <w:r w:rsidRPr="00F6749F">
        <w:rPr>
          <w:rFonts w:ascii="Arial" w:hAnsi="Arial" w:cs="Arial"/>
          <w:sz w:val="24"/>
          <w:szCs w:val="24"/>
        </w:rPr>
        <w:t>Учет и контроль использования бланков паспортов транспортных средств (паспортов шасси транспортных средств) Российской Федерации осуществляют уполномоченные органы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 Порядок осуществления обмена сведениями об использовании бланков паспортов транспортных средств (паспортов шасси транспортных средств) Российской Федерации согласовывается уполномоченными органами госуда</w:t>
      </w:r>
      <w:proofErr w:type="gramStart"/>
      <w:r w:rsidRPr="00F6749F">
        <w:rPr>
          <w:rFonts w:ascii="Arial" w:hAnsi="Arial" w:cs="Arial"/>
          <w:sz w:val="24"/>
          <w:szCs w:val="24"/>
        </w:rPr>
        <w:t>рств Ст</w:t>
      </w:r>
      <w:proofErr w:type="gramEnd"/>
      <w:r w:rsidRPr="00F6749F">
        <w:rPr>
          <w:rFonts w:ascii="Arial" w:hAnsi="Arial" w:cs="Arial"/>
          <w:sz w:val="24"/>
          <w:szCs w:val="24"/>
        </w:rPr>
        <w:t>орон.</w:t>
      </w:r>
    </w:p>
    <w:bookmarkEnd w:id="35"/>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36" w:name="sub_9"/>
      <w:r w:rsidRPr="00F6749F">
        <w:rPr>
          <w:rFonts w:ascii="Arial" w:hAnsi="Arial" w:cs="Arial"/>
          <w:b/>
          <w:bCs/>
          <w:color w:val="26282F"/>
          <w:sz w:val="24"/>
          <w:szCs w:val="24"/>
        </w:rPr>
        <w:t>Статья 9</w:t>
      </w:r>
    </w:p>
    <w:bookmarkEnd w:id="36"/>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7" w:name="sub_91"/>
      <w:r w:rsidRPr="00F6749F">
        <w:rPr>
          <w:rFonts w:ascii="Arial" w:hAnsi="Arial" w:cs="Arial"/>
          <w:sz w:val="24"/>
          <w:szCs w:val="24"/>
        </w:rPr>
        <w:t>Споры между Сторонами, связанные с толкованием и (или) применением настоящего Соглашения, разрешаются путем проведения консультаций и переговоров.</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38" w:name="sub_92"/>
      <w:bookmarkEnd w:id="37"/>
      <w:proofErr w:type="gramStart"/>
      <w:r w:rsidRPr="00F6749F">
        <w:rPr>
          <w:rFonts w:ascii="Arial" w:hAnsi="Arial" w:cs="Arial"/>
          <w:sz w:val="24"/>
          <w:szCs w:val="24"/>
        </w:rPr>
        <w:t>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другой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roofErr w:type="gramEnd"/>
    </w:p>
    <w:bookmarkEnd w:id="38"/>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39" w:name="sub_10"/>
      <w:r w:rsidRPr="00F6749F">
        <w:rPr>
          <w:rFonts w:ascii="Arial" w:hAnsi="Arial" w:cs="Arial"/>
          <w:b/>
          <w:bCs/>
          <w:color w:val="26282F"/>
          <w:sz w:val="24"/>
          <w:szCs w:val="24"/>
        </w:rPr>
        <w:t>Статья 10</w:t>
      </w:r>
    </w:p>
    <w:bookmarkEnd w:id="39"/>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t>По договоренности Сторон в настоящее Соглашение могут быть внесены изменения, которые оформляются отдельными протоколами.</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before="108" w:after="108" w:line="240" w:lineRule="auto"/>
        <w:jc w:val="center"/>
        <w:outlineLvl w:val="0"/>
        <w:rPr>
          <w:rFonts w:ascii="Arial" w:hAnsi="Arial" w:cs="Arial"/>
          <w:b/>
          <w:bCs/>
          <w:color w:val="26282F"/>
          <w:sz w:val="24"/>
          <w:szCs w:val="24"/>
        </w:rPr>
      </w:pPr>
      <w:bookmarkStart w:id="40" w:name="sub_11"/>
      <w:r w:rsidRPr="00F6749F">
        <w:rPr>
          <w:rFonts w:ascii="Arial" w:hAnsi="Arial" w:cs="Arial"/>
          <w:b/>
          <w:bCs/>
          <w:color w:val="26282F"/>
          <w:sz w:val="24"/>
          <w:szCs w:val="24"/>
        </w:rPr>
        <w:lastRenderedPageBreak/>
        <w:t>Статья 11</w:t>
      </w:r>
    </w:p>
    <w:bookmarkEnd w:id="40"/>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bookmarkStart w:id="41" w:name="sub_111"/>
      <w:r w:rsidRPr="00F6749F">
        <w:rPr>
          <w:rFonts w:ascii="Arial" w:hAnsi="Arial" w:cs="Arial"/>
          <w:sz w:val="24"/>
          <w:szCs w:val="24"/>
        </w:rPr>
        <w:t xml:space="preserve">Настоящее Соглашение подлежит ратификации и временно применяется по истечении 60 дней </w:t>
      </w:r>
      <w:proofErr w:type="gramStart"/>
      <w:r w:rsidRPr="00F6749F">
        <w:rPr>
          <w:rFonts w:ascii="Arial" w:hAnsi="Arial" w:cs="Arial"/>
          <w:sz w:val="24"/>
          <w:szCs w:val="24"/>
        </w:rPr>
        <w:t>с даты подписания</w:t>
      </w:r>
      <w:proofErr w:type="gramEnd"/>
      <w:r w:rsidRPr="00F6749F">
        <w:rPr>
          <w:rFonts w:ascii="Arial" w:hAnsi="Arial" w:cs="Arial"/>
          <w:sz w:val="24"/>
          <w:szCs w:val="24"/>
        </w:rPr>
        <w:t xml:space="preserve"> и вступает в силу по истечении 5 календарных дней после дня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p>
    <w:bookmarkEnd w:id="41"/>
    <w:p w:rsidR="00F6749F" w:rsidRPr="00F6749F" w:rsidRDefault="00F6749F" w:rsidP="00F6749F">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F6749F">
        <w:rPr>
          <w:rFonts w:ascii="Arial" w:hAnsi="Arial" w:cs="Arial"/>
          <w:color w:val="000000"/>
          <w:sz w:val="16"/>
          <w:szCs w:val="16"/>
          <w:shd w:val="clear" w:color="auto" w:fill="F0F0F0"/>
        </w:rPr>
        <w:t>ГАРАНТ:</w:t>
      </w:r>
    </w:p>
    <w:p w:rsidR="00F6749F" w:rsidRPr="00F6749F" w:rsidRDefault="00F6749F" w:rsidP="00F6749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F6749F">
        <w:rPr>
          <w:rFonts w:ascii="Arial" w:hAnsi="Arial" w:cs="Arial"/>
          <w:color w:val="353842"/>
          <w:sz w:val="24"/>
          <w:szCs w:val="24"/>
          <w:shd w:val="clear" w:color="auto" w:fill="F0F0F0"/>
        </w:rPr>
        <w:t xml:space="preserve">Российская Федерация ратифицировала настоящее Соглашение </w:t>
      </w:r>
      <w:hyperlink r:id="rId23" w:history="1">
        <w:r w:rsidRPr="00F6749F">
          <w:rPr>
            <w:rFonts w:ascii="Arial" w:hAnsi="Arial" w:cs="Arial"/>
            <w:color w:val="106BBE"/>
            <w:sz w:val="24"/>
            <w:szCs w:val="24"/>
            <w:shd w:val="clear" w:color="auto" w:fill="F0F0F0"/>
          </w:rPr>
          <w:t>Федеральным законом</w:t>
        </w:r>
      </w:hyperlink>
      <w:r w:rsidRPr="00F6749F">
        <w:rPr>
          <w:rFonts w:ascii="Arial" w:hAnsi="Arial" w:cs="Arial"/>
          <w:color w:val="353842"/>
          <w:sz w:val="24"/>
          <w:szCs w:val="24"/>
          <w:shd w:val="clear" w:color="auto" w:fill="F0F0F0"/>
        </w:rPr>
        <w:t xml:space="preserve"> от 2 июня 2016 г. N 156-ФЗ</w:t>
      </w:r>
    </w:p>
    <w:p w:rsidR="00F6749F" w:rsidRPr="00F6749F" w:rsidRDefault="00F6749F" w:rsidP="00F6749F">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F6749F">
        <w:rPr>
          <w:rFonts w:ascii="Arial" w:hAnsi="Arial" w:cs="Arial"/>
          <w:color w:val="353842"/>
          <w:sz w:val="24"/>
          <w:szCs w:val="24"/>
          <w:shd w:val="clear" w:color="auto" w:fill="F0F0F0"/>
        </w:rPr>
        <w:t xml:space="preserve">Соглашение </w:t>
      </w:r>
      <w:hyperlink w:anchor="sub_11" w:history="1">
        <w:r w:rsidRPr="00F6749F">
          <w:rPr>
            <w:rFonts w:ascii="Arial" w:hAnsi="Arial" w:cs="Arial"/>
            <w:color w:val="106BBE"/>
            <w:sz w:val="24"/>
            <w:szCs w:val="24"/>
            <w:shd w:val="clear" w:color="auto" w:fill="F0F0F0"/>
          </w:rPr>
          <w:t>временно применялось</w:t>
        </w:r>
      </w:hyperlink>
      <w:r w:rsidRPr="00F6749F">
        <w:rPr>
          <w:rFonts w:ascii="Arial" w:hAnsi="Arial" w:cs="Arial"/>
          <w:color w:val="353842"/>
          <w:sz w:val="24"/>
          <w:szCs w:val="24"/>
          <w:shd w:val="clear" w:color="auto" w:fill="F0F0F0"/>
        </w:rPr>
        <w:t xml:space="preserve"> с 14 октября 2014 г. и вступило в силу, в том числе для Российской Федерации, 27 июня 2016 г.</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заверенную копию.</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r w:rsidRPr="00F6749F">
        <w:rPr>
          <w:rFonts w:ascii="Arial" w:hAnsi="Arial" w:cs="Arial"/>
          <w:sz w:val="24"/>
          <w:szCs w:val="24"/>
        </w:rPr>
        <w:t>Совершено в городе Москве 15 августа 2014 года в одном подлинном экземпляре на русском языке.</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698"/>
        <w:jc w:val="right"/>
        <w:rPr>
          <w:rFonts w:ascii="Arial" w:hAnsi="Arial" w:cs="Arial"/>
          <w:sz w:val="24"/>
          <w:szCs w:val="24"/>
        </w:rPr>
      </w:pPr>
      <w:r w:rsidRPr="00F6749F">
        <w:rPr>
          <w:rFonts w:ascii="Arial" w:hAnsi="Arial" w:cs="Arial"/>
          <w:sz w:val="24"/>
          <w:szCs w:val="24"/>
        </w:rPr>
        <w:t>За Правительство</w:t>
      </w:r>
      <w:r w:rsidRPr="00F6749F">
        <w:rPr>
          <w:rFonts w:ascii="Arial" w:hAnsi="Arial" w:cs="Arial"/>
          <w:sz w:val="24"/>
          <w:szCs w:val="24"/>
        </w:rPr>
        <w:br/>
        <w:t>Республики Беларусь</w:t>
      </w:r>
    </w:p>
    <w:p w:rsidR="00F6749F" w:rsidRPr="00F6749F" w:rsidRDefault="00F6749F" w:rsidP="00F6749F">
      <w:pPr>
        <w:autoSpaceDE w:val="0"/>
        <w:autoSpaceDN w:val="0"/>
        <w:adjustRightInd w:val="0"/>
        <w:spacing w:after="0" w:line="240" w:lineRule="auto"/>
        <w:ind w:firstLine="698"/>
        <w:jc w:val="right"/>
        <w:rPr>
          <w:rFonts w:ascii="Arial" w:hAnsi="Arial" w:cs="Arial"/>
          <w:sz w:val="24"/>
          <w:szCs w:val="24"/>
        </w:rPr>
      </w:pPr>
      <w:r w:rsidRPr="00F6749F">
        <w:rPr>
          <w:rFonts w:ascii="Arial" w:hAnsi="Arial" w:cs="Arial"/>
          <w:sz w:val="24"/>
          <w:szCs w:val="24"/>
        </w:rPr>
        <w:t>/подпись/</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698"/>
        <w:jc w:val="right"/>
        <w:rPr>
          <w:rFonts w:ascii="Arial" w:hAnsi="Arial" w:cs="Arial"/>
          <w:sz w:val="24"/>
          <w:szCs w:val="24"/>
        </w:rPr>
      </w:pPr>
      <w:r w:rsidRPr="00F6749F">
        <w:rPr>
          <w:rFonts w:ascii="Arial" w:hAnsi="Arial" w:cs="Arial"/>
          <w:sz w:val="24"/>
          <w:szCs w:val="24"/>
        </w:rPr>
        <w:t>За Правительство</w:t>
      </w:r>
      <w:r w:rsidRPr="00F6749F">
        <w:rPr>
          <w:rFonts w:ascii="Arial" w:hAnsi="Arial" w:cs="Arial"/>
          <w:sz w:val="24"/>
          <w:szCs w:val="24"/>
        </w:rPr>
        <w:br/>
        <w:t>Республики Казахстан</w:t>
      </w:r>
      <w:r w:rsidRPr="00F6749F">
        <w:rPr>
          <w:rFonts w:ascii="Arial" w:hAnsi="Arial" w:cs="Arial"/>
          <w:sz w:val="24"/>
          <w:szCs w:val="24"/>
        </w:rPr>
        <w:br/>
        <w:t>/подпись/</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F6749F" w:rsidRPr="00F6749F" w:rsidRDefault="00F6749F" w:rsidP="00F6749F">
      <w:pPr>
        <w:autoSpaceDE w:val="0"/>
        <w:autoSpaceDN w:val="0"/>
        <w:adjustRightInd w:val="0"/>
        <w:spacing w:after="0" w:line="240" w:lineRule="auto"/>
        <w:ind w:firstLine="698"/>
        <w:jc w:val="right"/>
        <w:rPr>
          <w:rFonts w:ascii="Arial" w:hAnsi="Arial" w:cs="Arial"/>
          <w:sz w:val="24"/>
          <w:szCs w:val="24"/>
        </w:rPr>
      </w:pPr>
      <w:r w:rsidRPr="00F6749F">
        <w:rPr>
          <w:rFonts w:ascii="Arial" w:hAnsi="Arial" w:cs="Arial"/>
          <w:sz w:val="24"/>
          <w:szCs w:val="24"/>
        </w:rPr>
        <w:t>За Правительство</w:t>
      </w:r>
      <w:r w:rsidRPr="00F6749F">
        <w:rPr>
          <w:rFonts w:ascii="Arial" w:hAnsi="Arial" w:cs="Arial"/>
          <w:sz w:val="24"/>
          <w:szCs w:val="24"/>
        </w:rPr>
        <w:br/>
        <w:t>Российской Федерации</w:t>
      </w:r>
      <w:r w:rsidRPr="00F6749F">
        <w:rPr>
          <w:rFonts w:ascii="Arial" w:hAnsi="Arial" w:cs="Arial"/>
          <w:sz w:val="24"/>
          <w:szCs w:val="24"/>
        </w:rPr>
        <w:br/>
        <w:t>/подпись/</w:t>
      </w:r>
    </w:p>
    <w:p w:rsidR="00F6749F" w:rsidRPr="00F6749F" w:rsidRDefault="00F6749F" w:rsidP="00F6749F">
      <w:pPr>
        <w:autoSpaceDE w:val="0"/>
        <w:autoSpaceDN w:val="0"/>
        <w:adjustRightInd w:val="0"/>
        <w:spacing w:after="0" w:line="240" w:lineRule="auto"/>
        <w:ind w:firstLine="720"/>
        <w:jc w:val="both"/>
        <w:rPr>
          <w:rFonts w:ascii="Arial" w:hAnsi="Arial" w:cs="Arial"/>
          <w:sz w:val="24"/>
          <w:szCs w:val="24"/>
        </w:rPr>
      </w:pPr>
    </w:p>
    <w:p w:rsidR="00AC3AD6" w:rsidRDefault="00AC3AD6"/>
    <w:sectPr w:rsidR="00AC3AD6" w:rsidSect="0004374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62"/>
    <w:rsid w:val="008F0CBD"/>
    <w:rsid w:val="00AC3AD6"/>
    <w:rsid w:val="00EE0B62"/>
    <w:rsid w:val="00F6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61051.0" TargetMode="External"/><Relationship Id="rId13" Type="http://schemas.openxmlformats.org/officeDocument/2006/relationships/hyperlink" Target="garantF1://71067654.1000" TargetMode="External"/><Relationship Id="rId18" Type="http://schemas.openxmlformats.org/officeDocument/2006/relationships/hyperlink" Target="garantF1://71067654.1001" TargetMode="External"/><Relationship Id="rId3" Type="http://schemas.openxmlformats.org/officeDocument/2006/relationships/settings" Target="settings.xml"/><Relationship Id="rId21" Type="http://schemas.openxmlformats.org/officeDocument/2006/relationships/hyperlink" Target="garantF1://70645538.2" TargetMode="External"/><Relationship Id="rId7" Type="http://schemas.openxmlformats.org/officeDocument/2006/relationships/hyperlink" Target="garantF1://71897760.0" TargetMode="External"/><Relationship Id="rId12" Type="http://schemas.openxmlformats.org/officeDocument/2006/relationships/hyperlink" Target="garantF1://71347632.1000" TargetMode="External"/><Relationship Id="rId17" Type="http://schemas.openxmlformats.org/officeDocument/2006/relationships/hyperlink" Target="garantF1://71067654.100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71067654.3000" TargetMode="External"/><Relationship Id="rId20" Type="http://schemas.openxmlformats.org/officeDocument/2006/relationships/hyperlink" Target="garantF1://71067654.1000" TargetMode="External"/><Relationship Id="rId1" Type="http://schemas.openxmlformats.org/officeDocument/2006/relationships/styles" Target="styles.xml"/><Relationship Id="rId6" Type="http://schemas.openxmlformats.org/officeDocument/2006/relationships/hyperlink" Target="garantF1://72041516.0" TargetMode="External"/><Relationship Id="rId11" Type="http://schemas.openxmlformats.org/officeDocument/2006/relationships/hyperlink" Target="garantF1://71067654.1000" TargetMode="External"/><Relationship Id="rId24" Type="http://schemas.openxmlformats.org/officeDocument/2006/relationships/fontTable" Target="fontTable.xml"/><Relationship Id="rId5" Type="http://schemas.openxmlformats.org/officeDocument/2006/relationships/hyperlink" Target="garantF1://72041516.1000" TargetMode="External"/><Relationship Id="rId15" Type="http://schemas.openxmlformats.org/officeDocument/2006/relationships/hyperlink" Target="garantF1://71067654.2000" TargetMode="External"/><Relationship Id="rId23" Type="http://schemas.openxmlformats.org/officeDocument/2006/relationships/hyperlink" Target="garantF1://71312024.0" TargetMode="External"/><Relationship Id="rId10" Type="http://schemas.openxmlformats.org/officeDocument/2006/relationships/hyperlink" Target="garantF1://2471743.0" TargetMode="External"/><Relationship Id="rId19" Type="http://schemas.openxmlformats.org/officeDocument/2006/relationships/hyperlink" Target="garantF1://71067654.1000" TargetMode="External"/><Relationship Id="rId4" Type="http://schemas.openxmlformats.org/officeDocument/2006/relationships/webSettings" Target="webSettings.xml"/><Relationship Id="rId9" Type="http://schemas.openxmlformats.org/officeDocument/2006/relationships/hyperlink" Target="garantF1://2467283.0" TargetMode="External"/><Relationship Id="rId14" Type="http://schemas.openxmlformats.org/officeDocument/2006/relationships/hyperlink" Target="garantF1://71067654.1000" TargetMode="External"/><Relationship Id="rId22" Type="http://schemas.openxmlformats.org/officeDocument/2006/relationships/hyperlink" Target="garantF1://7106765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 Сергей Геннадьевич</dc:creator>
  <cp:keywords/>
  <dc:description/>
  <cp:lastModifiedBy>Лихачев Сергей Геннадьевич</cp:lastModifiedBy>
  <cp:revision>2</cp:revision>
  <dcterms:created xsi:type="dcterms:W3CDTF">2019-10-04T00:40:00Z</dcterms:created>
  <dcterms:modified xsi:type="dcterms:W3CDTF">2019-10-04T01:01:00Z</dcterms:modified>
</cp:coreProperties>
</file>