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709" w:left="0"/>
        <w:jc w:val="center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 xml:space="preserve">Объявление о проведении отбора на предоставление в 2024 году </w:t>
      </w:r>
      <w:r>
        <w:rPr>
          <w:rFonts w:ascii="Times New Roman" w:hAnsi="Times New Roman"/>
          <w:b w:val="1"/>
          <w:color w:val="000000"/>
          <w:sz w:val="28"/>
        </w:rPr>
        <w:t>из краевого бюджета</w:t>
      </w:r>
      <w:r>
        <w:rPr>
          <w:b w:val="1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субсидий</w:t>
      </w:r>
      <w:r>
        <w:rPr>
          <w:b w:val="1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юридическим лицам, осуществ</w:t>
      </w:r>
      <w:r>
        <w:rPr>
          <w:rFonts w:ascii="Times New Roman" w:hAnsi="Times New Roman"/>
          <w:b w:val="1"/>
          <w:color w:val="000000"/>
          <w:sz w:val="28"/>
        </w:rPr>
        <w:t>ляющим деятельность в сфере воздушного транспорта, в целях возмещения недополученных доходов, возникших в связи с оказанием услуг по перевозке пассажиров воздушным транспортом в межмуниципальном сообщении на территории Камчатского края</w:t>
      </w:r>
    </w:p>
    <w:p w14:paraId="03000000">
      <w:pPr>
        <w:ind w:firstLine="709" w:left="0"/>
        <w:jc w:val="center"/>
        <w:rPr>
          <w:rFonts w:ascii="Times New Roman" w:hAnsi="Times New Roman"/>
          <w:highlight w:val="white"/>
        </w:rPr>
      </w:pPr>
      <w:bookmarkStart w:id="1" w:name="_GoBack"/>
      <w:bookmarkEnd w:id="1"/>
    </w:p>
    <w:p w14:paraId="04000000">
      <w:pPr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highlight w:val="white"/>
        </w:rPr>
        <w:t xml:space="preserve">В соответствии с </w:t>
      </w:r>
      <w:r>
        <w:rPr>
          <w:rFonts w:ascii="Times New Roman" w:hAnsi="Times New Roman"/>
        </w:rPr>
        <w:t>Порядком предоставления из краевого бюджета субсидий юридическим лицам, осуществляющим деятельность в сфере воздушного транспорта, в целях возмещения недополученных доходов, возникших в связи с оказанием услуг по перевозке пассажиров воздушным транспортом в межмуниципальном сообщении на территории Камчатского края</w:t>
      </w:r>
      <w:r>
        <w:rPr>
          <w:rFonts w:ascii="Times New Roman" w:hAnsi="Times New Roman"/>
          <w:highlight w:val="white"/>
        </w:rPr>
        <w:t xml:space="preserve">, утвержденного постановлением Правительства Камчатского края от 10.07.2023 № 379-П (далее – Порядок), </w:t>
      </w:r>
      <w:r>
        <w:rPr>
          <w:rFonts w:ascii="Times New Roman" w:hAnsi="Times New Roman"/>
        </w:rPr>
        <w:t>в целях достижения результатов предоставления субсидии основного мероприяти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осударственная поддержка организаций, осуществляющих деятельность в сфере воздушных межмуниципальных перевозок населения, в целях возмещения затрат по уплате лизинговых платежей»</w:t>
      </w:r>
      <w:r>
        <w:rPr>
          <w:rFonts w:ascii="Times New Roman" w:hAnsi="Times New Roman"/>
        </w:rPr>
        <w:t xml:space="preserve"> подпрограммы 4 "Развитие воздушного транспорта" государственной программы Камчатского края "Развитие транспортной системы в Камчатском крае", утвержденной Постановлением Правительства Камчатского края от 29.11.2013 № 551-П, </w:t>
      </w:r>
      <w:r>
        <w:rPr>
          <w:rFonts w:ascii="Times New Roman" w:hAnsi="Times New Roman"/>
          <w:highlight w:val="white"/>
        </w:rPr>
        <w:t>министерство транспорта и дорожного строительства Камчатского края (далее – министерство) объявляет о проведении отбора на получение субсидии.</w:t>
      </w:r>
    </w:p>
    <w:p w14:paraId="05000000">
      <w:pPr>
        <w:ind w:firstLine="709" w:left="0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1. Организатор отбора – </w:t>
      </w:r>
      <w:r>
        <w:rPr>
          <w:rFonts w:ascii="Times New Roman" w:hAnsi="Times New Roman"/>
          <w:highlight w:val="white"/>
        </w:rPr>
        <w:t>министерство транспорта и дорожного строительства Камчатского края</w:t>
      </w:r>
      <w:r>
        <w:rPr>
          <w:rFonts w:ascii="Times New Roman" w:hAnsi="Times New Roman"/>
        </w:rPr>
        <w:t xml:space="preserve">, 683032, г. Петропавловск-Камчатский, </w:t>
      </w:r>
      <w:r>
        <w:rPr>
          <w:rFonts w:ascii="Times New Roman" w:hAnsi="Times New Roman"/>
        </w:rPr>
        <w:t>ул. </w:t>
      </w:r>
      <w:r>
        <w:rPr>
          <w:rFonts w:ascii="Times New Roman" w:hAnsi="Times New Roman"/>
        </w:rPr>
        <w:t xml:space="preserve">Пограничная, д. 14а, </w:t>
      </w:r>
      <w:r>
        <w:rPr>
          <w:rFonts w:ascii="Times New Roman" w:hAnsi="Times New Roman"/>
          <w:highlight w:val="white"/>
        </w:rPr>
        <w:t>e-</w:t>
      </w:r>
      <w:r>
        <w:rPr>
          <w:rFonts w:ascii="Times New Roman" w:hAnsi="Times New Roman"/>
          <w:highlight w:val="white"/>
        </w:rPr>
        <w:t>mail</w:t>
      </w:r>
      <w:r>
        <w:rPr>
          <w:rFonts w:ascii="Times New Roman" w:hAnsi="Times New Roman"/>
          <w:highlight w:val="white"/>
        </w:rPr>
        <w:t xml:space="preserve">: </w:t>
      </w:r>
      <w:r>
        <w:rPr>
          <w:rFonts w:ascii="Times New Roman" w:hAnsi="Times New Roman"/>
          <w:highlight w:val="white"/>
        </w:rPr>
        <w:fldChar w:fldCharType="begin"/>
      </w:r>
      <w:r>
        <w:rPr>
          <w:rFonts w:ascii="Times New Roman" w:hAnsi="Times New Roman"/>
          <w:highlight w:val="white"/>
        </w:rPr>
        <w:instrText>HYPERLINK "mailto:mintrans@kamgov.ru"</w:instrText>
      </w:r>
      <w:r>
        <w:rPr>
          <w:rFonts w:ascii="Times New Roman" w:hAnsi="Times New Roman"/>
          <w:highlight w:val="white"/>
        </w:rPr>
        <w:fldChar w:fldCharType="separate"/>
      </w:r>
      <w:r>
        <w:rPr>
          <w:rFonts w:ascii="Times New Roman" w:hAnsi="Times New Roman"/>
          <w:highlight w:val="white"/>
        </w:rPr>
        <w:t>mintrans@kamgov.ru.</w:t>
      </w:r>
      <w:r>
        <w:rPr>
          <w:rFonts w:ascii="Times New Roman" w:hAnsi="Times New Roman"/>
          <w:highlight w:val="white"/>
        </w:rPr>
        <w:fldChar w:fldCharType="end"/>
      </w:r>
    </w:p>
    <w:p w14:paraId="0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>
        <w:rPr>
          <w:rFonts w:ascii="Times New Roman" w:hAnsi="Times New Roman"/>
        </w:rPr>
        <w:t>Официальный сайт министерства в информационно-телекоммуникационной сети «Интернет», на котором обеспечивается проведение отбора - https://www.kamgov.ru/mintrans.</w:t>
      </w:r>
    </w:p>
    <w:p w14:paraId="0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3. Срок проведения отбора –</w:t>
      </w:r>
      <w:r>
        <w:rPr>
          <w:rFonts w:ascii="Times New Roman" w:hAnsi="Times New Roman"/>
        </w:rPr>
        <w:t xml:space="preserve"> с 29.01.2024 по 08.02.2024.</w:t>
      </w:r>
    </w:p>
    <w:p w14:paraId="0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4. Дата и время начала приема заявок: 29</w:t>
      </w:r>
      <w:r>
        <w:rPr>
          <w:rFonts w:ascii="Times New Roman" w:hAnsi="Times New Roman"/>
        </w:rPr>
        <w:t xml:space="preserve">.01.2024, 09:00 (время местное); Дата и время окончания приема заявок: </w:t>
      </w:r>
      <w:r>
        <w:rPr>
          <w:rFonts w:ascii="Times New Roman" w:hAnsi="Times New Roman"/>
        </w:rPr>
        <w:t xml:space="preserve">08.02.2024 в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часов (время местное). Позже указанной даты и времени заявки не принимаются.</w:t>
      </w:r>
    </w:p>
    <w:p w14:paraId="0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6. Участник отбора (получатель субсидии) должен соответствовать следующим требованиям на первое число месяца, предшествующего месяцу, в котором планируется проведение отбора:</w:t>
      </w:r>
    </w:p>
    <w:p w14:paraId="0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>
        <w:rPr>
          <w:rFonts w:ascii="Times New Roman" w:hAnsi="Times New Roman"/>
        </w:rPr>
        <w:t>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Порядком;</w:t>
      </w:r>
    </w:p>
    <w:p w14:paraId="0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участник отбора (получатель субсидии) является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юридическим лицом, осуществляющим перевозку пассажиров воздушным транспортом (за исключением государственных (муниципальных) учреждений) в межмуниципальном сообщении на территории Камчатского края.</w:t>
      </w:r>
    </w:p>
    <w:p w14:paraId="0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</w:t>
      </w:r>
      <w:r>
        <w:rPr>
          <w:rFonts w:ascii="Times New Roman" w:hAnsi="Times New Roman"/>
        </w:rPr>
        <w:t>участник отбора (получатель субсидии)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субсидиине приостановлена в порядке, предусмотренном законодательством Российской Федерации.</w:t>
      </w:r>
    </w:p>
    <w:p w14:paraId="0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</w:rPr>
        <w:t>участник отбора (получатель субсидии) в отношении которого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лицом.</w:t>
      </w:r>
    </w:p>
    <w:p w14:paraId="0F000000">
      <w:pPr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участник отбора (получатель субсидии) </w:t>
      </w:r>
      <w:r>
        <w:rPr>
          <w:rFonts w:ascii="Times New Roman" w:hAnsi="Times New Roman"/>
          <w:b w:val="0"/>
          <w:sz w:val="28"/>
        </w:rPr>
        <w:t>имеет договор базирования с аэропортом и договор на техническое обслуживание и ремонт воздушных судов на территории Камчатского края с сертифицированным центром.</w:t>
      </w:r>
    </w:p>
    <w:p w14:paraId="10000000">
      <w:pPr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 </w:t>
      </w:r>
      <w:r>
        <w:rPr>
          <w:rFonts w:ascii="Times New Roman" w:hAnsi="Times New Roman"/>
          <w:sz w:val="28"/>
        </w:rPr>
        <w:t xml:space="preserve">участник отбора (получатель субсидии) </w:t>
      </w:r>
      <w:r>
        <w:rPr>
          <w:rFonts w:ascii="Times New Roman" w:hAnsi="Times New Roman"/>
          <w:b w:val="0"/>
          <w:sz w:val="28"/>
        </w:rPr>
        <w:t>имеет в наличии необходимые документы на право осуществления деятельности по перевозке пассажиров воздушным транспортом в соответствии с федеральными авиационными правилами.</w:t>
      </w:r>
    </w:p>
    <w:p w14:paraId="1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7. Для участия в отборе претендент на получение субсидии представляет в Министерство следующие документы:</w:t>
      </w:r>
    </w:p>
    <w:p w14:paraId="12000000">
      <w:pPr>
        <w:spacing w:after="0" w:before="0" w:line="240" w:lineRule="auto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 заявку по форме, утвержденной Министерством, включающую 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участника отбора.</w:t>
      </w:r>
    </w:p>
    <w:p w14:paraId="13000000">
      <w:pPr>
        <w:spacing w:after="0" w:before="0" w:line="240" w:lineRule="auto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 документ, подтверждающий полномочия лица на осуществление действий от имени участника отбора (в случае если заявка подписана лицом, не имеющим права действовать без доверенности от имени участника отбора).</w:t>
      </w:r>
    </w:p>
    <w:p w14:paraId="14000000">
      <w:pPr>
        <w:spacing w:after="0" w:before="0" w:line="240" w:lineRule="auto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 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отбором.</w:t>
      </w:r>
    </w:p>
    <w:p w14:paraId="15000000">
      <w:pPr>
        <w:spacing w:after="0" w:before="0" w:line="240" w:lineRule="auto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 справку, подписанную руководителем получателя субсидии, подтверждающую соответствие получателя субсидии требованиям, указанным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части 6</w:t>
      </w:r>
      <w:r>
        <w:rPr>
          <w:rFonts w:ascii="Times New Roman" w:hAnsi="Times New Roman"/>
          <w:b w:val="0"/>
          <w:color w:val="000000"/>
          <w:sz w:val="28"/>
        </w:rPr>
        <w:t xml:space="preserve"> насто</w:t>
      </w:r>
      <w:r>
        <w:rPr>
          <w:rFonts w:ascii="Times New Roman" w:hAnsi="Times New Roman"/>
          <w:b w:val="0"/>
          <w:sz w:val="28"/>
        </w:rPr>
        <w:t>ящего объявления.</w:t>
      </w:r>
    </w:p>
    <w:p w14:paraId="16000000">
      <w:pPr>
        <w:spacing w:after="0" w:before="0" w:line="240" w:lineRule="auto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 годовой плановый расчет, отражающий финансовую потребность юридического лица в получении субсидии.</w:t>
      </w:r>
    </w:p>
    <w:p w14:paraId="17000000">
      <w:pPr>
        <w:spacing w:after="0" w:before="0" w:line="240" w:lineRule="auto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 копии документов, подтверждающих право базирования в аэропорту.</w:t>
      </w:r>
    </w:p>
    <w:p w14:paraId="18000000">
      <w:pPr>
        <w:spacing w:after="0" w:before="0" w:line="240" w:lineRule="auto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 копии документов, подтверждающих сертификацию на техническое обслуживание и ремонт воздушных судов на территории Камчатского края, либо копию договора на техническое обслуживание и ремонт воздушных судов на территории Камчатского края с сертифицированным центром.</w:t>
      </w:r>
    </w:p>
    <w:p w14:paraId="19000000">
      <w:pPr>
        <w:spacing w:after="0" w:before="0" w:line="240" w:lineRule="auto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 копии сертификата эксплуатанта воздушного судна, сертификата летной годности воздушного судна, лицензии на пассажирские перевозки воздушным транспортом.</w:t>
      </w:r>
    </w:p>
    <w:p w14:paraId="1A000000">
      <w:pPr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b w:val="0"/>
          <w:sz w:val="28"/>
        </w:rPr>
        <w:t> Заявка и прилагаемые к ней документы</w:t>
      </w:r>
      <w:r>
        <w:rPr>
          <w:rFonts w:ascii="Times New Roman" w:hAnsi="Times New Roman"/>
          <w:b w:val="0"/>
          <w:sz w:val="28"/>
        </w:rPr>
        <w:t>, подаются в Министерство лично либо посредством направления по адресу электронной почты Министерства: mintrans@kamgov.ru электронного образа документа (электронная копия документа, изготовленного на бумажном носителе - переведенная в электронную форму с помощью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14:paraId="1B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 Участник отбора вправе подать только одну заявку.</w:t>
      </w:r>
    </w:p>
    <w:p w14:paraId="1C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 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</w:r>
    </w:p>
    <w:p w14:paraId="1D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</w:t>
      </w:r>
    </w:p>
    <w:p w14:paraId="1E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Запросы, поступившие позднее пяти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1F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 Внесение изменений в заявку осуществляется путем направления необходимых сведений в Министерство в период срока проведения отбора.</w:t>
      </w:r>
    </w:p>
    <w:p w14:paraId="20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 Заявка может быть отозвана участником отбора в срок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заявки, которое подлежит регистрации в день его поступления в Министерство.</w:t>
      </w:r>
    </w:p>
    <w:p w14:paraId="21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десяти рабочих дней с даты регистрации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22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 В случае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14:paraId="23000000">
      <w:pPr>
        <w:spacing w:after="0"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14. </w:t>
      </w:r>
      <w:r>
        <w:rPr>
          <w:rFonts w:ascii="Times New Roman" w:hAnsi="Times New Roman"/>
          <w:b w:val="0"/>
          <w:sz w:val="28"/>
        </w:rPr>
        <w:t>Министерство не позднее десяти рабочих дней со дня завершения отбора рассматривает заявки, проверяет на полноту и достоверность содержащиеся в них сведения, проверяет участника отбора на соответствие указанной категории и требованиям</w:t>
      </w:r>
      <w:r>
        <w:rPr>
          <w:rFonts w:ascii="Times New Roman" w:hAnsi="Times New Roman"/>
          <w:b w:val="0"/>
          <w:sz w:val="28"/>
        </w:rPr>
        <w:t xml:space="preserve"> и завершает процедуру отбора одним из следующих действий:</w:t>
      </w:r>
    </w:p>
    <w:p w14:paraId="24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 выявляет победителя (победителей) отбора. В течение пяти рабочих дней со дня принятия такого решения направляет победителю (победителям) отбора проект Соглашения в двух экземплярах для подписания посредством электронной связи, почтовым отправлением, нарочным или иным способом, обеспечивающим подтверждение получения проекта Соглашения.</w:t>
      </w:r>
    </w:p>
    <w:p w14:paraId="25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 признает отбор несостоявшим</w:t>
      </w:r>
      <w:r>
        <w:rPr>
          <w:rFonts w:ascii="Times New Roman" w:hAnsi="Times New Roman"/>
          <w:b w:val="0"/>
          <w:sz w:val="28"/>
        </w:rPr>
        <w:t xml:space="preserve">ся </w:t>
      </w:r>
      <w:r>
        <w:rPr>
          <w:rFonts w:ascii="Times New Roman" w:hAnsi="Times New Roman"/>
          <w:b w:val="0"/>
          <w:sz w:val="28"/>
        </w:rPr>
        <w:t>если в пределах срока подачи заявок подана единственная заявка на участие в отборе или не подано ни одной такой заявки.</w:t>
      </w:r>
    </w:p>
    <w:p w14:paraId="26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 направляет участнику отбора, признанному победителем отбора в случае подачи единственной заявки,</w:t>
      </w:r>
      <w:r>
        <w:rPr>
          <w:rFonts w:ascii="Times New Roman" w:hAnsi="Times New Roman"/>
          <w:b w:val="0"/>
          <w:sz w:val="28"/>
        </w:rPr>
        <w:t xml:space="preserve"> проект Соглашения в двух экземплярах для подписания в порядке, предусмотренном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пунктом 1</w:t>
      </w:r>
      <w:r>
        <w:rPr>
          <w:rFonts w:ascii="Times New Roman" w:hAnsi="Times New Roman"/>
          <w:b w:val="0"/>
          <w:color w:val="000000"/>
          <w:sz w:val="28"/>
        </w:rPr>
        <w:t xml:space="preserve"> части</w:t>
      </w:r>
      <w:r>
        <w:rPr>
          <w:rFonts w:ascii="Times New Roman" w:hAnsi="Times New Roman"/>
          <w:b w:val="0"/>
          <w:sz w:val="28"/>
        </w:rPr>
        <w:t xml:space="preserve"> 14 настоящего объявления.</w:t>
      </w:r>
    </w:p>
    <w:p w14:paraId="27000000">
      <w:pPr>
        <w:spacing w:after="0" w:before="0"/>
        <w:ind w:firstLine="589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 отклоняет заявку участника отбора по следующим основаниям: </w:t>
      </w:r>
    </w:p>
    <w:p w14:paraId="28000000">
      <w:pPr>
        <w:spacing w:after="0" w:before="0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а)</w:t>
      </w:r>
      <w:r>
        <w:rPr>
          <w:rFonts w:ascii="Times New Roman" w:hAnsi="Times New Roman"/>
          <w:sz w:val="28"/>
        </w:rPr>
        <w:t> несоответствие участника отбора категории и требованиям, установленным частью 6 настоящего объявления.</w:t>
      </w:r>
    </w:p>
    <w:p w14:paraId="29000000">
      <w:pPr>
        <w:spacing w:after="0" w:before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несоответствие представленных участником отбора документов требованиям, установленным частью 7 настоящего объявления, или непредставление (представление не в полном объеме) указанных документов;</w:t>
      </w:r>
    </w:p>
    <w:p w14:paraId="2A000000">
      <w:pPr>
        <w:spacing w:after="0" w:before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установление факта недостоверности, представленной участником отбора информации;</w:t>
      </w:r>
    </w:p>
    <w:p w14:paraId="2B000000">
      <w:pPr>
        <w:spacing w:after="0" w:before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подача участником отбора заявки после даты и (или) времени, определенных для подачи заявок.</w:t>
      </w:r>
    </w:p>
    <w:p w14:paraId="2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15. В случае отклонения заявки участника отбора Министерство в течение пяти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14:paraId="2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16. Победитель отбора, которому направлен для подписания проект соглашения в двух экземплярах, в течение пяти рабочих дней со дня получения проекта соглашения подписывает его и возвращает в Министерство два экземпляра проекта соглашения.</w:t>
      </w:r>
    </w:p>
    <w:p w14:paraId="2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17. В случае нарушения победителем отбора порядка подписания Соглашения, установленного частью 16 настоящего объявления,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14:paraId="2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18. Министерство в срок не позднее десяти рабочих дней после дня завершения отбора размещает на едином портале и на официальном сайте Министерства информацию о результатах отбора, включающую:</w:t>
      </w:r>
    </w:p>
    <w:p w14:paraId="3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дату, время и место проведения рассмотрения заявок;</w:t>
      </w:r>
    </w:p>
    <w:p w14:paraId="3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информацию об участниках отбора, заявки которых были рассмотрены;</w:t>
      </w:r>
    </w:p>
    <w:p w14:paraId="3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наименование получателя (получателей) субсидии, с которыми заключается Соглашение, и размер предоставляемой ему (им) субсидии.</w:t>
      </w:r>
    </w:p>
    <w:p w14:paraId="34000000">
      <w:pPr>
        <w:ind w:firstLine="709" w:left="0"/>
        <w:rPr>
          <w:rFonts w:ascii="Times New Roman" w:hAnsi="Times New Roman"/>
        </w:rPr>
      </w:pPr>
    </w:p>
    <w:p w14:paraId="35000000">
      <w:pPr>
        <w:ind w:firstLine="709" w:left="0"/>
        <w:rPr>
          <w:rFonts w:ascii="Times New Roman" w:hAnsi="Times New Roman"/>
        </w:rPr>
      </w:pPr>
    </w:p>
    <w:p w14:paraId="36000000">
      <w:pPr>
        <w:ind w:firstLine="709" w:left="0"/>
        <w:rPr>
          <w:rFonts w:ascii="Times New Roman" w:hAnsi="Times New Roman"/>
        </w:rPr>
      </w:pPr>
    </w:p>
    <w:p w14:paraId="37000000">
      <w:pPr>
        <w:ind w:firstLine="709" w:left="0"/>
        <w:rPr>
          <w:rFonts w:ascii="Times New Roman" w:hAnsi="Times New Roman"/>
        </w:rPr>
      </w:pPr>
    </w:p>
    <w:p w14:paraId="38000000">
      <w:pPr>
        <w:ind w:firstLine="709" w:left="0"/>
        <w:rPr>
          <w:rFonts w:ascii="Times New Roman" w:hAnsi="Times New Roman"/>
        </w:rPr>
      </w:pPr>
    </w:p>
    <w:p w14:paraId="39000000">
      <w:pPr>
        <w:ind w:firstLine="709" w:left="0"/>
        <w:rPr>
          <w:rFonts w:ascii="Times New Roman" w:hAnsi="Times New Roman"/>
        </w:rPr>
      </w:pPr>
    </w:p>
    <w:p w14:paraId="3A000000">
      <w:pPr>
        <w:ind w:firstLine="709" w:left="0"/>
        <w:rPr>
          <w:rFonts w:ascii="Times New Roman" w:hAnsi="Times New Roman"/>
        </w:rPr>
      </w:pPr>
    </w:p>
    <w:p w14:paraId="3B000000">
      <w:pPr>
        <w:ind w:firstLine="709" w:left="0"/>
        <w:rPr>
          <w:rFonts w:ascii="Times New Roman" w:hAnsi="Times New Roman"/>
        </w:rPr>
      </w:pPr>
    </w:p>
    <w:p w14:paraId="3C000000">
      <w:pPr>
        <w:ind w:firstLine="709" w:left="0"/>
        <w:rPr>
          <w:rFonts w:ascii="Times New Roman" w:hAnsi="Times New Roman"/>
        </w:rPr>
      </w:pPr>
    </w:p>
    <w:p w14:paraId="3D000000">
      <w:pPr>
        <w:ind w:firstLine="709" w:left="0"/>
        <w:jc w:val="center"/>
        <w:rPr>
          <w:rFonts w:ascii="Times New Roman" w:hAnsi="Times New Roman"/>
          <w:color w:val="252525"/>
          <w:highlight w:val="white"/>
        </w:rPr>
      </w:pPr>
    </w:p>
    <w:p w14:paraId="3E000000">
      <w:pPr>
        <w:ind w:firstLine="709" w:left="0"/>
        <w:jc w:val="left"/>
        <w:rPr>
          <w:rFonts w:ascii="Times New Roman" w:hAnsi="Times New Roman"/>
          <w:color w:val="252525"/>
          <w:highlight w:val="white"/>
        </w:rPr>
      </w:pPr>
    </w:p>
    <w:p w14:paraId="3F000000">
      <w:pPr>
        <w:ind w:firstLine="709" w:left="0"/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20" w:gutter="0" w:header="720" w:left="1304" w:right="73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4" w:type="paragraph">
    <w:name w:val="Обычный1"/>
    <w:link w:val="Style_4_ch"/>
    <w:rPr>
      <w:rFonts w:ascii="XO Thames" w:hAnsi="XO Thames"/>
      <w:sz w:val="28"/>
    </w:rPr>
  </w:style>
  <w:style w:styleId="Style_4_ch" w:type="character">
    <w:name w:val="Обычный1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</w:pPr>
    <w:rPr>
      <w:sz w:val="28"/>
    </w:rPr>
  </w:style>
  <w:style w:styleId="Style_5_ch" w:type="character">
    <w:name w:val="toc 4"/>
    <w:link w:val="Style_5"/>
    <w:rPr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1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2_ch" w:type="character">
    <w:name w:val="Title"/>
    <w:link w:val="Style_22"/>
    <w:rPr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3_ch" w:type="character">
    <w:name w:val="heading 4"/>
    <w:link w:val="Style_23"/>
    <w:rPr>
      <w:b w:val="1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4_ch" w:type="character">
    <w:name w:val="heading 2"/>
    <w:link w:val="Style_24"/>
    <w:rPr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2024-01-26T04:30:21Z</dcterms:modified>
</cp:coreProperties>
</file>