
<file path=[Content_Types].xml><?xml version="1.0" encoding="utf-8"?>
<Types xmlns="http://schemas.openxmlformats.org/package/2006/content-types">
  <Default ContentType="image/jpeg" Extension="jpe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spacing w:after="0" w:before="0" w:line="276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drawing>
          <wp:anchor allowOverlap="true" behindDoc="false" distB="0" distL="114300" distR="114300" distT="0" layoutInCell="true" locked="false" relativeHeight="251658240" simplePos="false">
            <wp:simplePos x="0" y="0"/>
            <wp:positionH relativeFrom="margin">
              <wp:align>center</wp:align>
            </wp:positionH>
            <wp:positionV relativeFrom="paragraph">
              <wp:posOffset>635</wp:posOffset>
            </wp:positionV>
            <wp:extent cx="647700" cy="807720"/>
            <wp:effectExtent b="0" l="0" r="0" t="0"/>
            <wp:wrapTight distL="114300" distR="114300" wrapText="bothSides">
              <wp:wrapPolygon>
                <wp:start x="-26" y="0"/>
                <wp:lineTo x="-26" y="20864"/>
                <wp:lineTo x="20942" y="20864"/>
                <wp:lineTo x="20942" y="0"/>
                <wp:lineTo x="-26" y="0"/>
              </wp:wrapPolygon>
            </wp:wrapTight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1"/>
                    <a:stretch/>
                  </pic:blipFill>
                  <pic:spPr>
                    <a:xfrm flipH="false" flipV="false" rot="0">
                      <a:ext cx="647700" cy="807720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02000000">
      <w:pPr>
        <w:pStyle w:val="Style_1"/>
        <w:spacing w:after="0" w:before="0" w:line="360" w:lineRule="auto"/>
        <w:ind/>
        <w:jc w:val="center"/>
        <w:rPr>
          <w:rFonts w:ascii="Times New Roman" w:hAnsi="Times New Roman"/>
          <w:sz w:val="32"/>
        </w:rPr>
      </w:pPr>
    </w:p>
    <w:p w14:paraId="03000000">
      <w:pPr>
        <w:pStyle w:val="Style_1"/>
        <w:spacing w:after="0" w:before="0" w:line="240" w:lineRule="auto"/>
        <w:ind/>
        <w:jc w:val="center"/>
        <w:rPr>
          <w:rFonts w:ascii="Times New Roman" w:hAnsi="Times New Roman"/>
          <w:b w:val="1"/>
          <w:sz w:val="32"/>
        </w:rPr>
      </w:pPr>
    </w:p>
    <w:p w14:paraId="04000000">
      <w:pPr>
        <w:pStyle w:val="Style_1"/>
        <w:spacing w:after="0" w:before="0" w:line="240" w:lineRule="auto"/>
        <w:ind/>
        <w:rPr>
          <w:rFonts w:ascii="Times New Roman" w:hAnsi="Times New Roman"/>
          <w:b w:val="1"/>
          <w:sz w:val="32"/>
        </w:rPr>
      </w:pPr>
    </w:p>
    <w:p w14:paraId="05000000">
      <w:pPr>
        <w:pStyle w:val="Style_1"/>
        <w:spacing w:after="0" w:before="0" w:line="240" w:lineRule="auto"/>
        <w:ind/>
        <w:jc w:val="center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>П О С Т А Н О В Л Е Н И Е</w:t>
      </w:r>
    </w:p>
    <w:p w14:paraId="06000000">
      <w:pPr>
        <w:pStyle w:val="Style_1"/>
        <w:spacing w:after="0" w:before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07000000">
      <w:pPr>
        <w:pStyle w:val="Style_1"/>
        <w:spacing w:after="0" w:before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ПРАВИТЕЛЬСТВА</w:t>
      </w:r>
    </w:p>
    <w:p w14:paraId="08000000">
      <w:pPr>
        <w:pStyle w:val="Style_1"/>
        <w:spacing w:after="0" w:before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КАМЧАТСКОГО КРАЯ</w:t>
      </w:r>
    </w:p>
    <w:p w14:paraId="09000000">
      <w:pPr>
        <w:pStyle w:val="Style_1"/>
        <w:spacing w:after="0" w:before="0" w:line="276" w:lineRule="auto"/>
        <w:ind w:firstLine="709" w:left="0" w:right="0"/>
        <w:jc w:val="center"/>
        <w:rPr>
          <w:rFonts w:ascii="Times New Roman" w:hAnsi="Times New Roman"/>
          <w:sz w:val="28"/>
        </w:rPr>
      </w:pPr>
    </w:p>
    <w:p w14:paraId="0A000000">
      <w:pPr>
        <w:pStyle w:val="Style_1"/>
        <w:spacing w:after="0" w:before="0" w:line="240" w:lineRule="auto"/>
        <w:ind w:firstLine="709" w:left="0" w:right="0"/>
        <w:jc w:val="center"/>
        <w:rPr>
          <w:rFonts w:ascii="Times New Roman" w:hAnsi="Times New Roman"/>
          <w:sz w:val="20"/>
        </w:rPr>
      </w:pPr>
    </w:p>
    <w:tbl>
      <w:tblPr>
        <w:tblStyle w:val="Style_2"/>
        <w:tblW w:type="auto" w:w="0"/>
        <w:jc w:val="left"/>
        <w:tblInd w:type="dxa" w:w="0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4253"/>
      </w:tblGrid>
      <w:tr>
        <w:trPr>
          <w:trHeight w:hRule="atLeast" w:val="427"/>
        </w:trPr>
        <w:tc>
          <w:tcPr>
            <w:tcW w:type="dxa" w:w="4253"/>
            <w:tcMar>
              <w:top w:type="dxa" w:w="0"/>
              <w:left w:type="dxa" w:w="0"/>
              <w:bottom w:type="dxa" w:w="0"/>
              <w:right w:type="dxa" w:w="0"/>
            </w:tcMar>
          </w:tcPr>
          <w:p w14:paraId="0B000000">
            <w:pPr>
              <w:pStyle w:val="Style_1"/>
              <w:widowControl w:val="1"/>
              <w:spacing w:after="0" w:before="0" w:line="240" w:lineRule="auto"/>
              <w:ind w:hanging="142" w:left="142" w:right="0"/>
              <w:jc w:val="left"/>
              <w:rPr>
                <w:rFonts w:ascii="Times New Roman" w:hAnsi="Times New Roman"/>
                <w:sz w:val="24"/>
              </w:rPr>
            </w:pPr>
            <w:bookmarkStart w:id="1" w:name="REGNUMDATESTAMP"/>
            <w:r>
              <w:rPr>
                <w:rFonts w:ascii="Times New Roman" w:hAnsi="Times New Roman"/>
                <w:color w:val="FFFFFF"/>
                <w:spacing w:val="0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pacing w:val="0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pacing w:val="0"/>
                <w:sz w:val="24"/>
              </w:rPr>
              <w:t>]</w:t>
            </w:r>
            <w:bookmarkEnd w:id="1"/>
          </w:p>
        </w:tc>
      </w:tr>
      <w:tr>
        <w:trPr>
          <w:trHeight w:hRule="atLeast" w:val="247"/>
        </w:trPr>
        <w:tc>
          <w:tcPr>
            <w:tcW w:type="dxa" w:w="4253"/>
            <w:tcMar>
              <w:top w:type="dxa" w:w="0"/>
              <w:left w:type="dxa" w:w="0"/>
              <w:bottom w:type="dxa" w:w="0"/>
              <w:right w:type="dxa" w:w="0"/>
            </w:tcMar>
          </w:tcPr>
          <w:p w14:paraId="0C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г. Петропавловск-Камчатский</w:t>
            </w:r>
          </w:p>
        </w:tc>
      </w:tr>
      <w:tr>
        <w:trPr>
          <w:trHeight w:hRule="atLeast" w:val="80"/>
        </w:trPr>
        <w:tc>
          <w:tcPr>
            <w:tcW w:type="dxa" w:w="4253"/>
            <w:tcMar>
              <w:top w:type="dxa" w:w="0"/>
              <w:left w:type="dxa" w:w="0"/>
              <w:bottom w:type="dxa" w:w="0"/>
              <w:right w:type="dxa" w:w="0"/>
            </w:tcMar>
          </w:tcPr>
          <w:p w14:paraId="0D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14:paraId="0E000000">
      <w:pPr>
        <w:pStyle w:val="Style_1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</w:p>
    <w:p w14:paraId="0F000000">
      <w:pPr>
        <w:pStyle w:val="Style_1"/>
        <w:spacing w:after="0" w:before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color w:val="000000"/>
          <w:spacing w:val="0"/>
          <w:sz w:val="28"/>
        </w:rPr>
        <w:t>О внесении изменений в приложение к постановлению Правительства Камчатского края от 27.12.2023 № 693-П «Об установлении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и содержание органов местного самоуправления муниципальных образований в Камчатском крае на 2024 год»</w:t>
      </w:r>
      <w:bookmarkStart w:id="2" w:name="_GoBack"/>
      <w:bookmarkEnd w:id="2"/>
    </w:p>
    <w:p w14:paraId="10000000">
      <w:pPr>
        <w:pStyle w:val="Style_1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</w:p>
    <w:p w14:paraId="11000000">
      <w:pPr>
        <w:pStyle w:val="Style_1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</w:p>
    <w:p w14:paraId="12000000">
      <w:pPr>
        <w:pStyle w:val="Style_1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ПРАВИТЕЛЬСТВО ПОСТАНОВЛЯЕТ:</w:t>
      </w:r>
    </w:p>
    <w:p w14:paraId="13000000">
      <w:pPr>
        <w:pStyle w:val="Style_1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</w:p>
    <w:p w14:paraId="14000000">
      <w:pPr>
        <w:pStyle w:val="Style_1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Внести изменения в приложение к постановлению Правительства Камчатского края от 27.12.2023 № 693-П «Об установлении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и содержание органов местного самоуправления муниципальных образований в Камчатском крае на 2024 год», изложив его в редакции согласно приложению у настоящему постановлению.</w:t>
      </w:r>
    </w:p>
    <w:p w14:paraId="15000000">
      <w:pPr>
        <w:pStyle w:val="Style_1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</w:p>
    <w:p w14:paraId="16000000">
      <w:pPr>
        <w:pStyle w:val="Style_1"/>
        <w:spacing w:after="0" w:before="0" w:line="276" w:lineRule="auto"/>
        <w:ind w:firstLine="709" w:left="0" w:right="0"/>
        <w:jc w:val="both"/>
        <w:rPr>
          <w:rFonts w:ascii="Times New Roman" w:hAnsi="Times New Roman"/>
          <w:sz w:val="28"/>
        </w:rPr>
      </w:pPr>
    </w:p>
    <w:p w14:paraId="17000000">
      <w:pPr>
        <w:pStyle w:val="Style_1"/>
        <w:spacing w:after="0" w:before="0" w:line="276" w:lineRule="auto"/>
        <w:ind w:firstLine="709" w:left="0" w:right="0"/>
        <w:jc w:val="both"/>
        <w:rPr>
          <w:rFonts w:ascii="Times New Roman" w:hAnsi="Times New Roman"/>
          <w:sz w:val="28"/>
        </w:rPr>
      </w:pPr>
    </w:p>
    <w:tbl>
      <w:tblPr>
        <w:tblStyle w:val="Style_2"/>
        <w:tblW w:type="auto" w:w="0"/>
        <w:jc w:val="left"/>
        <w:tblInd w:type="dxa" w:w="-34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3578"/>
        <w:gridCol w:w="3544"/>
        <w:gridCol w:w="2410"/>
      </w:tblGrid>
      <w:tr>
        <w:trPr>
          <w:trHeight w:hRule="atLeast" w:val="2220"/>
        </w:trPr>
        <w:tc>
          <w:tcPr>
            <w:tcW w:type="dxa" w:w="3578"/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8000000">
            <w:pPr>
              <w:pStyle w:val="Style_1"/>
              <w:widowControl w:val="1"/>
              <w:spacing w:after="0" w:before="0" w:line="240" w:lineRule="auto"/>
              <w:ind w:firstLine="0" w:left="30" w:right="27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Председатель Правительства Камчатского края</w:t>
            </w:r>
          </w:p>
          <w:p w14:paraId="19000000">
            <w:pPr>
              <w:pStyle w:val="Style_1"/>
              <w:widowControl w:val="1"/>
              <w:spacing w:after="0" w:before="0" w:line="240" w:lineRule="auto"/>
              <w:ind w:firstLine="0" w:left="30" w:right="27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544"/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A000000">
            <w:pPr>
              <w:pStyle w:val="Style_1"/>
              <w:widowControl w:val="1"/>
              <w:spacing w:after="0" w:before="0" w:line="240" w:lineRule="auto"/>
              <w:ind w:hanging="3" w:left="3" w:right="0"/>
              <w:jc w:val="left"/>
              <w:rPr>
                <w:rFonts w:ascii="Times New Roman" w:hAnsi="Times New Roman"/>
                <w:color w:val="FFFFFF"/>
                <w:sz w:val="24"/>
              </w:rPr>
            </w:pPr>
            <w:bookmarkStart w:id="3" w:name="SIGNERSTAMP1"/>
            <w:r>
              <w:rPr>
                <w:rFonts w:ascii="Times New Roman" w:hAnsi="Times New Roman"/>
                <w:color w:val="FFFFFF"/>
                <w:spacing w:val="0"/>
                <w:sz w:val="24"/>
              </w:rPr>
              <w:t>[горизонтальный штамп подписи 1]</w:t>
            </w:r>
            <w:bookmarkEnd w:id="3"/>
          </w:p>
          <w:p w14:paraId="1B000000">
            <w:pPr>
              <w:pStyle w:val="Style_1"/>
              <w:widowControl w:val="1"/>
              <w:spacing w:after="0" w:before="0" w:line="240" w:lineRule="auto"/>
              <w:ind w:hanging="142" w:left="142" w:right="0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410"/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C000000">
            <w:pPr>
              <w:pStyle w:val="Style_1"/>
              <w:widowControl w:val="1"/>
              <w:spacing w:after="0" w:before="0" w:line="240" w:lineRule="auto"/>
              <w:ind w:firstLine="0" w:left="0" w:right="135"/>
              <w:jc w:val="right"/>
              <w:rPr>
                <w:rFonts w:ascii="Times New Roman" w:hAnsi="Times New Roman"/>
                <w:sz w:val="28"/>
              </w:rPr>
            </w:pPr>
          </w:p>
          <w:p w14:paraId="1D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И.О. (при наличии) Фамилия</w:t>
            </w:r>
          </w:p>
        </w:tc>
      </w:tr>
    </w:tbl>
    <w:p w14:paraId="1E000000">
      <w:pPr>
        <w:pStyle w:val="Style_1"/>
        <w:spacing w:after="0" w:before="0" w:line="276" w:lineRule="auto"/>
        <w:ind w:firstLine="709" w:left="0" w:right="0"/>
        <w:jc w:val="both"/>
        <w:rPr>
          <w:rFonts w:ascii="Times New Roman" w:hAnsi="Times New Roman"/>
          <w:sz w:val="28"/>
        </w:rPr>
      </w:pPr>
    </w:p>
    <w:p w14:paraId="1F000000">
      <w:pPr>
        <w:pStyle w:val="Style_1"/>
      </w:pPr>
      <w:r>
        <w:br w:type="page"/>
      </w:r>
    </w:p>
    <w:tbl>
      <w:tblPr>
        <w:tblStyle w:val="Style_3"/>
        <w:tblW w:type="auto" w:w="0"/>
        <w:jc w:val="left"/>
        <w:tblInd w:type="dxa" w:w="0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478"/>
        <w:gridCol w:w="480"/>
        <w:gridCol w:w="481"/>
        <w:gridCol w:w="3661"/>
        <w:gridCol w:w="480"/>
        <w:gridCol w:w="1870"/>
        <w:gridCol w:w="487"/>
        <w:gridCol w:w="1697"/>
      </w:tblGrid>
      <w:tr>
        <w:tc>
          <w:tcPr>
            <w:tcW w:type="dxa" w:w="478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0000000">
            <w:pPr>
              <w:pStyle w:val="Style_1"/>
              <w:pageBreakBefore w:val="1"/>
              <w:widowControl w:val="0"/>
              <w:spacing w:after="0" w:before="0" w:line="240" w:lineRule="auto"/>
              <w:ind w:hanging="8079" w:left="8079" w:right="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1000000">
            <w:pPr>
              <w:pStyle w:val="Style_1"/>
              <w:widowControl w:val="0"/>
              <w:spacing w:after="0" w:before="0" w:line="240" w:lineRule="auto"/>
              <w:ind w:hanging="8079" w:left="8079" w:right="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1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2000000">
            <w:pPr>
              <w:pStyle w:val="Style_1"/>
              <w:widowControl w:val="0"/>
              <w:spacing w:after="0" w:before="0" w:line="240" w:lineRule="auto"/>
              <w:ind w:hanging="8079" w:left="8079" w:right="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661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3000000">
            <w:pPr>
              <w:pStyle w:val="Style_1"/>
              <w:widowControl w:val="0"/>
              <w:spacing w:after="0" w:before="0" w:line="240" w:lineRule="auto"/>
              <w:ind w:hanging="8079" w:left="8079" w:right="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534"/>
            <w:gridSpan w:val="4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4000000">
            <w:pPr>
              <w:pStyle w:val="Style_1"/>
              <w:widowControl w:val="0"/>
              <w:spacing w:after="0" w:before="0" w:line="240" w:lineRule="auto"/>
              <w:ind w:hanging="8079" w:left="8079" w:righ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Приложение к постановлению</w:t>
            </w:r>
          </w:p>
        </w:tc>
      </w:tr>
      <w:tr>
        <w:tc>
          <w:tcPr>
            <w:tcW w:type="dxa" w:w="478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5000000">
            <w:pPr>
              <w:pStyle w:val="Style_1"/>
              <w:widowControl w:val="0"/>
              <w:spacing w:after="0" w:before="0" w:line="240" w:lineRule="auto"/>
              <w:ind w:hanging="8079" w:left="8079" w:right="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6000000">
            <w:pPr>
              <w:pStyle w:val="Style_1"/>
              <w:widowControl w:val="0"/>
              <w:spacing w:after="0" w:before="0" w:line="240" w:lineRule="auto"/>
              <w:ind w:hanging="8079" w:left="8079" w:right="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1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7000000">
            <w:pPr>
              <w:pStyle w:val="Style_1"/>
              <w:widowControl w:val="0"/>
              <w:spacing w:after="0" w:before="0" w:line="240" w:lineRule="auto"/>
              <w:ind w:hanging="8079" w:left="8079" w:right="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661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8000000">
            <w:pPr>
              <w:pStyle w:val="Style_1"/>
              <w:widowControl w:val="0"/>
              <w:spacing w:after="0" w:before="0" w:line="240" w:lineRule="auto"/>
              <w:ind w:hanging="8079" w:left="8079" w:right="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534"/>
            <w:gridSpan w:val="4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9000000">
            <w:pPr>
              <w:pStyle w:val="Style_1"/>
              <w:widowControl w:val="0"/>
              <w:spacing w:after="0" w:before="0" w:line="240" w:lineRule="auto"/>
              <w:ind w:hanging="8079" w:left="8079" w:righ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Правительства Камчатского края</w:t>
            </w:r>
          </w:p>
        </w:tc>
      </w:tr>
      <w:tr>
        <w:tc>
          <w:tcPr>
            <w:tcW w:type="dxa" w:w="478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A000000">
            <w:pPr>
              <w:pStyle w:val="Style_1"/>
              <w:widowControl w:val="1"/>
              <w:spacing w:after="60" w:before="0" w:line="240" w:lineRule="auto"/>
              <w:ind w:hanging="8079" w:left="8079" w:right="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B000000">
            <w:pPr>
              <w:pStyle w:val="Style_1"/>
              <w:widowControl w:val="1"/>
              <w:spacing w:after="60" w:before="0" w:line="240" w:lineRule="auto"/>
              <w:ind w:hanging="8079" w:left="8079" w:right="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1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C000000">
            <w:pPr>
              <w:pStyle w:val="Style_1"/>
              <w:widowControl w:val="1"/>
              <w:spacing w:after="60" w:before="0" w:line="240" w:lineRule="auto"/>
              <w:ind w:hanging="8079" w:left="8079" w:right="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661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D000000">
            <w:pPr>
              <w:pStyle w:val="Style_1"/>
              <w:widowControl w:val="1"/>
              <w:spacing w:after="60" w:before="0" w:line="240" w:lineRule="auto"/>
              <w:ind w:hanging="8079" w:left="8079" w:right="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E000000">
            <w:pPr>
              <w:pStyle w:val="Style_1"/>
              <w:widowControl w:val="1"/>
              <w:spacing w:after="60" w:before="0" w:line="240" w:lineRule="auto"/>
              <w:ind w:hanging="8079" w:left="8079" w:right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от</w:t>
            </w:r>
          </w:p>
        </w:tc>
        <w:tc>
          <w:tcPr>
            <w:tcW w:type="dxa" w:w="187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F000000">
            <w:pPr>
              <w:pStyle w:val="Style_1"/>
              <w:widowControl w:val="1"/>
              <w:spacing w:after="60" w:before="0" w:line="240" w:lineRule="auto"/>
              <w:ind w:hanging="8079" w:left="8079" w:right="0"/>
              <w:jc w:val="right"/>
              <w:rPr>
                <w:rFonts w:ascii="Times New Roman" w:hAnsi="Times New Roman"/>
                <w:color w:themeColor="background1" w:val="FFFFFF"/>
                <w:sz w:val="28"/>
              </w:rPr>
            </w:pPr>
            <w:r>
              <w:rPr>
                <w:rFonts w:ascii="Times New Roman" w:hAnsi="Times New Roman"/>
                <w:color w:themeColor="background1" w:val="FFFFFF"/>
                <w:spacing w:val="0"/>
                <w:sz w:val="28"/>
              </w:rPr>
              <w:t>[R</w:t>
            </w:r>
            <w:r>
              <w:rPr>
                <w:rFonts w:ascii="Times New Roman" w:hAnsi="Times New Roman"/>
                <w:color w:themeColor="background1" w:val="FFFFFF"/>
                <w:spacing w:val="0"/>
                <w:sz w:val="16"/>
              </w:rPr>
              <w:t>EGDATESTAMP]</w:t>
            </w:r>
          </w:p>
        </w:tc>
        <w:tc>
          <w:tcPr>
            <w:tcW w:type="dxa" w:w="487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0000000">
            <w:pPr>
              <w:pStyle w:val="Style_1"/>
              <w:widowControl w:val="1"/>
              <w:spacing w:after="60" w:before="0" w:line="240" w:lineRule="auto"/>
              <w:ind w:hanging="8079" w:left="8079" w:right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№</w:t>
            </w:r>
          </w:p>
        </w:tc>
        <w:tc>
          <w:tcPr>
            <w:tcW w:type="dxa" w:w="1697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1000000">
            <w:pPr>
              <w:pStyle w:val="Style_1"/>
              <w:widowControl w:val="1"/>
              <w:spacing w:after="60" w:before="0" w:line="240" w:lineRule="auto"/>
              <w:ind w:hanging="8079" w:left="8079" w:right="0"/>
              <w:jc w:val="right"/>
              <w:rPr>
                <w:rFonts w:ascii="Times New Roman" w:hAnsi="Times New Roman"/>
                <w:color w:themeColor="background1" w:val="FFFFFF"/>
                <w:sz w:val="28"/>
              </w:rPr>
            </w:pPr>
            <w:r>
              <w:rPr>
                <w:rFonts w:ascii="Times New Roman" w:hAnsi="Times New Roman"/>
                <w:color w:themeColor="background1" w:val="FFFFFF"/>
                <w:spacing w:val="0"/>
                <w:sz w:val="28"/>
              </w:rPr>
              <w:t>[R</w:t>
            </w:r>
            <w:r>
              <w:rPr>
                <w:rFonts w:ascii="Times New Roman" w:hAnsi="Times New Roman"/>
                <w:color w:themeColor="background1" w:val="FFFFFF"/>
                <w:spacing w:val="0"/>
                <w:sz w:val="16"/>
              </w:rPr>
              <w:t>EGNUMSTAMP]</w:t>
            </w:r>
          </w:p>
        </w:tc>
      </w:tr>
    </w:tbl>
    <w:p w14:paraId="32000000">
      <w:pPr>
        <w:pStyle w:val="Style_1"/>
        <w:spacing w:after="0" w:before="0" w:line="240" w:lineRule="auto"/>
        <w:ind/>
        <w:rPr>
          <w:rFonts w:ascii="Times New Roman" w:hAnsi="Times New Roman"/>
          <w:sz w:val="28"/>
        </w:rPr>
      </w:pPr>
    </w:p>
    <w:p w14:paraId="33000000">
      <w:pPr>
        <w:pStyle w:val="Style_1"/>
        <w:spacing w:after="0" w:before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"consultantplus://offline/ref=763774DA0292107E1A818D1D64B0C2FB8993D8D78E7A4D25DB5401569815114C6556D27492266418EEAF3B6941581EA24C015C006043DCAEC371F263t9f5D"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Нормативы</w:t>
      </w:r>
      <w:r>
        <w:rPr>
          <w:rFonts w:ascii="Times New Roman" w:hAnsi="Times New Roman"/>
          <w:sz w:val="28"/>
        </w:rPr>
        <w:fldChar w:fldCharType="end"/>
      </w:r>
    </w:p>
    <w:p w14:paraId="34000000">
      <w:pPr>
        <w:pStyle w:val="Style_1"/>
        <w:spacing w:after="0" w:before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"consultantplus://offline/ref=763774DA0292107E1A818D1D64B0C2FB8993D8D78E7A4D25DB5401569815114C6556D27492266418EEAF3B6941581EA24C015C006043DCAEC371F263t9f5D"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формирования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и содержание органов местного самоуправления муниципальных образований в Камчатском крае на 2024 год</w:t>
      </w:r>
    </w:p>
    <w:p w14:paraId="35000000">
      <w:pPr>
        <w:pStyle w:val="Style_1"/>
        <w:spacing w:after="0" w:before="0" w:line="240" w:lineRule="auto"/>
        <w:ind/>
        <w:jc w:val="center"/>
        <w:rPr>
          <w:rFonts w:ascii="Times New Roman" w:hAnsi="Times New Roman"/>
          <w:sz w:val="28"/>
        </w:rPr>
      </w:pPr>
    </w:p>
    <w:tbl>
      <w:tblPr>
        <w:tblStyle w:val="Style_2"/>
        <w:tblW w:type="auto" w:w="0"/>
        <w:jc w:val="left"/>
        <w:tblInd w:type="dxa" w:w="109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694"/>
        <w:gridCol w:w="1952"/>
        <w:gridCol w:w="1706"/>
        <w:gridCol w:w="1746"/>
        <w:gridCol w:w="1859"/>
        <w:gridCol w:w="1545"/>
      </w:tblGrid>
      <w:tr>
        <w:trPr>
          <w:trHeight w:hRule="atLeast" w:val="300"/>
        </w:trPr>
        <w:tc>
          <w:tcPr>
            <w:tcW w:type="dxa" w:w="694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6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Calibri" w:hAnsi="Calibri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№ </w:t>
            </w: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п/п</w:t>
            </w:r>
          </w:p>
        </w:tc>
        <w:tc>
          <w:tcPr>
            <w:tcW w:type="dxa" w:w="1952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7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Calibri" w:hAnsi="Calibri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Наименование муниципального образования</w:t>
            </w:r>
          </w:p>
        </w:tc>
        <w:tc>
          <w:tcPr>
            <w:tcW w:type="dxa" w:w="6856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8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Calibri" w:hAnsi="Calibri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Норматив, тыс. руб.</w:t>
            </w:r>
          </w:p>
        </w:tc>
      </w:tr>
      <w:tr>
        <w:trPr>
          <w:trHeight w:hRule="atLeast" w:val="300"/>
        </w:trPr>
        <w:tc>
          <w:tcPr>
            <w:tcW w:type="dxa" w:w="69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952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706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9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Calibri" w:hAnsi="Calibri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ВСЕГО</w:t>
            </w:r>
          </w:p>
        </w:tc>
        <w:tc>
          <w:tcPr>
            <w:tcW w:type="dxa" w:w="5150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A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Calibri" w:hAnsi="Calibri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в том числе:</w:t>
            </w:r>
          </w:p>
        </w:tc>
      </w:tr>
      <w:tr>
        <w:trPr>
          <w:trHeight w:hRule="atLeast" w:val="968"/>
        </w:trPr>
        <w:tc>
          <w:tcPr>
            <w:tcW w:type="dxa" w:w="69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952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706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7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B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Calibri" w:hAnsi="Calibri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Представитель -</w:t>
            </w:r>
          </w:p>
          <w:p w14:paraId="3C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Calibri" w:hAnsi="Calibri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ный орган</w:t>
            </w:r>
          </w:p>
        </w:tc>
        <w:tc>
          <w:tcPr>
            <w:tcW w:type="dxa" w:w="18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D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Calibri" w:hAnsi="Calibri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Исполнительно - распорядитель- ный орган</w:t>
            </w:r>
          </w:p>
        </w:tc>
        <w:tc>
          <w:tcPr>
            <w:tcW w:type="dxa" w:w="15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E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Calibri" w:hAnsi="Calibri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Контрольно - счетный орган</w:t>
            </w:r>
          </w:p>
        </w:tc>
      </w:tr>
    </w:tbl>
    <w:p w14:paraId="3F000000">
      <w:pPr>
        <w:pStyle w:val="Style_1"/>
        <w:spacing w:after="0" w:before="0" w:line="240" w:lineRule="auto"/>
        <w:ind/>
        <w:jc w:val="center"/>
        <w:rPr>
          <w:rFonts w:ascii="Times New Roman" w:hAnsi="Times New Roman"/>
          <w:sz w:val="2"/>
        </w:rPr>
      </w:pPr>
    </w:p>
    <w:tbl>
      <w:tblPr>
        <w:tblStyle w:val="Style_2"/>
        <w:tblW w:type="auto" w:w="0"/>
        <w:jc w:val="left"/>
        <w:tblInd w:type="dxa" w:w="109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685"/>
        <w:gridCol w:w="1969"/>
        <w:gridCol w:w="1719"/>
        <w:gridCol w:w="1725"/>
        <w:gridCol w:w="1861"/>
        <w:gridCol w:w="1543"/>
      </w:tblGrid>
      <w:tr>
        <w:trPr>
          <w:trHeight w:hRule="atLeast" w:val="239"/>
          <w:tblHeader/>
        </w:trPr>
        <w:tc>
          <w:tcPr>
            <w:tcW w:type="dxa" w:w="6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0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</w:t>
            </w:r>
          </w:p>
        </w:tc>
        <w:tc>
          <w:tcPr>
            <w:tcW w:type="dxa" w:w="19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1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2</w:t>
            </w:r>
          </w:p>
        </w:tc>
        <w:tc>
          <w:tcPr>
            <w:tcW w:type="dxa" w:w="171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2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3</w:t>
            </w:r>
          </w:p>
        </w:tc>
        <w:tc>
          <w:tcPr>
            <w:tcW w:type="dxa" w:w="17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3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4</w:t>
            </w:r>
          </w:p>
        </w:tc>
        <w:tc>
          <w:tcPr>
            <w:tcW w:type="dxa" w:w="18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4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5</w:t>
            </w:r>
          </w:p>
        </w:tc>
        <w:tc>
          <w:tcPr>
            <w:tcW w:type="dxa" w:w="15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5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6</w:t>
            </w:r>
          </w:p>
        </w:tc>
      </w:tr>
      <w:tr>
        <w:trPr>
          <w:trHeight w:hRule="atLeast" w:val="994"/>
        </w:trPr>
        <w:tc>
          <w:tcPr>
            <w:tcW w:type="dxa" w:w="6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6000000">
            <w:pPr>
              <w:pStyle w:val="Style_1"/>
              <w:widowControl w:val="0"/>
              <w:spacing w:after="0" w:before="0" w:line="240" w:lineRule="auto"/>
              <w:ind w:hanging="567" w:left="737" w:right="0"/>
              <w:contextualSpacing w:val="1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9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7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strike w:val="0"/>
                <w:shadow w:val="0"/>
                <w:color w:val="000000"/>
                <w:sz w:val="22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shadow w:val="0"/>
                <w:color w:val="000000"/>
                <w:spacing w:val="0"/>
                <w:sz w:val="22"/>
                <w:u w:val="none"/>
              </w:rPr>
              <w:t>Петропавловск-Камчатский городской округ</w:t>
            </w:r>
          </w:p>
        </w:tc>
        <w:tc>
          <w:tcPr>
            <w:tcW w:type="dxa" w:w="171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8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1 516 907,00</w:t>
            </w:r>
          </w:p>
        </w:tc>
        <w:tc>
          <w:tcPr>
            <w:tcW w:type="dxa" w:w="17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9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>2 503</w:t>
            </w:r>
            <w:r>
              <w:rPr>
                <w:rFonts w:ascii="Times New Roman" w:hAnsi="Times New Roman"/>
                <w:color w:val="000000"/>
                <w:sz w:val="24"/>
              </w:rPr>
              <w:t>,00</w:t>
            </w:r>
          </w:p>
        </w:tc>
        <w:tc>
          <w:tcPr>
            <w:tcW w:type="dxa" w:w="18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A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380 200,00</w:t>
            </w:r>
          </w:p>
        </w:tc>
        <w:tc>
          <w:tcPr>
            <w:tcW w:type="dxa" w:w="15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B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54 204,00</w:t>
            </w:r>
          </w:p>
        </w:tc>
      </w:tr>
      <w:tr>
        <w:trPr>
          <w:trHeight w:hRule="atLeast" w:val="994"/>
        </w:trPr>
        <w:tc>
          <w:tcPr>
            <w:tcW w:type="dxa" w:w="6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C000000">
            <w:pPr>
              <w:pStyle w:val="Style_1"/>
              <w:widowControl w:val="0"/>
              <w:spacing w:after="0" w:before="0" w:line="240" w:lineRule="auto"/>
              <w:ind w:hanging="567" w:left="737" w:right="0"/>
              <w:contextualSpacing w:val="1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9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D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Елизовский муниципальный район</w:t>
            </w:r>
          </w:p>
        </w:tc>
        <w:tc>
          <w:tcPr>
            <w:tcW w:type="dxa" w:w="171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E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518 685,00</w:t>
            </w:r>
          </w:p>
        </w:tc>
        <w:tc>
          <w:tcPr>
            <w:tcW w:type="dxa" w:w="17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F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64 110,00</w:t>
            </w:r>
          </w:p>
        </w:tc>
        <w:tc>
          <w:tcPr>
            <w:tcW w:type="dxa" w:w="18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0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414 886,00</w:t>
            </w:r>
          </w:p>
        </w:tc>
        <w:tc>
          <w:tcPr>
            <w:tcW w:type="dxa" w:w="15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1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39 689,00</w:t>
            </w:r>
          </w:p>
        </w:tc>
      </w:tr>
      <w:tr>
        <w:trPr>
          <w:trHeight w:hRule="atLeast" w:val="944"/>
        </w:trPr>
        <w:tc>
          <w:tcPr>
            <w:tcW w:type="dxa" w:w="6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2000000">
            <w:pPr>
              <w:pStyle w:val="Style_1"/>
              <w:widowControl w:val="0"/>
              <w:spacing w:after="0" w:before="0" w:line="240" w:lineRule="auto"/>
              <w:ind w:hanging="567" w:left="737" w:right="0"/>
              <w:contextualSpacing w:val="1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9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3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Елизовское городское поселение</w:t>
            </w:r>
          </w:p>
        </w:tc>
        <w:tc>
          <w:tcPr>
            <w:tcW w:type="dxa" w:w="171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4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266 111,00</w:t>
            </w:r>
          </w:p>
        </w:tc>
        <w:tc>
          <w:tcPr>
            <w:tcW w:type="dxa" w:w="17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5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34 197,00</w:t>
            </w:r>
          </w:p>
        </w:tc>
        <w:tc>
          <w:tcPr>
            <w:tcW w:type="dxa" w:w="18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6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197 967,00</w:t>
            </w:r>
          </w:p>
        </w:tc>
        <w:tc>
          <w:tcPr>
            <w:tcW w:type="dxa" w:w="15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7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33 947,00</w:t>
            </w:r>
          </w:p>
        </w:tc>
      </w:tr>
      <w:tr>
        <w:trPr>
          <w:trHeight w:hRule="atLeast" w:val="988"/>
        </w:trPr>
        <w:tc>
          <w:tcPr>
            <w:tcW w:type="dxa" w:w="6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8000000">
            <w:pPr>
              <w:pStyle w:val="Style_1"/>
              <w:widowControl w:val="0"/>
              <w:spacing w:after="0" w:before="0" w:line="240" w:lineRule="auto"/>
              <w:ind w:hanging="567" w:left="737" w:right="0"/>
              <w:contextualSpacing w:val="1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9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9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Начикинское сельское поселение</w:t>
            </w:r>
          </w:p>
        </w:tc>
        <w:tc>
          <w:tcPr>
            <w:tcW w:type="dxa" w:w="171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A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31 864,00</w:t>
            </w:r>
          </w:p>
        </w:tc>
        <w:tc>
          <w:tcPr>
            <w:tcW w:type="dxa" w:w="17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B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5 399,00</w:t>
            </w:r>
          </w:p>
        </w:tc>
        <w:tc>
          <w:tcPr>
            <w:tcW w:type="dxa" w:w="18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C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26 465,00</w:t>
            </w:r>
          </w:p>
        </w:tc>
        <w:tc>
          <w:tcPr>
            <w:tcW w:type="dxa" w:w="15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D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0,00</w:t>
            </w:r>
          </w:p>
        </w:tc>
      </w:tr>
      <w:tr>
        <w:trPr>
          <w:trHeight w:hRule="atLeast" w:val="941"/>
        </w:trPr>
        <w:tc>
          <w:tcPr>
            <w:tcW w:type="dxa" w:w="6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E000000">
            <w:pPr>
              <w:pStyle w:val="Style_1"/>
              <w:widowControl w:val="0"/>
              <w:spacing w:after="0" w:before="0" w:line="240" w:lineRule="auto"/>
              <w:ind w:hanging="567" w:left="737" w:right="0"/>
              <w:contextualSpacing w:val="1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9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F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Новолесновское сельское поселение</w:t>
            </w:r>
          </w:p>
        </w:tc>
        <w:tc>
          <w:tcPr>
            <w:tcW w:type="dxa" w:w="171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0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29 318,00</w:t>
            </w:r>
          </w:p>
        </w:tc>
        <w:tc>
          <w:tcPr>
            <w:tcW w:type="dxa" w:w="17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1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5 437,00</w:t>
            </w:r>
          </w:p>
        </w:tc>
        <w:tc>
          <w:tcPr>
            <w:tcW w:type="dxa" w:w="18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2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23 881,00</w:t>
            </w:r>
          </w:p>
        </w:tc>
        <w:tc>
          <w:tcPr>
            <w:tcW w:type="dxa" w:w="15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3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0,00</w:t>
            </w:r>
          </w:p>
        </w:tc>
      </w:tr>
      <w:tr>
        <w:trPr>
          <w:trHeight w:hRule="atLeast" w:val="972"/>
        </w:trPr>
        <w:tc>
          <w:tcPr>
            <w:tcW w:type="dxa" w:w="6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4000000">
            <w:pPr>
              <w:pStyle w:val="Style_1"/>
              <w:widowControl w:val="0"/>
              <w:spacing w:after="0" w:before="0" w:line="240" w:lineRule="auto"/>
              <w:ind w:hanging="567" w:left="737" w:right="0"/>
              <w:contextualSpacing w:val="1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9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5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Корякское сельское поселение</w:t>
            </w:r>
          </w:p>
        </w:tc>
        <w:tc>
          <w:tcPr>
            <w:tcW w:type="dxa" w:w="171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6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37 433,00</w:t>
            </w:r>
          </w:p>
        </w:tc>
        <w:tc>
          <w:tcPr>
            <w:tcW w:type="dxa" w:w="17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7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6 159,00</w:t>
            </w:r>
          </w:p>
        </w:tc>
        <w:tc>
          <w:tcPr>
            <w:tcW w:type="dxa" w:w="18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8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31 274,00</w:t>
            </w:r>
          </w:p>
        </w:tc>
        <w:tc>
          <w:tcPr>
            <w:tcW w:type="dxa" w:w="15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9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0,00</w:t>
            </w:r>
          </w:p>
        </w:tc>
      </w:tr>
      <w:tr>
        <w:trPr>
          <w:trHeight w:hRule="atLeast" w:val="1116"/>
        </w:trPr>
        <w:tc>
          <w:tcPr>
            <w:tcW w:type="dxa" w:w="6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A000000">
            <w:pPr>
              <w:pStyle w:val="Style_1"/>
              <w:widowControl w:val="0"/>
              <w:spacing w:after="0" w:before="0" w:line="240" w:lineRule="auto"/>
              <w:ind w:hanging="567" w:left="737" w:right="0"/>
              <w:contextualSpacing w:val="1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9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B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Раздольненское сельское поселение</w:t>
            </w:r>
          </w:p>
        </w:tc>
        <w:tc>
          <w:tcPr>
            <w:tcW w:type="dxa" w:w="171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C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33 070,00</w:t>
            </w:r>
          </w:p>
        </w:tc>
        <w:tc>
          <w:tcPr>
            <w:tcW w:type="dxa" w:w="17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D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4 809,00</w:t>
            </w:r>
          </w:p>
        </w:tc>
        <w:tc>
          <w:tcPr>
            <w:tcW w:type="dxa" w:w="18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E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28 261,00</w:t>
            </w:r>
          </w:p>
        </w:tc>
        <w:tc>
          <w:tcPr>
            <w:tcW w:type="dxa" w:w="15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F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0,00</w:t>
            </w:r>
          </w:p>
        </w:tc>
      </w:tr>
      <w:tr>
        <w:trPr>
          <w:trHeight w:hRule="atLeast" w:val="1144"/>
        </w:trPr>
        <w:tc>
          <w:tcPr>
            <w:tcW w:type="dxa" w:w="6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0000000">
            <w:pPr>
              <w:pStyle w:val="Style_1"/>
              <w:widowControl w:val="0"/>
              <w:spacing w:after="0" w:before="0" w:line="240" w:lineRule="auto"/>
              <w:ind w:hanging="567" w:left="737" w:right="0"/>
              <w:contextualSpacing w:val="1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9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1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Николаевское сельское поселение</w:t>
            </w:r>
          </w:p>
        </w:tc>
        <w:tc>
          <w:tcPr>
            <w:tcW w:type="dxa" w:w="171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2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36 063,00</w:t>
            </w:r>
          </w:p>
        </w:tc>
        <w:tc>
          <w:tcPr>
            <w:tcW w:type="dxa" w:w="17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3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5 262,00</w:t>
            </w:r>
          </w:p>
        </w:tc>
        <w:tc>
          <w:tcPr>
            <w:tcW w:type="dxa" w:w="18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4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30 801,00</w:t>
            </w:r>
          </w:p>
        </w:tc>
        <w:tc>
          <w:tcPr>
            <w:tcW w:type="dxa" w:w="15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5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0,00</w:t>
            </w:r>
          </w:p>
        </w:tc>
      </w:tr>
      <w:tr>
        <w:trPr>
          <w:trHeight w:hRule="atLeast" w:val="1226"/>
        </w:trPr>
        <w:tc>
          <w:tcPr>
            <w:tcW w:type="dxa" w:w="6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6000000">
            <w:pPr>
              <w:pStyle w:val="Style_1"/>
              <w:widowControl w:val="0"/>
              <w:spacing w:after="0" w:before="0" w:line="240" w:lineRule="auto"/>
              <w:ind w:hanging="567" w:left="737" w:right="0"/>
              <w:contextualSpacing w:val="1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9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7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Новоавачинское сельское поселение</w:t>
            </w:r>
          </w:p>
        </w:tc>
        <w:tc>
          <w:tcPr>
            <w:tcW w:type="dxa" w:w="171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8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37 792,00</w:t>
            </w:r>
          </w:p>
        </w:tc>
        <w:tc>
          <w:tcPr>
            <w:tcW w:type="dxa" w:w="17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9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5 604,00</w:t>
            </w:r>
          </w:p>
        </w:tc>
        <w:tc>
          <w:tcPr>
            <w:tcW w:type="dxa" w:w="18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A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32 188,00</w:t>
            </w:r>
          </w:p>
        </w:tc>
        <w:tc>
          <w:tcPr>
            <w:tcW w:type="dxa" w:w="15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B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0,00</w:t>
            </w:r>
          </w:p>
        </w:tc>
      </w:tr>
      <w:tr>
        <w:trPr>
          <w:trHeight w:hRule="atLeast" w:val="1126"/>
        </w:trPr>
        <w:tc>
          <w:tcPr>
            <w:tcW w:type="dxa" w:w="6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C000000">
            <w:pPr>
              <w:pStyle w:val="Style_1"/>
              <w:widowControl w:val="0"/>
              <w:spacing w:after="0" w:before="0" w:line="240" w:lineRule="auto"/>
              <w:ind w:hanging="567" w:left="737" w:right="0"/>
              <w:contextualSpacing w:val="1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9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D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Паратунское сельское поселение</w:t>
            </w:r>
          </w:p>
        </w:tc>
        <w:tc>
          <w:tcPr>
            <w:tcW w:type="dxa" w:w="171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E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37 825,00</w:t>
            </w:r>
          </w:p>
        </w:tc>
        <w:tc>
          <w:tcPr>
            <w:tcW w:type="dxa" w:w="17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F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5 284,00</w:t>
            </w:r>
          </w:p>
        </w:tc>
        <w:tc>
          <w:tcPr>
            <w:tcW w:type="dxa" w:w="18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0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32 541,00</w:t>
            </w:r>
          </w:p>
        </w:tc>
        <w:tc>
          <w:tcPr>
            <w:tcW w:type="dxa" w:w="15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1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0,00</w:t>
            </w:r>
          </w:p>
        </w:tc>
      </w:tr>
      <w:tr>
        <w:trPr>
          <w:trHeight w:hRule="atLeast" w:val="1126"/>
        </w:trPr>
        <w:tc>
          <w:tcPr>
            <w:tcW w:type="dxa" w:w="6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2000000">
            <w:pPr>
              <w:pStyle w:val="Style_1"/>
              <w:widowControl w:val="0"/>
              <w:spacing w:after="0" w:before="0" w:line="240" w:lineRule="auto"/>
              <w:ind w:hanging="567" w:left="737" w:right="0"/>
              <w:contextualSpacing w:val="1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9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3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Пионерское сельское поселение</w:t>
            </w:r>
          </w:p>
        </w:tc>
        <w:tc>
          <w:tcPr>
            <w:tcW w:type="dxa" w:w="171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4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41 624,00</w:t>
            </w:r>
          </w:p>
        </w:tc>
        <w:tc>
          <w:tcPr>
            <w:tcW w:type="dxa" w:w="17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5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1 </w:t>
            </w: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680,00</w:t>
            </w:r>
          </w:p>
        </w:tc>
        <w:tc>
          <w:tcPr>
            <w:tcW w:type="dxa" w:w="18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6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39 944,00</w:t>
            </w:r>
          </w:p>
        </w:tc>
        <w:tc>
          <w:tcPr>
            <w:tcW w:type="dxa" w:w="15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7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0,00</w:t>
            </w:r>
          </w:p>
        </w:tc>
      </w:tr>
      <w:tr>
        <w:trPr>
          <w:trHeight w:hRule="atLeast" w:val="1115"/>
        </w:trPr>
        <w:tc>
          <w:tcPr>
            <w:tcW w:type="dxa" w:w="6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8000000">
            <w:pPr>
              <w:pStyle w:val="Style_1"/>
              <w:widowControl w:val="0"/>
              <w:spacing w:after="0" w:before="0" w:line="240" w:lineRule="auto"/>
              <w:ind w:hanging="567" w:left="737" w:right="0"/>
              <w:contextualSpacing w:val="1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9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9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Вулканное городское поселение</w:t>
            </w:r>
          </w:p>
        </w:tc>
        <w:tc>
          <w:tcPr>
            <w:tcW w:type="dxa" w:w="171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A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28 861,00</w:t>
            </w:r>
          </w:p>
        </w:tc>
        <w:tc>
          <w:tcPr>
            <w:tcW w:type="dxa" w:w="17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B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4 820,00</w:t>
            </w:r>
          </w:p>
        </w:tc>
        <w:tc>
          <w:tcPr>
            <w:tcW w:type="dxa" w:w="18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C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24 041,00</w:t>
            </w:r>
          </w:p>
        </w:tc>
        <w:tc>
          <w:tcPr>
            <w:tcW w:type="dxa" w:w="15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D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0,00</w:t>
            </w:r>
          </w:p>
        </w:tc>
      </w:tr>
      <w:tr>
        <w:trPr>
          <w:trHeight w:hRule="atLeast" w:val="1279"/>
        </w:trPr>
        <w:tc>
          <w:tcPr>
            <w:tcW w:type="dxa" w:w="6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E000000">
            <w:pPr>
              <w:pStyle w:val="Style_1"/>
              <w:widowControl w:val="0"/>
              <w:spacing w:after="0" w:before="0" w:line="240" w:lineRule="auto"/>
              <w:ind w:hanging="567" w:left="737" w:right="0"/>
              <w:contextualSpacing w:val="1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9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F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Усть-Камчатский муниципальный район</w:t>
            </w:r>
          </w:p>
        </w:tc>
        <w:tc>
          <w:tcPr>
            <w:tcW w:type="dxa" w:w="171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0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172 469,00</w:t>
            </w:r>
          </w:p>
        </w:tc>
        <w:tc>
          <w:tcPr>
            <w:tcW w:type="dxa" w:w="17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1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17 150,00</w:t>
            </w:r>
          </w:p>
        </w:tc>
        <w:tc>
          <w:tcPr>
            <w:tcW w:type="dxa" w:w="18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2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155 319,00</w:t>
            </w:r>
          </w:p>
        </w:tc>
        <w:tc>
          <w:tcPr>
            <w:tcW w:type="dxa" w:w="15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3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0,</w:t>
            </w:r>
            <w:r>
              <w:rPr>
                <w:rFonts w:ascii="Times New Roman" w:hAnsi="Times New Roman"/>
                <w:color w:val="000000"/>
                <w:sz w:val="24"/>
              </w:rPr>
              <w:t>00</w:t>
            </w:r>
          </w:p>
        </w:tc>
      </w:tr>
      <w:tr>
        <w:trPr>
          <w:trHeight w:hRule="atLeast" w:val="1113"/>
        </w:trPr>
        <w:tc>
          <w:tcPr>
            <w:tcW w:type="dxa" w:w="6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4000000">
            <w:pPr>
              <w:pStyle w:val="Style_1"/>
              <w:widowControl w:val="0"/>
              <w:spacing w:after="0" w:before="0" w:line="240" w:lineRule="auto"/>
              <w:ind w:hanging="567" w:left="737" w:right="0"/>
              <w:contextualSpacing w:val="1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9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5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Ключевское сельское поселение</w:t>
            </w:r>
          </w:p>
        </w:tc>
        <w:tc>
          <w:tcPr>
            <w:tcW w:type="dxa" w:w="171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6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41 057,00</w:t>
            </w:r>
          </w:p>
        </w:tc>
        <w:tc>
          <w:tcPr>
            <w:tcW w:type="dxa" w:w="17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7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957,00</w:t>
            </w:r>
          </w:p>
        </w:tc>
        <w:tc>
          <w:tcPr>
            <w:tcW w:type="dxa" w:w="18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8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40 100,00</w:t>
            </w:r>
          </w:p>
        </w:tc>
        <w:tc>
          <w:tcPr>
            <w:tcW w:type="dxa" w:w="15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9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0,00</w:t>
            </w:r>
          </w:p>
        </w:tc>
      </w:tr>
      <w:tr>
        <w:trPr>
          <w:trHeight w:hRule="atLeast" w:val="1129"/>
        </w:trPr>
        <w:tc>
          <w:tcPr>
            <w:tcW w:type="dxa" w:w="6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A000000">
            <w:pPr>
              <w:pStyle w:val="Style_1"/>
              <w:widowControl w:val="0"/>
              <w:spacing w:after="0" w:before="0" w:line="240" w:lineRule="auto"/>
              <w:ind w:hanging="567" w:left="737" w:right="0"/>
              <w:contextualSpacing w:val="1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9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B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Козыревское сельское поселение</w:t>
            </w:r>
          </w:p>
        </w:tc>
        <w:tc>
          <w:tcPr>
            <w:tcW w:type="dxa" w:w="171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C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30 133,00</w:t>
            </w:r>
          </w:p>
        </w:tc>
        <w:tc>
          <w:tcPr>
            <w:tcW w:type="dxa" w:w="17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D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0,00</w:t>
            </w:r>
          </w:p>
        </w:tc>
        <w:tc>
          <w:tcPr>
            <w:tcW w:type="dxa" w:w="18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E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30 133,00</w:t>
            </w:r>
          </w:p>
        </w:tc>
        <w:tc>
          <w:tcPr>
            <w:tcW w:type="dxa" w:w="15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F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0,00</w:t>
            </w:r>
          </w:p>
        </w:tc>
      </w:tr>
      <w:tr>
        <w:trPr>
          <w:trHeight w:hRule="atLeast" w:val="1401"/>
        </w:trPr>
        <w:tc>
          <w:tcPr>
            <w:tcW w:type="dxa" w:w="6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0000000">
            <w:pPr>
              <w:pStyle w:val="Style_1"/>
              <w:widowControl w:val="0"/>
              <w:spacing w:after="0" w:before="0" w:line="240" w:lineRule="auto"/>
              <w:ind w:hanging="567" w:left="737" w:right="0"/>
              <w:contextualSpacing w:val="1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9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1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Усть-Большерецкий муниципальный район</w:t>
            </w:r>
          </w:p>
        </w:tc>
        <w:tc>
          <w:tcPr>
            <w:tcW w:type="dxa" w:w="171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2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158 353,00</w:t>
            </w:r>
          </w:p>
        </w:tc>
        <w:tc>
          <w:tcPr>
            <w:tcW w:type="dxa" w:w="17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3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19 760,00</w:t>
            </w:r>
          </w:p>
        </w:tc>
        <w:tc>
          <w:tcPr>
            <w:tcW w:type="dxa" w:w="18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4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138 593,00</w:t>
            </w:r>
          </w:p>
        </w:tc>
        <w:tc>
          <w:tcPr>
            <w:tcW w:type="dxa" w:w="15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5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0,00</w:t>
            </w:r>
          </w:p>
        </w:tc>
      </w:tr>
      <w:tr>
        <w:trPr>
          <w:trHeight w:hRule="atLeast" w:val="1279"/>
        </w:trPr>
        <w:tc>
          <w:tcPr>
            <w:tcW w:type="dxa" w:w="6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6000000">
            <w:pPr>
              <w:pStyle w:val="Style_1"/>
              <w:widowControl w:val="0"/>
              <w:spacing w:after="0" w:before="0" w:line="240" w:lineRule="auto"/>
              <w:ind w:hanging="567" w:left="737" w:right="0"/>
              <w:contextualSpacing w:val="1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9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7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Усть-Большерецкое сельское поселение</w:t>
            </w:r>
          </w:p>
        </w:tc>
        <w:tc>
          <w:tcPr>
            <w:tcW w:type="dxa" w:w="171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8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37 184,00</w:t>
            </w:r>
          </w:p>
        </w:tc>
        <w:tc>
          <w:tcPr>
            <w:tcW w:type="dxa" w:w="17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9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2 677,00</w:t>
            </w:r>
          </w:p>
        </w:tc>
        <w:tc>
          <w:tcPr>
            <w:tcW w:type="dxa" w:w="18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A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34 508,00</w:t>
            </w:r>
          </w:p>
        </w:tc>
        <w:tc>
          <w:tcPr>
            <w:tcW w:type="dxa" w:w="15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B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0,00</w:t>
            </w:r>
          </w:p>
        </w:tc>
      </w:tr>
      <w:tr>
        <w:trPr>
          <w:trHeight w:hRule="atLeast" w:val="1119"/>
        </w:trPr>
        <w:tc>
          <w:tcPr>
            <w:tcW w:type="dxa" w:w="6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C000000">
            <w:pPr>
              <w:pStyle w:val="Style_1"/>
              <w:widowControl w:val="0"/>
              <w:spacing w:after="0" w:before="0" w:line="240" w:lineRule="auto"/>
              <w:ind w:hanging="567" w:left="737" w:right="0"/>
              <w:contextualSpacing w:val="1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9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D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Апачинское сельское поселение</w:t>
            </w:r>
          </w:p>
        </w:tc>
        <w:tc>
          <w:tcPr>
            <w:tcW w:type="dxa" w:w="171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E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35 148,00</w:t>
            </w:r>
          </w:p>
        </w:tc>
        <w:tc>
          <w:tcPr>
            <w:tcW w:type="dxa" w:w="17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F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0,00</w:t>
            </w:r>
          </w:p>
        </w:tc>
        <w:tc>
          <w:tcPr>
            <w:tcW w:type="dxa" w:w="18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0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35 148,00</w:t>
            </w:r>
          </w:p>
        </w:tc>
        <w:tc>
          <w:tcPr>
            <w:tcW w:type="dxa" w:w="15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1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0,00</w:t>
            </w:r>
          </w:p>
        </w:tc>
      </w:tr>
      <w:tr>
        <w:trPr>
          <w:trHeight w:hRule="atLeast" w:val="1135"/>
        </w:trPr>
        <w:tc>
          <w:tcPr>
            <w:tcW w:type="dxa" w:w="6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2000000">
            <w:pPr>
              <w:pStyle w:val="Style_1"/>
              <w:widowControl w:val="0"/>
              <w:spacing w:after="0" w:before="0" w:line="240" w:lineRule="auto"/>
              <w:ind w:hanging="567" w:left="737" w:right="0"/>
              <w:contextualSpacing w:val="1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9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3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Кавалерское сельское поселение</w:t>
            </w:r>
          </w:p>
        </w:tc>
        <w:tc>
          <w:tcPr>
            <w:tcW w:type="dxa" w:w="171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4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24 576,00</w:t>
            </w:r>
          </w:p>
        </w:tc>
        <w:tc>
          <w:tcPr>
            <w:tcW w:type="dxa" w:w="17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5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3 751,00</w:t>
            </w:r>
          </w:p>
        </w:tc>
        <w:tc>
          <w:tcPr>
            <w:tcW w:type="dxa" w:w="18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6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20 825,00</w:t>
            </w:r>
          </w:p>
        </w:tc>
        <w:tc>
          <w:tcPr>
            <w:tcW w:type="dxa" w:w="15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7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0,00</w:t>
            </w:r>
          </w:p>
        </w:tc>
      </w:tr>
      <w:tr>
        <w:trPr>
          <w:trHeight w:hRule="atLeast" w:val="1109"/>
        </w:trPr>
        <w:tc>
          <w:tcPr>
            <w:tcW w:type="dxa" w:w="6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8000000">
            <w:pPr>
              <w:pStyle w:val="Style_1"/>
              <w:widowControl w:val="0"/>
              <w:spacing w:after="0" w:before="0" w:line="240" w:lineRule="auto"/>
              <w:ind w:hanging="567" w:left="737" w:right="0"/>
              <w:contextualSpacing w:val="1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9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9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Запорожское сельское поселение</w:t>
            </w:r>
          </w:p>
        </w:tc>
        <w:tc>
          <w:tcPr>
            <w:tcW w:type="dxa" w:w="171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A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24 641,00</w:t>
            </w:r>
          </w:p>
        </w:tc>
        <w:tc>
          <w:tcPr>
            <w:tcW w:type="dxa" w:w="17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B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4 101,00</w:t>
            </w:r>
          </w:p>
        </w:tc>
        <w:tc>
          <w:tcPr>
            <w:tcW w:type="dxa" w:w="18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C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20 540,00</w:t>
            </w:r>
          </w:p>
        </w:tc>
        <w:tc>
          <w:tcPr>
            <w:tcW w:type="dxa" w:w="15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D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0,00</w:t>
            </w:r>
          </w:p>
        </w:tc>
      </w:tr>
      <w:tr>
        <w:trPr>
          <w:trHeight w:hRule="atLeast" w:val="1109"/>
        </w:trPr>
        <w:tc>
          <w:tcPr>
            <w:tcW w:type="dxa" w:w="6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E000000">
            <w:pPr>
              <w:pStyle w:val="Style_1"/>
              <w:widowControl w:val="0"/>
              <w:spacing w:after="0" w:before="0" w:line="240" w:lineRule="auto"/>
              <w:ind w:hanging="567" w:left="737" w:right="0"/>
              <w:contextualSpacing w:val="1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9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F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Озерновское городское поселение</w:t>
            </w:r>
          </w:p>
        </w:tc>
        <w:tc>
          <w:tcPr>
            <w:tcW w:type="dxa" w:w="171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0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34 703,00</w:t>
            </w:r>
          </w:p>
        </w:tc>
        <w:tc>
          <w:tcPr>
            <w:tcW w:type="dxa" w:w="17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1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2 732,00</w:t>
            </w:r>
          </w:p>
        </w:tc>
        <w:tc>
          <w:tcPr>
            <w:tcW w:type="dxa" w:w="18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2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31 971,00</w:t>
            </w:r>
          </w:p>
        </w:tc>
        <w:tc>
          <w:tcPr>
            <w:tcW w:type="dxa" w:w="15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3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0,00</w:t>
            </w:r>
          </w:p>
        </w:tc>
      </w:tr>
      <w:tr>
        <w:trPr>
          <w:trHeight w:hRule="atLeast" w:val="1139"/>
        </w:trPr>
        <w:tc>
          <w:tcPr>
            <w:tcW w:type="dxa" w:w="6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4000000">
            <w:pPr>
              <w:pStyle w:val="Style_1"/>
              <w:widowControl w:val="0"/>
              <w:spacing w:after="0" w:before="0" w:line="240" w:lineRule="auto"/>
              <w:ind w:hanging="567" w:left="737" w:right="0"/>
              <w:contextualSpacing w:val="1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9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5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Соболевский муниципальный район</w:t>
            </w:r>
          </w:p>
        </w:tc>
        <w:tc>
          <w:tcPr>
            <w:tcW w:type="dxa" w:w="171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6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128 984,00</w:t>
            </w:r>
          </w:p>
        </w:tc>
        <w:tc>
          <w:tcPr>
            <w:tcW w:type="dxa" w:w="17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7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259,00</w:t>
            </w:r>
          </w:p>
        </w:tc>
        <w:tc>
          <w:tcPr>
            <w:tcW w:type="dxa" w:w="18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8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128 725,00</w:t>
            </w:r>
          </w:p>
        </w:tc>
        <w:tc>
          <w:tcPr>
            <w:tcW w:type="dxa" w:w="15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9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0,00</w:t>
            </w:r>
          </w:p>
        </w:tc>
      </w:tr>
      <w:tr>
        <w:trPr>
          <w:trHeight w:hRule="atLeast" w:val="1126"/>
        </w:trPr>
        <w:tc>
          <w:tcPr>
            <w:tcW w:type="dxa" w:w="6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A000000">
            <w:pPr>
              <w:pStyle w:val="Style_1"/>
              <w:widowControl w:val="0"/>
              <w:spacing w:after="0" w:before="0" w:line="240" w:lineRule="auto"/>
              <w:ind w:hanging="567" w:left="737" w:right="0"/>
              <w:contextualSpacing w:val="1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9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B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Крутогоровское сельское поселение</w:t>
            </w:r>
          </w:p>
        </w:tc>
        <w:tc>
          <w:tcPr>
            <w:tcW w:type="dxa" w:w="171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C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14 022,00</w:t>
            </w:r>
          </w:p>
        </w:tc>
        <w:tc>
          <w:tcPr>
            <w:tcW w:type="dxa" w:w="17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D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0,00</w:t>
            </w:r>
          </w:p>
        </w:tc>
        <w:tc>
          <w:tcPr>
            <w:tcW w:type="dxa" w:w="18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E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14 022,00</w:t>
            </w:r>
          </w:p>
        </w:tc>
        <w:tc>
          <w:tcPr>
            <w:tcW w:type="dxa" w:w="15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F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0,00</w:t>
            </w:r>
          </w:p>
        </w:tc>
      </w:tr>
      <w:tr>
        <w:trPr>
          <w:trHeight w:hRule="atLeast" w:val="1129"/>
        </w:trPr>
        <w:tc>
          <w:tcPr>
            <w:tcW w:type="dxa" w:w="6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0000000">
            <w:pPr>
              <w:pStyle w:val="Style_1"/>
              <w:widowControl w:val="0"/>
              <w:spacing w:after="0" w:before="0" w:line="240" w:lineRule="auto"/>
              <w:ind w:hanging="567" w:left="737" w:right="0"/>
              <w:contextualSpacing w:val="1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9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1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Устьевое сельское поселение</w:t>
            </w:r>
          </w:p>
        </w:tc>
        <w:tc>
          <w:tcPr>
            <w:tcW w:type="dxa" w:w="171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2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17 301,00</w:t>
            </w:r>
          </w:p>
        </w:tc>
        <w:tc>
          <w:tcPr>
            <w:tcW w:type="dxa" w:w="17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3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0,00</w:t>
            </w:r>
          </w:p>
        </w:tc>
        <w:tc>
          <w:tcPr>
            <w:tcW w:type="dxa" w:w="18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4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17 301,00</w:t>
            </w:r>
          </w:p>
        </w:tc>
        <w:tc>
          <w:tcPr>
            <w:tcW w:type="dxa" w:w="15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5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0,00</w:t>
            </w:r>
          </w:p>
        </w:tc>
      </w:tr>
      <w:tr>
        <w:trPr>
          <w:trHeight w:hRule="atLeast" w:val="1129"/>
        </w:trPr>
        <w:tc>
          <w:tcPr>
            <w:tcW w:type="dxa" w:w="6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6000000">
            <w:pPr>
              <w:pStyle w:val="Style_1"/>
              <w:widowControl w:val="0"/>
              <w:spacing w:after="0" w:before="0" w:line="240" w:lineRule="auto"/>
              <w:ind w:hanging="567" w:left="737" w:right="0"/>
              <w:contextualSpacing w:val="1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9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7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Мильковский муниципальный округ</w:t>
            </w:r>
          </w:p>
        </w:tc>
        <w:tc>
          <w:tcPr>
            <w:tcW w:type="dxa" w:w="171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8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276 979,00</w:t>
            </w:r>
          </w:p>
        </w:tc>
        <w:tc>
          <w:tcPr>
            <w:tcW w:type="dxa" w:w="17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9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14 270,00</w:t>
            </w:r>
          </w:p>
        </w:tc>
        <w:tc>
          <w:tcPr>
            <w:tcW w:type="dxa" w:w="18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A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261 679,00</w:t>
            </w:r>
          </w:p>
        </w:tc>
        <w:tc>
          <w:tcPr>
            <w:tcW w:type="dxa" w:w="15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B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1 030,00</w:t>
            </w:r>
          </w:p>
        </w:tc>
      </w:tr>
      <w:tr>
        <w:trPr>
          <w:trHeight w:hRule="atLeast" w:val="1122"/>
        </w:trPr>
        <w:tc>
          <w:tcPr>
            <w:tcW w:type="dxa" w:w="6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C000000">
            <w:pPr>
              <w:pStyle w:val="Style_1"/>
              <w:widowControl w:val="0"/>
              <w:spacing w:after="0" w:before="0" w:line="240" w:lineRule="auto"/>
              <w:ind w:hanging="567" w:left="737" w:right="0"/>
              <w:contextualSpacing w:val="1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9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D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Быстринский муниципальный район</w:t>
            </w:r>
          </w:p>
        </w:tc>
        <w:tc>
          <w:tcPr>
            <w:tcW w:type="dxa" w:w="171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E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97 772,00</w:t>
            </w:r>
          </w:p>
        </w:tc>
        <w:tc>
          <w:tcPr>
            <w:tcW w:type="dxa" w:w="17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F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5 886,00</w:t>
            </w:r>
          </w:p>
        </w:tc>
        <w:tc>
          <w:tcPr>
            <w:tcW w:type="dxa" w:w="18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0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91 886,00</w:t>
            </w:r>
          </w:p>
        </w:tc>
        <w:tc>
          <w:tcPr>
            <w:tcW w:type="dxa" w:w="15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1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0,00</w:t>
            </w:r>
          </w:p>
        </w:tc>
      </w:tr>
      <w:tr>
        <w:trPr>
          <w:trHeight w:hRule="atLeast" w:val="1122"/>
        </w:trPr>
        <w:tc>
          <w:tcPr>
            <w:tcW w:type="dxa" w:w="6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2000000">
            <w:pPr>
              <w:pStyle w:val="Style_1"/>
              <w:widowControl w:val="0"/>
              <w:spacing w:after="0" w:before="0" w:line="240" w:lineRule="auto"/>
              <w:ind w:hanging="567" w:left="737" w:right="0"/>
              <w:contextualSpacing w:val="1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9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3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strike w:val="0"/>
                <w:shadow w:val="0"/>
                <w:color w:val="000000"/>
                <w:sz w:val="24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shadow w:val="0"/>
                <w:color w:val="000000"/>
                <w:spacing w:val="0"/>
                <w:sz w:val="24"/>
                <w:u w:val="none"/>
              </w:rPr>
              <w:t>Эссовское сельское поселение </w:t>
            </w:r>
          </w:p>
        </w:tc>
        <w:tc>
          <w:tcPr>
            <w:tcW w:type="dxa" w:w="171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4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244,00</w:t>
            </w:r>
          </w:p>
        </w:tc>
        <w:tc>
          <w:tcPr>
            <w:tcW w:type="dxa" w:w="17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5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244,00</w:t>
            </w:r>
          </w:p>
        </w:tc>
        <w:tc>
          <w:tcPr>
            <w:tcW w:type="dxa" w:w="18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6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0,00</w:t>
            </w:r>
          </w:p>
        </w:tc>
        <w:tc>
          <w:tcPr>
            <w:tcW w:type="dxa" w:w="15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7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0,00</w:t>
            </w:r>
          </w:p>
        </w:tc>
      </w:tr>
      <w:tr>
        <w:trPr>
          <w:trHeight w:hRule="atLeast" w:val="1122"/>
        </w:trPr>
        <w:tc>
          <w:tcPr>
            <w:tcW w:type="dxa" w:w="6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8000000">
            <w:pPr>
              <w:pStyle w:val="Style_1"/>
              <w:widowControl w:val="0"/>
              <w:spacing w:after="0" w:before="0" w:line="240" w:lineRule="auto"/>
              <w:ind w:hanging="567" w:left="737" w:right="0"/>
              <w:contextualSpacing w:val="1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9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9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Анавгайское сельское поселение</w:t>
            </w:r>
          </w:p>
        </w:tc>
        <w:tc>
          <w:tcPr>
            <w:tcW w:type="dxa" w:w="171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A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23 953,00</w:t>
            </w:r>
          </w:p>
        </w:tc>
        <w:tc>
          <w:tcPr>
            <w:tcW w:type="dxa" w:w="17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B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0,00</w:t>
            </w:r>
          </w:p>
        </w:tc>
        <w:tc>
          <w:tcPr>
            <w:tcW w:type="dxa" w:w="18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C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23 953,0</w:t>
            </w: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0</w:t>
            </w:r>
          </w:p>
        </w:tc>
        <w:tc>
          <w:tcPr>
            <w:tcW w:type="dxa" w:w="15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D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0,00</w:t>
            </w:r>
          </w:p>
        </w:tc>
      </w:tr>
      <w:tr>
        <w:trPr>
          <w:trHeight w:hRule="atLeast" w:val="1133"/>
        </w:trPr>
        <w:tc>
          <w:tcPr>
            <w:tcW w:type="dxa" w:w="6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E000000">
            <w:pPr>
              <w:pStyle w:val="Style_1"/>
              <w:widowControl w:val="0"/>
              <w:spacing w:after="0" w:before="0" w:line="240" w:lineRule="auto"/>
              <w:ind w:hanging="567" w:left="737" w:right="0"/>
              <w:contextualSpacing w:val="1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9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F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Алеутский муниципальный округ</w:t>
            </w:r>
          </w:p>
        </w:tc>
        <w:tc>
          <w:tcPr>
            <w:tcW w:type="dxa" w:w="171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0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73 852,00</w:t>
            </w:r>
          </w:p>
        </w:tc>
        <w:tc>
          <w:tcPr>
            <w:tcW w:type="dxa" w:w="17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1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7 644,00</w:t>
            </w:r>
          </w:p>
        </w:tc>
        <w:tc>
          <w:tcPr>
            <w:tcW w:type="dxa" w:w="18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2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66 208,00</w:t>
            </w:r>
          </w:p>
        </w:tc>
        <w:tc>
          <w:tcPr>
            <w:tcW w:type="dxa" w:w="15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3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0,00</w:t>
            </w:r>
          </w:p>
        </w:tc>
      </w:tr>
      <w:tr>
        <w:trPr>
          <w:trHeight w:hRule="atLeast" w:val="970"/>
        </w:trPr>
        <w:tc>
          <w:tcPr>
            <w:tcW w:type="dxa" w:w="6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4000000">
            <w:pPr>
              <w:pStyle w:val="Style_1"/>
              <w:widowControl w:val="0"/>
              <w:spacing w:after="0" w:before="0" w:line="240" w:lineRule="auto"/>
              <w:ind w:hanging="567" w:left="737" w:right="0"/>
              <w:contextualSpacing w:val="1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9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5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Вилючинский городской округ</w:t>
            </w:r>
          </w:p>
        </w:tc>
        <w:tc>
          <w:tcPr>
            <w:tcW w:type="dxa" w:w="171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6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179 017,00</w:t>
            </w:r>
          </w:p>
        </w:tc>
        <w:tc>
          <w:tcPr>
            <w:tcW w:type="dxa" w:w="17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7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12 886,00</w:t>
            </w:r>
          </w:p>
        </w:tc>
        <w:tc>
          <w:tcPr>
            <w:tcW w:type="dxa" w:w="18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8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154 562,00</w:t>
            </w:r>
          </w:p>
        </w:tc>
        <w:tc>
          <w:tcPr>
            <w:tcW w:type="dxa" w:w="15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9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11 56900</w:t>
            </w:r>
          </w:p>
        </w:tc>
      </w:tr>
      <w:tr>
        <w:trPr>
          <w:trHeight w:hRule="atLeast" w:val="1112"/>
        </w:trPr>
        <w:tc>
          <w:tcPr>
            <w:tcW w:type="dxa" w:w="6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A000000">
            <w:pPr>
              <w:pStyle w:val="Style_1"/>
              <w:widowControl w:val="0"/>
              <w:spacing w:after="0" w:before="0" w:line="240" w:lineRule="auto"/>
              <w:ind w:hanging="567" w:left="737" w:right="0"/>
              <w:contextualSpacing w:val="1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9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B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Олюторский муниципальный район</w:t>
            </w:r>
          </w:p>
        </w:tc>
        <w:tc>
          <w:tcPr>
            <w:tcW w:type="dxa" w:w="171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C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179 206,00</w:t>
            </w:r>
          </w:p>
        </w:tc>
        <w:tc>
          <w:tcPr>
            <w:tcW w:type="dxa" w:w="17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D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7 479,00</w:t>
            </w:r>
          </w:p>
        </w:tc>
        <w:tc>
          <w:tcPr>
            <w:tcW w:type="dxa" w:w="18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E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171 727,00</w:t>
            </w:r>
          </w:p>
        </w:tc>
        <w:tc>
          <w:tcPr>
            <w:tcW w:type="dxa" w:w="15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F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0,00</w:t>
            </w:r>
          </w:p>
        </w:tc>
      </w:tr>
      <w:tr>
        <w:trPr>
          <w:trHeight w:hRule="atLeast" w:val="1119"/>
        </w:trPr>
        <w:tc>
          <w:tcPr>
            <w:tcW w:type="dxa" w:w="6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0010000">
            <w:pPr>
              <w:pStyle w:val="Style_1"/>
              <w:widowControl w:val="0"/>
              <w:spacing w:after="0" w:before="0" w:line="240" w:lineRule="auto"/>
              <w:ind w:hanging="567" w:left="737" w:right="0"/>
              <w:contextualSpacing w:val="1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9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101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сельское поселение «село Вывенка»</w:t>
            </w:r>
          </w:p>
        </w:tc>
        <w:tc>
          <w:tcPr>
            <w:tcW w:type="dxa" w:w="171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201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14 739,00</w:t>
            </w:r>
          </w:p>
        </w:tc>
        <w:tc>
          <w:tcPr>
            <w:tcW w:type="dxa" w:w="17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301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0,00</w:t>
            </w:r>
          </w:p>
        </w:tc>
        <w:tc>
          <w:tcPr>
            <w:tcW w:type="dxa" w:w="18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401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14 739,00</w:t>
            </w:r>
          </w:p>
        </w:tc>
        <w:tc>
          <w:tcPr>
            <w:tcW w:type="dxa" w:w="15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501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0,00</w:t>
            </w:r>
          </w:p>
        </w:tc>
      </w:tr>
      <w:tr>
        <w:trPr>
          <w:trHeight w:hRule="atLeast" w:val="1130"/>
        </w:trPr>
        <w:tc>
          <w:tcPr>
            <w:tcW w:type="dxa" w:w="6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6010000">
            <w:pPr>
              <w:pStyle w:val="Style_1"/>
              <w:widowControl w:val="0"/>
              <w:spacing w:after="0" w:before="0" w:line="240" w:lineRule="auto"/>
              <w:ind w:hanging="567" w:left="737" w:right="0"/>
              <w:contextualSpacing w:val="1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9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701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сельское поселение «село Хаилино»</w:t>
            </w:r>
          </w:p>
        </w:tc>
        <w:tc>
          <w:tcPr>
            <w:tcW w:type="dxa" w:w="171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801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16 700,00</w:t>
            </w:r>
          </w:p>
        </w:tc>
        <w:tc>
          <w:tcPr>
            <w:tcW w:type="dxa" w:w="17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901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0,00</w:t>
            </w:r>
          </w:p>
        </w:tc>
        <w:tc>
          <w:tcPr>
            <w:tcW w:type="dxa" w:w="18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A01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16 700,00</w:t>
            </w:r>
          </w:p>
        </w:tc>
        <w:tc>
          <w:tcPr>
            <w:tcW w:type="dxa" w:w="15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B01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0,00</w:t>
            </w:r>
          </w:p>
        </w:tc>
      </w:tr>
      <w:tr>
        <w:trPr>
          <w:trHeight w:hRule="atLeast" w:val="1268"/>
        </w:trPr>
        <w:tc>
          <w:tcPr>
            <w:tcW w:type="dxa" w:w="6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C010000">
            <w:pPr>
              <w:pStyle w:val="Style_1"/>
              <w:widowControl w:val="0"/>
              <w:spacing w:after="0" w:before="0" w:line="240" w:lineRule="auto"/>
              <w:ind w:hanging="567" w:left="737" w:right="0"/>
              <w:contextualSpacing w:val="1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9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D01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сельское поселение «село Средние Пахачи»</w:t>
            </w:r>
          </w:p>
        </w:tc>
        <w:tc>
          <w:tcPr>
            <w:tcW w:type="dxa" w:w="171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E01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14 821,00</w:t>
            </w:r>
          </w:p>
        </w:tc>
        <w:tc>
          <w:tcPr>
            <w:tcW w:type="dxa" w:w="17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F01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0,00</w:t>
            </w:r>
          </w:p>
        </w:tc>
        <w:tc>
          <w:tcPr>
            <w:tcW w:type="dxa" w:w="18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001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14 821,00</w:t>
            </w:r>
          </w:p>
        </w:tc>
        <w:tc>
          <w:tcPr>
            <w:tcW w:type="dxa" w:w="15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101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0,00</w:t>
            </w:r>
          </w:p>
        </w:tc>
      </w:tr>
      <w:tr>
        <w:trPr>
          <w:trHeight w:hRule="atLeast" w:val="1129"/>
        </w:trPr>
        <w:tc>
          <w:tcPr>
            <w:tcW w:type="dxa" w:w="6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2010000">
            <w:pPr>
              <w:pStyle w:val="Style_1"/>
              <w:widowControl w:val="0"/>
              <w:spacing w:after="0" w:before="0" w:line="240" w:lineRule="auto"/>
              <w:ind w:hanging="567" w:left="737" w:right="0"/>
              <w:contextualSpacing w:val="1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9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301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сельское поселение «село Апука»</w:t>
            </w:r>
          </w:p>
        </w:tc>
        <w:tc>
          <w:tcPr>
            <w:tcW w:type="dxa" w:w="171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401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14 004,00</w:t>
            </w:r>
          </w:p>
        </w:tc>
        <w:tc>
          <w:tcPr>
            <w:tcW w:type="dxa" w:w="17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501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0,00</w:t>
            </w:r>
          </w:p>
        </w:tc>
        <w:tc>
          <w:tcPr>
            <w:tcW w:type="dxa" w:w="18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601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14 004,00</w:t>
            </w:r>
          </w:p>
        </w:tc>
        <w:tc>
          <w:tcPr>
            <w:tcW w:type="dxa" w:w="15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701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0,00</w:t>
            </w:r>
          </w:p>
        </w:tc>
      </w:tr>
      <w:tr>
        <w:trPr>
          <w:trHeight w:hRule="atLeast" w:val="1131"/>
        </w:trPr>
        <w:tc>
          <w:tcPr>
            <w:tcW w:type="dxa" w:w="6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8010000">
            <w:pPr>
              <w:pStyle w:val="Style_1"/>
              <w:widowControl w:val="0"/>
              <w:spacing w:after="0" w:before="0" w:line="240" w:lineRule="auto"/>
              <w:ind w:hanging="567" w:left="737" w:right="0"/>
              <w:contextualSpacing w:val="1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9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901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сельское поселение «село Ачайваям»</w:t>
            </w:r>
          </w:p>
        </w:tc>
        <w:tc>
          <w:tcPr>
            <w:tcW w:type="dxa" w:w="171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A01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14 220,00</w:t>
            </w:r>
          </w:p>
        </w:tc>
        <w:tc>
          <w:tcPr>
            <w:tcW w:type="dxa" w:w="17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B01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0,00</w:t>
            </w:r>
          </w:p>
        </w:tc>
        <w:tc>
          <w:tcPr>
            <w:tcW w:type="dxa" w:w="18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C01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14 220,00</w:t>
            </w:r>
          </w:p>
        </w:tc>
        <w:tc>
          <w:tcPr>
            <w:tcW w:type="dxa" w:w="15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D01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0,00</w:t>
            </w:r>
          </w:p>
        </w:tc>
      </w:tr>
      <w:tr>
        <w:trPr>
          <w:trHeight w:hRule="atLeast" w:val="1119"/>
        </w:trPr>
        <w:tc>
          <w:tcPr>
            <w:tcW w:type="dxa" w:w="6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E010000">
            <w:pPr>
              <w:pStyle w:val="Style_1"/>
              <w:widowControl w:val="0"/>
              <w:spacing w:after="0" w:before="0" w:line="240" w:lineRule="auto"/>
              <w:ind w:hanging="567" w:left="737" w:right="0"/>
              <w:contextualSpacing w:val="1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9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F01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сельское поселение «село Пахачи»</w:t>
            </w:r>
          </w:p>
        </w:tc>
        <w:tc>
          <w:tcPr>
            <w:tcW w:type="dxa" w:w="171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001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16 608,00</w:t>
            </w:r>
          </w:p>
        </w:tc>
        <w:tc>
          <w:tcPr>
            <w:tcW w:type="dxa" w:w="17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101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0,00</w:t>
            </w:r>
          </w:p>
        </w:tc>
        <w:tc>
          <w:tcPr>
            <w:tcW w:type="dxa" w:w="18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201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16 608,00</w:t>
            </w:r>
          </w:p>
        </w:tc>
        <w:tc>
          <w:tcPr>
            <w:tcW w:type="dxa" w:w="15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301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0,00</w:t>
            </w:r>
          </w:p>
        </w:tc>
      </w:tr>
      <w:tr>
        <w:trPr>
          <w:trHeight w:hRule="atLeast" w:val="1121"/>
        </w:trPr>
        <w:tc>
          <w:tcPr>
            <w:tcW w:type="dxa" w:w="6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4010000">
            <w:pPr>
              <w:pStyle w:val="Style_1"/>
              <w:widowControl w:val="0"/>
              <w:spacing w:after="0" w:before="0" w:line="240" w:lineRule="auto"/>
              <w:ind w:hanging="567" w:left="737" w:right="0"/>
              <w:contextualSpacing w:val="1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9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501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Карагинский муниципальный район</w:t>
            </w:r>
          </w:p>
        </w:tc>
        <w:tc>
          <w:tcPr>
            <w:tcW w:type="dxa" w:w="171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601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177 467,00</w:t>
            </w:r>
          </w:p>
        </w:tc>
        <w:tc>
          <w:tcPr>
            <w:tcW w:type="dxa" w:w="17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701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3 604,00</w:t>
            </w:r>
          </w:p>
        </w:tc>
        <w:tc>
          <w:tcPr>
            <w:tcW w:type="dxa" w:w="18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801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173 863,00</w:t>
            </w:r>
          </w:p>
        </w:tc>
        <w:tc>
          <w:tcPr>
            <w:tcW w:type="dxa" w:w="15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901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0,00</w:t>
            </w:r>
          </w:p>
        </w:tc>
      </w:tr>
      <w:tr>
        <w:trPr>
          <w:trHeight w:hRule="atLeast" w:val="1123"/>
        </w:trPr>
        <w:tc>
          <w:tcPr>
            <w:tcW w:type="dxa" w:w="6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A010000">
            <w:pPr>
              <w:pStyle w:val="Style_1"/>
              <w:widowControl w:val="0"/>
              <w:spacing w:after="0" w:before="0" w:line="240" w:lineRule="auto"/>
              <w:ind w:hanging="567" w:left="737" w:right="0"/>
              <w:contextualSpacing w:val="1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9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B01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сельское поселение «село Карага»</w:t>
            </w:r>
          </w:p>
        </w:tc>
        <w:tc>
          <w:tcPr>
            <w:tcW w:type="dxa" w:w="171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C01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13 820,00</w:t>
            </w:r>
          </w:p>
        </w:tc>
        <w:tc>
          <w:tcPr>
            <w:tcW w:type="dxa" w:w="17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D01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0,00</w:t>
            </w:r>
          </w:p>
        </w:tc>
        <w:tc>
          <w:tcPr>
            <w:tcW w:type="dxa" w:w="18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E01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13 82</w:t>
            </w: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0,</w:t>
            </w: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00</w:t>
            </w:r>
          </w:p>
        </w:tc>
        <w:tc>
          <w:tcPr>
            <w:tcW w:type="dxa" w:w="15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F01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0,00</w:t>
            </w:r>
          </w:p>
        </w:tc>
      </w:tr>
      <w:tr>
        <w:trPr>
          <w:trHeight w:hRule="atLeast" w:val="1125"/>
        </w:trPr>
        <w:tc>
          <w:tcPr>
            <w:tcW w:type="dxa" w:w="6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0010000">
            <w:pPr>
              <w:pStyle w:val="Style_1"/>
              <w:widowControl w:val="0"/>
              <w:spacing w:after="0" w:before="0" w:line="240" w:lineRule="auto"/>
              <w:ind w:hanging="567" w:left="737" w:right="0"/>
              <w:contextualSpacing w:val="1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9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101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сельское поселение «село Тымлат»</w:t>
            </w:r>
          </w:p>
        </w:tc>
        <w:tc>
          <w:tcPr>
            <w:tcW w:type="dxa" w:w="171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201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25 288,00</w:t>
            </w:r>
          </w:p>
        </w:tc>
        <w:tc>
          <w:tcPr>
            <w:tcW w:type="dxa" w:w="17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301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0,00</w:t>
            </w:r>
          </w:p>
        </w:tc>
        <w:tc>
          <w:tcPr>
            <w:tcW w:type="dxa" w:w="18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401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25 288,00</w:t>
            </w:r>
          </w:p>
        </w:tc>
        <w:tc>
          <w:tcPr>
            <w:tcW w:type="dxa" w:w="15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501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0,00</w:t>
            </w:r>
          </w:p>
        </w:tc>
      </w:tr>
      <w:tr>
        <w:trPr>
          <w:trHeight w:hRule="atLeast" w:val="1127"/>
        </w:trPr>
        <w:tc>
          <w:tcPr>
            <w:tcW w:type="dxa" w:w="6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6010000">
            <w:pPr>
              <w:pStyle w:val="Style_1"/>
              <w:widowControl w:val="0"/>
              <w:spacing w:after="0" w:before="0" w:line="240" w:lineRule="auto"/>
              <w:ind w:hanging="567" w:left="737" w:right="0"/>
              <w:contextualSpacing w:val="1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9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701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сельское поселение «село Ильпырское»</w:t>
            </w:r>
          </w:p>
        </w:tc>
        <w:tc>
          <w:tcPr>
            <w:tcW w:type="dxa" w:w="171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801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14 680,00</w:t>
            </w:r>
          </w:p>
        </w:tc>
        <w:tc>
          <w:tcPr>
            <w:tcW w:type="dxa" w:w="17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901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0,00</w:t>
            </w:r>
          </w:p>
        </w:tc>
        <w:tc>
          <w:tcPr>
            <w:tcW w:type="dxa" w:w="18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A01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14 68,,00</w:t>
            </w:r>
          </w:p>
        </w:tc>
        <w:tc>
          <w:tcPr>
            <w:tcW w:type="dxa" w:w="15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B01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0,00</w:t>
            </w:r>
          </w:p>
        </w:tc>
      </w:tr>
      <w:tr>
        <w:trPr>
          <w:trHeight w:hRule="atLeast" w:val="986"/>
        </w:trPr>
        <w:tc>
          <w:tcPr>
            <w:tcW w:type="dxa" w:w="6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C010000">
            <w:pPr>
              <w:pStyle w:val="Style_1"/>
              <w:widowControl w:val="0"/>
              <w:spacing w:after="0" w:before="0" w:line="240" w:lineRule="auto"/>
              <w:ind w:hanging="567" w:left="737" w:right="0"/>
              <w:contextualSpacing w:val="1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9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D01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сельское поселение «село Ивашка»</w:t>
            </w:r>
          </w:p>
        </w:tc>
        <w:tc>
          <w:tcPr>
            <w:tcW w:type="dxa" w:w="171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E01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24 210,00</w:t>
            </w:r>
          </w:p>
        </w:tc>
        <w:tc>
          <w:tcPr>
            <w:tcW w:type="dxa" w:w="17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F01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0,00</w:t>
            </w:r>
          </w:p>
        </w:tc>
        <w:tc>
          <w:tcPr>
            <w:tcW w:type="dxa" w:w="18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001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24 210,00</w:t>
            </w:r>
          </w:p>
        </w:tc>
        <w:tc>
          <w:tcPr>
            <w:tcW w:type="dxa" w:w="15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101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0,00</w:t>
            </w:r>
          </w:p>
        </w:tc>
      </w:tr>
      <w:tr>
        <w:trPr>
          <w:trHeight w:hRule="atLeast" w:val="986"/>
        </w:trPr>
        <w:tc>
          <w:tcPr>
            <w:tcW w:type="dxa" w:w="6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2010000">
            <w:pPr>
              <w:pStyle w:val="Style_1"/>
              <w:widowControl w:val="0"/>
              <w:spacing w:after="0" w:before="0" w:line="240" w:lineRule="auto"/>
              <w:ind w:hanging="567" w:left="737" w:right="0"/>
              <w:contextualSpacing w:val="1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9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301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Тигильский муниципальный район</w:t>
            </w:r>
          </w:p>
        </w:tc>
        <w:tc>
          <w:tcPr>
            <w:tcW w:type="dxa" w:w="171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401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169 114,00</w:t>
            </w:r>
          </w:p>
        </w:tc>
        <w:tc>
          <w:tcPr>
            <w:tcW w:type="dxa" w:w="17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501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3 120,00</w:t>
            </w:r>
          </w:p>
        </w:tc>
        <w:tc>
          <w:tcPr>
            <w:tcW w:type="dxa" w:w="18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601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165 994,00</w:t>
            </w:r>
          </w:p>
        </w:tc>
        <w:tc>
          <w:tcPr>
            <w:tcW w:type="dxa" w:w="15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701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0,00</w:t>
            </w:r>
          </w:p>
        </w:tc>
      </w:tr>
      <w:tr>
        <w:trPr>
          <w:trHeight w:hRule="atLeast" w:val="1127"/>
        </w:trPr>
        <w:tc>
          <w:tcPr>
            <w:tcW w:type="dxa" w:w="6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8010000">
            <w:pPr>
              <w:pStyle w:val="Style_1"/>
              <w:widowControl w:val="0"/>
              <w:spacing w:after="0" w:before="0" w:line="240" w:lineRule="auto"/>
              <w:ind w:hanging="567" w:left="737" w:right="0"/>
              <w:contextualSpacing w:val="1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9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901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сельское поселение «село Седанка»</w:t>
            </w:r>
          </w:p>
        </w:tc>
        <w:tc>
          <w:tcPr>
            <w:tcW w:type="dxa" w:w="171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A01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14 279,00</w:t>
            </w:r>
          </w:p>
        </w:tc>
        <w:tc>
          <w:tcPr>
            <w:tcW w:type="dxa" w:w="17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B01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0,00</w:t>
            </w:r>
          </w:p>
        </w:tc>
        <w:tc>
          <w:tcPr>
            <w:tcW w:type="dxa" w:w="18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C01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14 279,00</w:t>
            </w:r>
          </w:p>
        </w:tc>
        <w:tc>
          <w:tcPr>
            <w:tcW w:type="dxa" w:w="15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D01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0,00</w:t>
            </w:r>
          </w:p>
        </w:tc>
      </w:tr>
      <w:tr>
        <w:trPr>
          <w:trHeight w:hRule="atLeast" w:val="962"/>
        </w:trPr>
        <w:tc>
          <w:tcPr>
            <w:tcW w:type="dxa" w:w="6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E010000">
            <w:pPr>
              <w:pStyle w:val="Style_1"/>
              <w:widowControl w:val="0"/>
              <w:spacing w:after="0" w:before="0" w:line="240" w:lineRule="auto"/>
              <w:ind w:hanging="567" w:left="737" w:right="0"/>
              <w:contextualSpacing w:val="1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9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F01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сельское поселение «село Воямполка»</w:t>
            </w:r>
          </w:p>
        </w:tc>
        <w:tc>
          <w:tcPr>
            <w:tcW w:type="dxa" w:w="171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001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18 704,00</w:t>
            </w:r>
          </w:p>
        </w:tc>
        <w:tc>
          <w:tcPr>
            <w:tcW w:type="dxa" w:w="17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101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0,00</w:t>
            </w:r>
          </w:p>
        </w:tc>
        <w:tc>
          <w:tcPr>
            <w:tcW w:type="dxa" w:w="18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201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18 704,00</w:t>
            </w:r>
          </w:p>
        </w:tc>
        <w:tc>
          <w:tcPr>
            <w:tcW w:type="dxa" w:w="15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301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0,00</w:t>
            </w:r>
          </w:p>
        </w:tc>
      </w:tr>
      <w:tr>
        <w:trPr>
          <w:trHeight w:hRule="atLeast" w:val="1131"/>
        </w:trPr>
        <w:tc>
          <w:tcPr>
            <w:tcW w:type="dxa" w:w="6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4010000">
            <w:pPr>
              <w:pStyle w:val="Style_1"/>
              <w:widowControl w:val="0"/>
              <w:spacing w:after="0" w:before="0" w:line="240" w:lineRule="auto"/>
              <w:ind w:hanging="567" w:left="737" w:right="0"/>
              <w:contextualSpacing w:val="1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9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501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сельское поселение «село Ковран»</w:t>
            </w:r>
          </w:p>
        </w:tc>
        <w:tc>
          <w:tcPr>
            <w:tcW w:type="dxa" w:w="171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601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14 295,00</w:t>
            </w:r>
          </w:p>
        </w:tc>
        <w:tc>
          <w:tcPr>
            <w:tcW w:type="dxa" w:w="17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701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0,00</w:t>
            </w:r>
          </w:p>
        </w:tc>
        <w:tc>
          <w:tcPr>
            <w:tcW w:type="dxa" w:w="18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801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14 295,00</w:t>
            </w:r>
          </w:p>
        </w:tc>
        <w:tc>
          <w:tcPr>
            <w:tcW w:type="dxa" w:w="15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901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0,00</w:t>
            </w:r>
          </w:p>
        </w:tc>
      </w:tr>
      <w:tr>
        <w:trPr>
          <w:trHeight w:hRule="atLeast" w:val="1120"/>
        </w:trPr>
        <w:tc>
          <w:tcPr>
            <w:tcW w:type="dxa" w:w="6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A010000">
            <w:pPr>
              <w:pStyle w:val="Style_1"/>
              <w:widowControl w:val="0"/>
              <w:spacing w:after="0" w:before="0" w:line="240" w:lineRule="auto"/>
              <w:ind w:hanging="567" w:left="737" w:right="0"/>
              <w:contextualSpacing w:val="1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9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B01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сельское поселение «село Хайрюзово»</w:t>
            </w:r>
          </w:p>
        </w:tc>
        <w:tc>
          <w:tcPr>
            <w:tcW w:type="dxa" w:w="171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C01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14 940,00</w:t>
            </w:r>
          </w:p>
        </w:tc>
        <w:tc>
          <w:tcPr>
            <w:tcW w:type="dxa" w:w="17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D01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0,00</w:t>
            </w:r>
          </w:p>
        </w:tc>
        <w:tc>
          <w:tcPr>
            <w:tcW w:type="dxa" w:w="18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E01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14 940,00</w:t>
            </w:r>
          </w:p>
        </w:tc>
        <w:tc>
          <w:tcPr>
            <w:tcW w:type="dxa" w:w="15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F01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0,00</w:t>
            </w:r>
          </w:p>
        </w:tc>
      </w:tr>
      <w:tr>
        <w:trPr>
          <w:trHeight w:hRule="atLeast" w:val="1283"/>
        </w:trPr>
        <w:tc>
          <w:tcPr>
            <w:tcW w:type="dxa" w:w="6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0010000">
            <w:pPr>
              <w:pStyle w:val="Style_1"/>
              <w:widowControl w:val="0"/>
              <w:spacing w:after="0" w:before="0" w:line="240" w:lineRule="auto"/>
              <w:ind w:hanging="567" w:left="737" w:right="0"/>
              <w:contextualSpacing w:val="1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9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101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сельское поселение «село Усть-Хайрюзово»</w:t>
            </w:r>
          </w:p>
        </w:tc>
        <w:tc>
          <w:tcPr>
            <w:tcW w:type="dxa" w:w="171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201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24 684,00</w:t>
            </w:r>
          </w:p>
        </w:tc>
        <w:tc>
          <w:tcPr>
            <w:tcW w:type="dxa" w:w="17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301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0,00</w:t>
            </w:r>
          </w:p>
        </w:tc>
        <w:tc>
          <w:tcPr>
            <w:tcW w:type="dxa" w:w="18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401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24 684,00</w:t>
            </w:r>
          </w:p>
        </w:tc>
        <w:tc>
          <w:tcPr>
            <w:tcW w:type="dxa" w:w="15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501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0,00</w:t>
            </w:r>
          </w:p>
        </w:tc>
      </w:tr>
      <w:tr>
        <w:trPr>
          <w:trHeight w:hRule="atLeast" w:val="975"/>
        </w:trPr>
        <w:tc>
          <w:tcPr>
            <w:tcW w:type="dxa" w:w="6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6010000">
            <w:pPr>
              <w:pStyle w:val="Style_1"/>
              <w:widowControl w:val="0"/>
              <w:spacing w:after="0" w:before="0" w:line="240" w:lineRule="auto"/>
              <w:ind w:hanging="567" w:left="737" w:right="0"/>
              <w:contextualSpacing w:val="1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9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701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сельское поселение «село Лесная»</w:t>
            </w:r>
          </w:p>
        </w:tc>
        <w:tc>
          <w:tcPr>
            <w:tcW w:type="dxa" w:w="171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801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14 892,00</w:t>
            </w:r>
          </w:p>
        </w:tc>
        <w:tc>
          <w:tcPr>
            <w:tcW w:type="dxa" w:w="17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901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0,00</w:t>
            </w:r>
          </w:p>
        </w:tc>
        <w:tc>
          <w:tcPr>
            <w:tcW w:type="dxa" w:w="18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A01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14 892,00</w:t>
            </w:r>
          </w:p>
        </w:tc>
        <w:tc>
          <w:tcPr>
            <w:tcW w:type="dxa" w:w="15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B01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0,00</w:t>
            </w:r>
          </w:p>
        </w:tc>
      </w:tr>
      <w:tr>
        <w:trPr>
          <w:trHeight w:hRule="atLeast" w:val="990"/>
        </w:trPr>
        <w:tc>
          <w:tcPr>
            <w:tcW w:type="dxa" w:w="6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C010000">
            <w:pPr>
              <w:pStyle w:val="Style_1"/>
              <w:widowControl w:val="0"/>
              <w:spacing w:after="0" w:before="0" w:line="240" w:lineRule="auto"/>
              <w:ind w:hanging="567" w:left="737" w:right="0"/>
              <w:contextualSpacing w:val="1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9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D01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Пенжинский муниципальный район</w:t>
            </w:r>
          </w:p>
        </w:tc>
        <w:tc>
          <w:tcPr>
            <w:tcW w:type="dxa" w:w="171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E01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183 170,00</w:t>
            </w:r>
          </w:p>
        </w:tc>
        <w:tc>
          <w:tcPr>
            <w:tcW w:type="dxa" w:w="17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F01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2 973,00</w:t>
            </w:r>
          </w:p>
        </w:tc>
        <w:tc>
          <w:tcPr>
            <w:tcW w:type="dxa" w:w="18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001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180 197,00</w:t>
            </w:r>
          </w:p>
        </w:tc>
        <w:tc>
          <w:tcPr>
            <w:tcW w:type="dxa" w:w="15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101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0,00</w:t>
            </w:r>
          </w:p>
        </w:tc>
      </w:tr>
      <w:tr>
        <w:trPr>
          <w:trHeight w:hRule="atLeast" w:val="1118"/>
        </w:trPr>
        <w:tc>
          <w:tcPr>
            <w:tcW w:type="dxa" w:w="6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2010000">
            <w:pPr>
              <w:pStyle w:val="Style_1"/>
              <w:widowControl w:val="0"/>
              <w:spacing w:after="0" w:before="0" w:line="240" w:lineRule="auto"/>
              <w:ind w:hanging="567" w:left="737" w:right="0"/>
              <w:contextualSpacing w:val="1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9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301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сельское поселение «село Каменское»</w:t>
            </w:r>
          </w:p>
        </w:tc>
        <w:tc>
          <w:tcPr>
            <w:tcW w:type="dxa" w:w="171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401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25 639,00</w:t>
            </w:r>
          </w:p>
        </w:tc>
        <w:tc>
          <w:tcPr>
            <w:tcW w:type="dxa" w:w="17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501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0,00</w:t>
            </w:r>
          </w:p>
        </w:tc>
        <w:tc>
          <w:tcPr>
            <w:tcW w:type="dxa" w:w="18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601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25 639,00</w:t>
            </w:r>
          </w:p>
        </w:tc>
        <w:tc>
          <w:tcPr>
            <w:tcW w:type="dxa" w:w="15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701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0,00</w:t>
            </w:r>
          </w:p>
        </w:tc>
      </w:tr>
      <w:tr>
        <w:trPr>
          <w:trHeight w:hRule="atLeast" w:val="1276"/>
        </w:trPr>
        <w:tc>
          <w:tcPr>
            <w:tcW w:type="dxa" w:w="6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8010000">
            <w:pPr>
              <w:pStyle w:val="Style_1"/>
              <w:widowControl w:val="0"/>
              <w:spacing w:after="0" w:before="0" w:line="240" w:lineRule="auto"/>
              <w:ind w:hanging="567" w:left="737" w:right="0"/>
              <w:contextualSpacing w:val="1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9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901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сельское поселение «село Манилы»</w:t>
            </w:r>
          </w:p>
        </w:tc>
        <w:tc>
          <w:tcPr>
            <w:tcW w:type="dxa" w:w="171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A01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27 013,00</w:t>
            </w:r>
          </w:p>
        </w:tc>
        <w:tc>
          <w:tcPr>
            <w:tcW w:type="dxa" w:w="17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B01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0,00</w:t>
            </w:r>
          </w:p>
        </w:tc>
        <w:tc>
          <w:tcPr>
            <w:tcW w:type="dxa" w:w="18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C01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27 013,00</w:t>
            </w:r>
          </w:p>
        </w:tc>
        <w:tc>
          <w:tcPr>
            <w:tcW w:type="dxa" w:w="15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D01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0,00</w:t>
            </w:r>
          </w:p>
        </w:tc>
      </w:tr>
      <w:tr>
        <w:trPr>
          <w:trHeight w:hRule="atLeast" w:val="1126"/>
        </w:trPr>
        <w:tc>
          <w:tcPr>
            <w:tcW w:type="dxa" w:w="6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E010000">
            <w:pPr>
              <w:pStyle w:val="Style_1"/>
              <w:widowControl w:val="0"/>
              <w:spacing w:after="0" w:before="0" w:line="240" w:lineRule="auto"/>
              <w:ind w:hanging="567" w:left="737" w:right="0"/>
              <w:contextualSpacing w:val="1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9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F01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сельское поселение «село Слаутное»</w:t>
            </w:r>
          </w:p>
        </w:tc>
        <w:tc>
          <w:tcPr>
            <w:tcW w:type="dxa" w:w="171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001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5 150,00</w:t>
            </w:r>
          </w:p>
        </w:tc>
        <w:tc>
          <w:tcPr>
            <w:tcW w:type="dxa" w:w="17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101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0,00</w:t>
            </w:r>
          </w:p>
        </w:tc>
        <w:tc>
          <w:tcPr>
            <w:tcW w:type="dxa" w:w="18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201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15 150,00</w:t>
            </w:r>
          </w:p>
        </w:tc>
        <w:tc>
          <w:tcPr>
            <w:tcW w:type="dxa" w:w="15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301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0,00</w:t>
            </w:r>
          </w:p>
        </w:tc>
      </w:tr>
      <w:tr>
        <w:trPr>
          <w:trHeight w:hRule="atLeast" w:val="1269"/>
        </w:trPr>
        <w:tc>
          <w:tcPr>
            <w:tcW w:type="dxa" w:w="6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4010000">
            <w:pPr>
              <w:pStyle w:val="Style_1"/>
              <w:widowControl w:val="0"/>
              <w:spacing w:after="0" w:before="0" w:line="240" w:lineRule="auto"/>
              <w:ind w:hanging="567" w:left="737" w:right="0"/>
              <w:contextualSpacing w:val="1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9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501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сельское поселение «село Аянка»</w:t>
            </w:r>
          </w:p>
        </w:tc>
        <w:tc>
          <w:tcPr>
            <w:tcW w:type="dxa" w:w="171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601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14 853,00</w:t>
            </w:r>
          </w:p>
        </w:tc>
        <w:tc>
          <w:tcPr>
            <w:tcW w:type="dxa" w:w="17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701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0,00</w:t>
            </w:r>
          </w:p>
        </w:tc>
        <w:tc>
          <w:tcPr>
            <w:tcW w:type="dxa" w:w="18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801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4 853,00</w:t>
            </w:r>
          </w:p>
        </w:tc>
        <w:tc>
          <w:tcPr>
            <w:tcW w:type="dxa" w:w="15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901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0,00</w:t>
            </w:r>
          </w:p>
        </w:tc>
      </w:tr>
      <w:tr>
        <w:trPr>
          <w:trHeight w:hRule="atLeast" w:val="1131"/>
        </w:trPr>
        <w:tc>
          <w:tcPr>
            <w:tcW w:type="dxa" w:w="6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A010000">
            <w:pPr>
              <w:pStyle w:val="Style_1"/>
              <w:widowControl w:val="0"/>
              <w:spacing w:after="0" w:before="0" w:line="240" w:lineRule="auto"/>
              <w:ind w:hanging="567" w:left="737" w:right="0"/>
              <w:contextualSpacing w:val="1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9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B01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сельское поселение «село Таловка»</w:t>
            </w:r>
          </w:p>
        </w:tc>
        <w:tc>
          <w:tcPr>
            <w:tcW w:type="dxa" w:w="171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C01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15 295,00</w:t>
            </w:r>
          </w:p>
        </w:tc>
        <w:tc>
          <w:tcPr>
            <w:tcW w:type="dxa" w:w="17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D01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0,00</w:t>
            </w:r>
          </w:p>
        </w:tc>
        <w:tc>
          <w:tcPr>
            <w:tcW w:type="dxa" w:w="18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E01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15 295,0</w:t>
            </w: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0</w:t>
            </w:r>
          </w:p>
        </w:tc>
        <w:tc>
          <w:tcPr>
            <w:tcW w:type="dxa" w:w="15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F01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0,00</w:t>
            </w:r>
          </w:p>
        </w:tc>
      </w:tr>
      <w:tr>
        <w:trPr>
          <w:trHeight w:hRule="atLeast" w:val="1131"/>
        </w:trPr>
        <w:tc>
          <w:tcPr>
            <w:tcW w:type="dxa" w:w="6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0010000">
            <w:pPr>
              <w:pStyle w:val="Style_1"/>
              <w:widowControl w:val="0"/>
              <w:spacing w:after="0" w:before="0" w:line="240" w:lineRule="auto"/>
              <w:ind w:hanging="567" w:left="737" w:right="0"/>
              <w:contextualSpacing w:val="1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9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101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Городской округ «поселок Палана»</w:t>
            </w:r>
          </w:p>
        </w:tc>
        <w:tc>
          <w:tcPr>
            <w:tcW w:type="dxa" w:w="171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201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105 951,00</w:t>
            </w:r>
          </w:p>
        </w:tc>
        <w:tc>
          <w:tcPr>
            <w:tcW w:type="dxa" w:w="17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301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4 004,00</w:t>
            </w:r>
          </w:p>
        </w:tc>
        <w:tc>
          <w:tcPr>
            <w:tcW w:type="dxa" w:w="18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401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101 947,00</w:t>
            </w:r>
          </w:p>
        </w:tc>
        <w:tc>
          <w:tcPr>
            <w:tcW w:type="dxa" w:w="15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501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0,00</w:t>
            </w:r>
          </w:p>
        </w:tc>
      </w:tr>
    </w:tbl>
    <w:p w14:paraId="96010000">
      <w:pPr>
        <w:pStyle w:val="Style_1"/>
        <w:spacing w:after="0" w:before="0" w:line="240" w:lineRule="auto"/>
        <w:ind/>
        <w:jc w:val="center"/>
        <w:rPr>
          <w:rFonts w:ascii="Times New Roman" w:hAnsi="Times New Roman"/>
          <w:sz w:val="28"/>
        </w:rPr>
      </w:pPr>
    </w:p>
    <w:sectPr>
      <w:type w:val="nextPage"/>
      <w:pgSz w:h="16838" w:orient="portrait" w:w="11906"/>
      <w:pgMar w:bottom="1134" w:footer="0" w:gutter="0" w:header="0" w:left="1418" w:right="851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widowControl w:val="1"/>
      <w:spacing w:after="160" w:before="0" w:line="264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default="1" w:styleId="Style_1_ch" w:type="character">
    <w:name w:val="Normal"/>
    <w:link w:val="Style_1"/>
    <w:rPr>
      <w:rFonts w:asciiTheme="minorAscii" w:hAnsiTheme="minorHAnsi"/>
      <w:color w:val="000000"/>
      <w:spacing w:val="0"/>
      <w:sz w:val="22"/>
    </w:rPr>
  </w:style>
  <w:style w:styleId="Style_4" w:type="paragraph">
    <w:name w:val="Header1"/>
    <w:link w:val="Style_4_ch"/>
  </w:style>
  <w:style w:styleId="Style_4_ch" w:type="character">
    <w:name w:val="Header1"/>
    <w:link w:val="Style_4"/>
  </w:style>
  <w:style w:styleId="Style_5" w:type="paragraph">
    <w:name w:val="toc 2"/>
    <w:next w:val="Style_1"/>
    <w:link w:val="Style_5_ch"/>
    <w:uiPriority w:val="39"/>
    <w:pPr>
      <w:widowControl w:val="1"/>
      <w:spacing w:after="160" w:before="0" w:line="264" w:lineRule="auto"/>
      <w:ind w:firstLine="0" w:left="200" w:right="0"/>
      <w:jc w:val="left"/>
    </w:pPr>
    <w:rPr>
      <w:rFonts w:ascii="XO Thames" w:hAnsi="XO Thames"/>
      <w:color w:val="000000"/>
      <w:spacing w:val="0"/>
      <w:sz w:val="28"/>
    </w:rPr>
  </w:style>
  <w:style w:styleId="Style_5_ch" w:type="character">
    <w:name w:val="toc 2"/>
    <w:link w:val="Style_5"/>
    <w:rPr>
      <w:rFonts w:ascii="XO Thames" w:hAnsi="XO Thames"/>
      <w:color w:val="000000"/>
      <w:spacing w:val="0"/>
      <w:sz w:val="28"/>
    </w:rPr>
  </w:style>
  <w:style w:styleId="Style_6" w:type="paragraph">
    <w:name w:val="Heading 22"/>
    <w:link w:val="Style_6_ch"/>
    <w:rPr>
      <w:rFonts w:ascii="XO Thames" w:hAnsi="XO Thames"/>
      <w:b w:val="1"/>
      <w:color w:val="000000"/>
      <w:spacing w:val="0"/>
      <w:sz w:val="28"/>
    </w:rPr>
  </w:style>
  <w:style w:styleId="Style_6_ch" w:type="character">
    <w:name w:val="Heading 22"/>
    <w:link w:val="Style_6"/>
    <w:rPr>
      <w:rFonts w:ascii="XO Thames" w:hAnsi="XO Thames"/>
      <w:b w:val="1"/>
      <w:color w:val="000000"/>
      <w:spacing w:val="0"/>
      <w:sz w:val="28"/>
    </w:rPr>
  </w:style>
  <w:style w:styleId="Style_7" w:type="paragraph">
    <w:name w:val="Contents 81"/>
    <w:link w:val="Style_7_ch"/>
    <w:rPr>
      <w:rFonts w:ascii="XO Thames" w:hAnsi="XO Thames"/>
      <w:color w:val="000000"/>
      <w:spacing w:val="0"/>
      <w:sz w:val="28"/>
    </w:rPr>
  </w:style>
  <w:style w:styleId="Style_7_ch" w:type="character">
    <w:name w:val="Contents 81"/>
    <w:link w:val="Style_7"/>
    <w:rPr>
      <w:rFonts w:ascii="XO Thames" w:hAnsi="XO Thames"/>
      <w:color w:val="000000"/>
      <w:spacing w:val="0"/>
      <w:sz w:val="28"/>
    </w:rPr>
  </w:style>
  <w:style w:styleId="Style_8" w:type="paragraph">
    <w:name w:val="Footer2"/>
    <w:link w:val="Style_8_ch"/>
    <w:rPr>
      <w:rFonts w:ascii="Times New Roman" w:hAnsi="Times New Roman"/>
      <w:sz w:val="28"/>
    </w:rPr>
  </w:style>
  <w:style w:styleId="Style_8_ch" w:type="character">
    <w:name w:val="Footer2"/>
    <w:link w:val="Style_8"/>
    <w:rPr>
      <w:rFonts w:ascii="Times New Roman" w:hAnsi="Times New Roman"/>
      <w:sz w:val="28"/>
    </w:rPr>
  </w:style>
  <w:style w:styleId="Style_9" w:type="paragraph">
    <w:name w:val="toc 4"/>
    <w:next w:val="Style_1"/>
    <w:link w:val="Style_9_ch"/>
    <w:uiPriority w:val="39"/>
    <w:pPr>
      <w:widowControl w:val="1"/>
      <w:spacing w:after="160" w:before="0" w:line="264" w:lineRule="auto"/>
      <w:ind w:firstLine="0" w:left="600" w:right="0"/>
      <w:jc w:val="left"/>
    </w:pPr>
    <w:rPr>
      <w:rFonts w:ascii="XO Thames" w:hAnsi="XO Thames"/>
      <w:color w:val="000000"/>
      <w:spacing w:val="0"/>
      <w:sz w:val="28"/>
    </w:rPr>
  </w:style>
  <w:style w:styleId="Style_9_ch" w:type="character">
    <w:name w:val="toc 4"/>
    <w:link w:val="Style_9"/>
    <w:rPr>
      <w:rFonts w:ascii="XO Thames" w:hAnsi="XO Thames"/>
      <w:color w:val="000000"/>
      <w:spacing w:val="0"/>
      <w:sz w:val="28"/>
    </w:rPr>
  </w:style>
  <w:style w:styleId="Style_10" w:type="paragraph">
    <w:name w:val="Text body"/>
    <w:link w:val="Style_10_ch"/>
  </w:style>
  <w:style w:styleId="Style_10_ch" w:type="character">
    <w:name w:val="Text body"/>
    <w:link w:val="Style_10"/>
  </w:style>
  <w:style w:styleId="Style_11" w:type="paragraph">
    <w:name w:val="Contents 91"/>
    <w:link w:val="Style_11_ch"/>
    <w:rPr>
      <w:rFonts w:ascii="XO Thames" w:hAnsi="XO Thames"/>
      <w:color w:val="000000"/>
      <w:spacing w:val="0"/>
      <w:sz w:val="28"/>
    </w:rPr>
  </w:style>
  <w:style w:styleId="Style_11_ch" w:type="character">
    <w:name w:val="Contents 91"/>
    <w:link w:val="Style_11"/>
    <w:rPr>
      <w:rFonts w:ascii="XO Thames" w:hAnsi="XO Thames"/>
      <w:color w:val="000000"/>
      <w:spacing w:val="0"/>
      <w:sz w:val="28"/>
    </w:rPr>
  </w:style>
  <w:style w:styleId="Style_12" w:type="paragraph">
    <w:name w:val="Колонтитул1"/>
    <w:link w:val="Style_12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0"/>
    </w:rPr>
  </w:style>
  <w:style w:styleId="Style_12_ch" w:type="character">
    <w:name w:val="Колонтитул1"/>
    <w:link w:val="Style_12"/>
    <w:rPr>
      <w:rFonts w:ascii="XO Thames" w:hAnsi="XO Thames"/>
      <w:color w:val="000000"/>
      <w:spacing w:val="0"/>
      <w:sz w:val="20"/>
    </w:rPr>
  </w:style>
  <w:style w:styleId="Style_13" w:type="paragraph">
    <w:name w:val="toc 6"/>
    <w:next w:val="Style_1"/>
    <w:link w:val="Style_13_ch"/>
    <w:uiPriority w:val="39"/>
    <w:pPr>
      <w:widowControl w:val="1"/>
      <w:spacing w:after="160" w:before="0" w:line="264" w:lineRule="auto"/>
      <w:ind w:firstLine="0" w:left="1000" w:right="0"/>
      <w:jc w:val="left"/>
    </w:pPr>
    <w:rPr>
      <w:rFonts w:ascii="XO Thames" w:hAnsi="XO Thames"/>
      <w:color w:val="000000"/>
      <w:spacing w:val="0"/>
      <w:sz w:val="28"/>
    </w:rPr>
  </w:style>
  <w:style w:styleId="Style_13_ch" w:type="character">
    <w:name w:val="toc 6"/>
    <w:link w:val="Style_13"/>
    <w:rPr>
      <w:rFonts w:ascii="XO Thames" w:hAnsi="XO Thames"/>
      <w:color w:val="000000"/>
      <w:spacing w:val="0"/>
      <w:sz w:val="28"/>
    </w:rPr>
  </w:style>
  <w:style w:styleId="Style_14" w:type="paragraph">
    <w:name w:val="toc 7"/>
    <w:next w:val="Style_1"/>
    <w:link w:val="Style_14_ch"/>
    <w:uiPriority w:val="39"/>
    <w:pPr>
      <w:widowControl w:val="1"/>
      <w:spacing w:after="160" w:before="0" w:line="264" w:lineRule="auto"/>
      <w:ind w:firstLine="0" w:left="1200" w:right="0"/>
      <w:jc w:val="left"/>
    </w:pPr>
    <w:rPr>
      <w:rFonts w:ascii="XO Thames" w:hAnsi="XO Thames"/>
      <w:color w:val="000000"/>
      <w:spacing w:val="0"/>
      <w:sz w:val="28"/>
    </w:rPr>
  </w:style>
  <w:style w:styleId="Style_14_ch" w:type="character">
    <w:name w:val="toc 7"/>
    <w:link w:val="Style_14"/>
    <w:rPr>
      <w:rFonts w:ascii="XO Thames" w:hAnsi="XO Thames"/>
      <w:color w:val="000000"/>
      <w:spacing w:val="0"/>
      <w:sz w:val="28"/>
    </w:rPr>
  </w:style>
  <w:style w:styleId="Style_15" w:type="paragraph">
    <w:name w:val="Содержимое таблицы"/>
    <w:basedOn w:val="Style_1"/>
    <w:link w:val="Style_15_ch"/>
    <w:pPr>
      <w:widowControl w:val="0"/>
      <w:ind/>
    </w:pPr>
  </w:style>
  <w:style w:styleId="Style_15_ch" w:type="character">
    <w:name w:val="Содержимое таблицы"/>
    <w:basedOn w:val="Style_1_ch"/>
    <w:link w:val="Style_15"/>
  </w:style>
  <w:style w:styleId="Style_16" w:type="paragraph">
    <w:name w:val="Обычный111"/>
    <w:link w:val="Style_16_ch"/>
    <w:pPr>
      <w:widowControl w:val="1"/>
      <w:spacing w:after="160" w:before="0" w:line="264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16_ch" w:type="character">
    <w:name w:val="Обычный111"/>
    <w:link w:val="Style_16"/>
    <w:rPr>
      <w:rFonts w:asciiTheme="minorAscii" w:hAnsiTheme="minorHAnsi"/>
      <w:color w:val="000000"/>
      <w:spacing w:val="0"/>
      <w:sz w:val="22"/>
    </w:rPr>
  </w:style>
  <w:style w:styleId="Style_17" w:type="paragraph">
    <w:name w:val="Title2"/>
    <w:link w:val="Style_17_ch"/>
    <w:rPr>
      <w:rFonts w:ascii="XO Thames" w:hAnsi="XO Thames"/>
      <w:b w:val="1"/>
      <w:caps w:val="1"/>
      <w:color w:val="000000"/>
      <w:spacing w:val="0"/>
      <w:sz w:val="40"/>
    </w:rPr>
  </w:style>
  <w:style w:styleId="Style_17_ch" w:type="character">
    <w:name w:val="Title2"/>
    <w:link w:val="Style_17"/>
    <w:rPr>
      <w:rFonts w:ascii="XO Thames" w:hAnsi="XO Thames"/>
      <w:b w:val="1"/>
      <w:caps w:val="1"/>
      <w:color w:val="000000"/>
      <w:spacing w:val="0"/>
      <w:sz w:val="40"/>
    </w:rPr>
  </w:style>
  <w:style w:styleId="Style_18" w:type="paragraph">
    <w:name w:val="Heading 312"/>
    <w:link w:val="Style_18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6"/>
    </w:rPr>
  </w:style>
  <w:style w:styleId="Style_18_ch" w:type="character">
    <w:name w:val="Heading 312"/>
    <w:link w:val="Style_18"/>
    <w:rPr>
      <w:rFonts w:ascii="XO Thames" w:hAnsi="XO Thames"/>
      <w:b w:val="1"/>
      <w:color w:val="000000"/>
      <w:spacing w:val="0"/>
      <w:sz w:val="26"/>
    </w:rPr>
  </w:style>
  <w:style w:styleId="Style_19" w:type="paragraph">
    <w:name w:val="Endnote"/>
    <w:link w:val="Style_19_ch"/>
    <w:pPr>
      <w:ind w:firstLine="851" w:left="0"/>
      <w:jc w:val="both"/>
    </w:pPr>
    <w:rPr>
      <w:rFonts w:ascii="XO Thames" w:hAnsi="XO Thames"/>
      <w:sz w:val="22"/>
    </w:rPr>
  </w:style>
  <w:style w:styleId="Style_19_ch" w:type="character">
    <w:name w:val="Endnote"/>
    <w:link w:val="Style_19"/>
    <w:rPr>
      <w:rFonts w:ascii="XO Thames" w:hAnsi="XO Thames"/>
      <w:sz w:val="22"/>
    </w:rPr>
  </w:style>
  <w:style w:styleId="Style_20" w:type="paragraph">
    <w:name w:val="heading 3"/>
    <w:next w:val="Style_1"/>
    <w:link w:val="Style_20_ch"/>
    <w:uiPriority w:val="9"/>
    <w:qFormat/>
    <w:pPr>
      <w:widowControl w:val="1"/>
      <w:spacing w:after="120" w:before="120" w:line="264" w:lineRule="auto"/>
      <w:ind w:firstLine="0" w:left="0" w:right="0"/>
      <w:jc w:val="both"/>
      <w:outlineLvl w:val="2"/>
    </w:pPr>
    <w:rPr>
      <w:rFonts w:ascii="XO Thames" w:hAnsi="XO Thames"/>
      <w:b w:val="1"/>
      <w:color w:val="000000"/>
      <w:spacing w:val="0"/>
      <w:sz w:val="26"/>
    </w:rPr>
  </w:style>
  <w:style w:styleId="Style_20_ch" w:type="character">
    <w:name w:val="heading 3"/>
    <w:link w:val="Style_20"/>
    <w:rPr>
      <w:rFonts w:ascii="XO Thames" w:hAnsi="XO Thames"/>
      <w:b w:val="1"/>
      <w:color w:val="000000"/>
      <w:spacing w:val="0"/>
      <w:sz w:val="26"/>
    </w:rPr>
  </w:style>
  <w:style w:styleId="Style_21" w:type="paragraph">
    <w:name w:val="Заголовок1"/>
    <w:basedOn w:val="Style_1"/>
    <w:next w:val="Style_22"/>
    <w:link w:val="Style_21_ch"/>
    <w:pPr>
      <w:keepNext w:val="1"/>
      <w:spacing w:after="120" w:before="240"/>
      <w:ind/>
    </w:pPr>
    <w:rPr>
      <w:rFonts w:ascii="Liberation Sans" w:hAnsi="Liberation Sans"/>
      <w:sz w:val="28"/>
    </w:rPr>
  </w:style>
  <w:style w:styleId="Style_21_ch" w:type="character">
    <w:name w:val="Заголовок1"/>
    <w:basedOn w:val="Style_1_ch"/>
    <w:link w:val="Style_21"/>
    <w:rPr>
      <w:rFonts w:ascii="Liberation Sans" w:hAnsi="Liberation Sans"/>
      <w:sz w:val="28"/>
    </w:rPr>
  </w:style>
  <w:style w:styleId="Style_23" w:type="paragraph">
    <w:name w:val="Default Paragraph Font11"/>
    <w:link w:val="Style_23_ch"/>
    <w:pPr>
      <w:widowControl w:val="1"/>
      <w:spacing w:after="160" w:before="0" w:line="264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23_ch" w:type="character">
    <w:name w:val="Default Paragraph Font11"/>
    <w:link w:val="Style_23"/>
    <w:rPr>
      <w:rFonts w:asciiTheme="minorAscii" w:hAnsiTheme="minorHAnsi"/>
      <w:color w:val="000000"/>
      <w:spacing w:val="0"/>
      <w:sz w:val="22"/>
    </w:rPr>
  </w:style>
  <w:style w:styleId="Style_24" w:type="paragraph">
    <w:name w:val="Contents 92"/>
    <w:link w:val="Style_24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24_ch" w:type="character">
    <w:name w:val="Contents 92"/>
    <w:link w:val="Style_24"/>
    <w:rPr>
      <w:rFonts w:ascii="XO Thames" w:hAnsi="XO Thames"/>
      <w:color w:val="000000"/>
      <w:spacing w:val="0"/>
      <w:sz w:val="28"/>
    </w:rPr>
  </w:style>
  <w:style w:styleId="Style_25" w:type="paragraph">
    <w:name w:val="Subtitle2"/>
    <w:link w:val="Style_25_ch"/>
    <w:rPr>
      <w:rFonts w:ascii="XO Thames" w:hAnsi="XO Thames"/>
      <w:i w:val="1"/>
      <w:color w:val="000000"/>
      <w:spacing w:val="0"/>
      <w:sz w:val="24"/>
    </w:rPr>
  </w:style>
  <w:style w:styleId="Style_25_ch" w:type="character">
    <w:name w:val="Subtitle2"/>
    <w:link w:val="Style_25"/>
    <w:rPr>
      <w:rFonts w:ascii="XO Thames" w:hAnsi="XO Thames"/>
      <w:i w:val="1"/>
      <w:color w:val="000000"/>
      <w:spacing w:val="0"/>
      <w:sz w:val="24"/>
    </w:rPr>
  </w:style>
  <w:style w:styleId="Style_26" w:type="paragraph">
    <w:name w:val="Heading 12"/>
    <w:link w:val="Style_26_ch"/>
    <w:rPr>
      <w:rFonts w:ascii="XO Thames" w:hAnsi="XO Thames"/>
      <w:b w:val="1"/>
      <w:color w:val="000000"/>
      <w:spacing w:val="0"/>
      <w:sz w:val="32"/>
    </w:rPr>
  </w:style>
  <w:style w:styleId="Style_26_ch" w:type="character">
    <w:name w:val="Heading 12"/>
    <w:link w:val="Style_26"/>
    <w:rPr>
      <w:rFonts w:ascii="XO Thames" w:hAnsi="XO Thames"/>
      <w:b w:val="1"/>
      <w:color w:val="000000"/>
      <w:spacing w:val="0"/>
      <w:sz w:val="32"/>
    </w:rPr>
  </w:style>
  <w:style w:styleId="Style_27" w:type="paragraph">
    <w:name w:val="Internet link2"/>
    <w:link w:val="Style_27_ch"/>
    <w:pPr>
      <w:widowControl w:val="1"/>
      <w:spacing w:after="160" w:before="0" w:line="264" w:lineRule="auto"/>
      <w:ind w:firstLine="0" w:left="0" w:right="0"/>
      <w:jc w:val="left"/>
    </w:pPr>
    <w:rPr>
      <w:rFonts w:ascii="Calibri" w:hAnsi="Calibri"/>
      <w:color w:val="0000FF"/>
      <w:spacing w:val="0"/>
      <w:sz w:val="22"/>
      <w:u w:val="single"/>
    </w:rPr>
  </w:style>
  <w:style w:styleId="Style_27_ch" w:type="character">
    <w:name w:val="Internet link2"/>
    <w:link w:val="Style_27"/>
    <w:rPr>
      <w:rFonts w:ascii="Calibri" w:hAnsi="Calibri"/>
      <w:color w:val="0000FF"/>
      <w:spacing w:val="0"/>
      <w:sz w:val="22"/>
      <w:u w:val="single"/>
    </w:rPr>
  </w:style>
  <w:style w:styleId="Style_28" w:type="paragraph">
    <w:name w:val="Heading 42"/>
    <w:link w:val="Style_28_ch"/>
    <w:rPr>
      <w:rFonts w:ascii="XO Thames" w:hAnsi="XO Thames"/>
      <w:b w:val="1"/>
      <w:color w:val="000000"/>
      <w:spacing w:val="0"/>
      <w:sz w:val="24"/>
    </w:rPr>
  </w:style>
  <w:style w:styleId="Style_28_ch" w:type="character">
    <w:name w:val="Heading 42"/>
    <w:link w:val="Style_28"/>
    <w:rPr>
      <w:rFonts w:ascii="XO Thames" w:hAnsi="XO Thames"/>
      <w:b w:val="1"/>
      <w:color w:val="000000"/>
      <w:spacing w:val="0"/>
      <w:sz w:val="24"/>
    </w:rPr>
  </w:style>
  <w:style w:styleId="Style_29" w:type="paragraph">
    <w:name w:val="Contents 82"/>
    <w:link w:val="Style_29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29_ch" w:type="character">
    <w:name w:val="Contents 82"/>
    <w:link w:val="Style_29"/>
    <w:rPr>
      <w:rFonts w:ascii="XO Thames" w:hAnsi="XO Thames"/>
      <w:color w:val="000000"/>
      <w:spacing w:val="0"/>
      <w:sz w:val="28"/>
    </w:rPr>
  </w:style>
  <w:style w:styleId="Style_30" w:type="paragraph">
    <w:name w:val="List1"/>
    <w:basedOn w:val="Style_10"/>
    <w:link w:val="Style_30_ch"/>
  </w:style>
  <w:style w:styleId="Style_30_ch" w:type="character">
    <w:name w:val="List1"/>
    <w:basedOn w:val="Style_10_ch"/>
    <w:link w:val="Style_30"/>
  </w:style>
  <w:style w:styleId="Style_31" w:type="paragraph">
    <w:name w:val="Footnote2"/>
    <w:link w:val="Style_31_ch"/>
    <w:pPr>
      <w:widowControl w:val="1"/>
      <w:spacing w:after="0" w:before="0" w:line="240" w:lineRule="auto"/>
      <w:ind w:firstLine="851" w:left="0" w:right="0"/>
      <w:jc w:val="both"/>
    </w:pPr>
    <w:rPr>
      <w:rFonts w:ascii="XO Thames" w:hAnsi="XO Thames"/>
      <w:color w:val="000000"/>
      <w:spacing w:val="0"/>
      <w:sz w:val="22"/>
    </w:rPr>
  </w:style>
  <w:style w:styleId="Style_31_ch" w:type="character">
    <w:name w:val="Footnote2"/>
    <w:link w:val="Style_31"/>
    <w:rPr>
      <w:rFonts w:ascii="XO Thames" w:hAnsi="XO Thames"/>
      <w:color w:val="000000"/>
      <w:spacing w:val="0"/>
      <w:sz w:val="22"/>
    </w:rPr>
  </w:style>
  <w:style w:styleId="Style_32" w:type="paragraph">
    <w:name w:val="Footer"/>
    <w:basedOn w:val="Style_1"/>
    <w:link w:val="Style_32_ch"/>
    <w:pPr>
      <w:tabs>
        <w:tab w:leader="none" w:pos="708" w:val="clear"/>
        <w:tab w:leader="none" w:pos="4677" w:val="center"/>
        <w:tab w:leader="none" w:pos="9355" w:val="right"/>
      </w:tabs>
      <w:spacing w:after="0" w:before="0" w:line="240" w:lineRule="auto"/>
      <w:ind/>
    </w:pPr>
    <w:rPr>
      <w:rFonts w:ascii="Times New Roman" w:hAnsi="Times New Roman"/>
      <w:sz w:val="28"/>
    </w:rPr>
  </w:style>
  <w:style w:styleId="Style_32_ch" w:type="character">
    <w:name w:val="Footer"/>
    <w:basedOn w:val="Style_1_ch"/>
    <w:link w:val="Style_32"/>
    <w:rPr>
      <w:rFonts w:ascii="Times New Roman" w:hAnsi="Times New Roman"/>
      <w:sz w:val="28"/>
    </w:rPr>
  </w:style>
  <w:style w:styleId="Style_33" w:type="paragraph">
    <w:name w:val="Caption"/>
    <w:basedOn w:val="Style_1"/>
    <w:link w:val="Style_33_ch"/>
    <w:pPr>
      <w:spacing w:after="120" w:before="120"/>
      <w:ind/>
    </w:pPr>
    <w:rPr>
      <w:i w:val="1"/>
      <w:sz w:val="24"/>
    </w:rPr>
  </w:style>
  <w:style w:styleId="Style_33_ch" w:type="character">
    <w:name w:val="Caption"/>
    <w:basedOn w:val="Style_1_ch"/>
    <w:link w:val="Style_33"/>
    <w:rPr>
      <w:i w:val="1"/>
      <w:sz w:val="24"/>
    </w:rPr>
  </w:style>
  <w:style w:styleId="Style_34" w:type="paragraph">
    <w:name w:val="Contents 62"/>
    <w:link w:val="Style_34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34_ch" w:type="character">
    <w:name w:val="Contents 62"/>
    <w:link w:val="Style_34"/>
    <w:rPr>
      <w:rFonts w:ascii="XO Thames" w:hAnsi="XO Thames"/>
      <w:color w:val="000000"/>
      <w:spacing w:val="0"/>
      <w:sz w:val="28"/>
    </w:rPr>
  </w:style>
  <w:style w:styleId="Style_35" w:type="paragraph">
    <w:name w:val="Contents 51"/>
    <w:link w:val="Style_35_ch"/>
    <w:rPr>
      <w:rFonts w:ascii="XO Thames" w:hAnsi="XO Thames"/>
      <w:color w:val="000000"/>
      <w:spacing w:val="0"/>
      <w:sz w:val="28"/>
    </w:rPr>
  </w:style>
  <w:style w:styleId="Style_35_ch" w:type="character">
    <w:name w:val="Contents 51"/>
    <w:link w:val="Style_35"/>
    <w:rPr>
      <w:rFonts w:ascii="XO Thames" w:hAnsi="XO Thames"/>
      <w:color w:val="000000"/>
      <w:spacing w:val="0"/>
      <w:sz w:val="28"/>
    </w:rPr>
  </w:style>
  <w:style w:styleId="Style_36" w:type="paragraph">
    <w:name w:val="toc 3"/>
    <w:next w:val="Style_1"/>
    <w:link w:val="Style_36_ch"/>
    <w:uiPriority w:val="39"/>
    <w:pPr>
      <w:widowControl w:val="1"/>
      <w:spacing w:after="160" w:before="0" w:line="264" w:lineRule="auto"/>
      <w:ind w:firstLine="0" w:left="400" w:right="0"/>
      <w:jc w:val="left"/>
    </w:pPr>
    <w:rPr>
      <w:rFonts w:ascii="XO Thames" w:hAnsi="XO Thames"/>
      <w:color w:val="000000"/>
      <w:spacing w:val="0"/>
      <w:sz w:val="28"/>
    </w:rPr>
  </w:style>
  <w:style w:styleId="Style_36_ch" w:type="character">
    <w:name w:val="toc 3"/>
    <w:link w:val="Style_36"/>
    <w:rPr>
      <w:rFonts w:ascii="XO Thames" w:hAnsi="XO Thames"/>
      <w:color w:val="000000"/>
      <w:spacing w:val="0"/>
      <w:sz w:val="28"/>
    </w:rPr>
  </w:style>
  <w:style w:styleId="Style_37" w:type="paragraph">
    <w:name w:val="Header12"/>
    <w:link w:val="Style_37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37_ch" w:type="character">
    <w:name w:val="Header12"/>
    <w:link w:val="Style_37"/>
    <w:rPr>
      <w:rFonts w:asciiTheme="minorAscii" w:hAnsiTheme="minorHAnsi"/>
      <w:color w:val="000000"/>
      <w:spacing w:val="0"/>
      <w:sz w:val="22"/>
    </w:rPr>
  </w:style>
  <w:style w:styleId="Style_38" w:type="paragraph">
    <w:name w:val="Contents 3"/>
    <w:link w:val="Style_38_ch"/>
    <w:rPr>
      <w:rFonts w:ascii="XO Thames" w:hAnsi="XO Thames"/>
      <w:color w:val="000000"/>
      <w:spacing w:val="0"/>
      <w:sz w:val="28"/>
    </w:rPr>
  </w:style>
  <w:style w:styleId="Style_38_ch" w:type="character">
    <w:name w:val="Contents 3"/>
    <w:link w:val="Style_38"/>
    <w:rPr>
      <w:rFonts w:ascii="XO Thames" w:hAnsi="XO Thames"/>
      <w:color w:val="000000"/>
      <w:spacing w:val="0"/>
      <w:sz w:val="28"/>
    </w:rPr>
  </w:style>
  <w:style w:styleId="Style_39" w:type="paragraph">
    <w:name w:val="Заголовок таблицы"/>
    <w:basedOn w:val="Style_15"/>
    <w:link w:val="Style_39_ch"/>
    <w:pPr>
      <w:ind/>
      <w:jc w:val="center"/>
    </w:pPr>
    <w:rPr>
      <w:b w:val="1"/>
    </w:rPr>
  </w:style>
  <w:style w:styleId="Style_39_ch" w:type="character">
    <w:name w:val="Заголовок таблицы"/>
    <w:basedOn w:val="Style_15_ch"/>
    <w:link w:val="Style_39"/>
    <w:rPr>
      <w:b w:val="1"/>
    </w:rPr>
  </w:style>
  <w:style w:styleId="Style_40" w:type="paragraph">
    <w:name w:val="Endnote2"/>
    <w:link w:val="Style_40_ch"/>
    <w:pPr>
      <w:widowControl w:val="1"/>
      <w:spacing w:after="0" w:before="0" w:line="240" w:lineRule="auto"/>
      <w:ind w:firstLine="851" w:left="0" w:right="0"/>
      <w:jc w:val="both"/>
    </w:pPr>
    <w:rPr>
      <w:rFonts w:ascii="XO Thames" w:hAnsi="XO Thames"/>
      <w:color w:val="000000"/>
      <w:spacing w:val="0"/>
      <w:sz w:val="22"/>
    </w:rPr>
  </w:style>
  <w:style w:styleId="Style_40_ch" w:type="character">
    <w:name w:val="Endnote2"/>
    <w:link w:val="Style_40"/>
    <w:rPr>
      <w:rFonts w:ascii="XO Thames" w:hAnsi="XO Thames"/>
      <w:color w:val="000000"/>
      <w:spacing w:val="0"/>
      <w:sz w:val="22"/>
    </w:rPr>
  </w:style>
  <w:style w:styleId="Style_41" w:type="paragraph">
    <w:name w:val="Contents 4"/>
    <w:link w:val="Style_41_ch"/>
    <w:rPr>
      <w:rFonts w:ascii="XO Thames" w:hAnsi="XO Thames"/>
      <w:color w:val="000000"/>
      <w:spacing w:val="0"/>
      <w:sz w:val="28"/>
    </w:rPr>
  </w:style>
  <w:style w:styleId="Style_41_ch" w:type="character">
    <w:name w:val="Contents 4"/>
    <w:link w:val="Style_41"/>
    <w:rPr>
      <w:rFonts w:ascii="XO Thames" w:hAnsi="XO Thames"/>
      <w:color w:val="000000"/>
      <w:spacing w:val="0"/>
      <w:sz w:val="28"/>
    </w:rPr>
  </w:style>
  <w:style w:styleId="Style_42" w:type="paragraph">
    <w:name w:val="Heading 52"/>
    <w:link w:val="Style_42_ch"/>
    <w:rPr>
      <w:rFonts w:ascii="XO Thames" w:hAnsi="XO Thames"/>
      <w:b w:val="1"/>
      <w:color w:val="000000"/>
      <w:spacing w:val="0"/>
      <w:sz w:val="22"/>
    </w:rPr>
  </w:style>
  <w:style w:styleId="Style_42_ch" w:type="character">
    <w:name w:val="Heading 52"/>
    <w:link w:val="Style_42"/>
    <w:rPr>
      <w:rFonts w:ascii="XO Thames" w:hAnsi="XO Thames"/>
      <w:b w:val="1"/>
      <w:color w:val="000000"/>
      <w:spacing w:val="0"/>
      <w:sz w:val="22"/>
    </w:rPr>
  </w:style>
  <w:style w:styleId="Style_43" w:type="paragraph">
    <w:name w:val="List"/>
    <w:basedOn w:val="Style_22"/>
    <w:link w:val="Style_43_ch"/>
  </w:style>
  <w:style w:styleId="Style_43_ch" w:type="character">
    <w:name w:val="List"/>
    <w:basedOn w:val="Style_22_ch"/>
    <w:link w:val="Style_43"/>
  </w:style>
  <w:style w:styleId="Style_44" w:type="paragraph">
    <w:name w:val="Contents 1"/>
    <w:link w:val="Style_44_ch"/>
    <w:rPr>
      <w:rFonts w:ascii="XO Thames" w:hAnsi="XO Thames"/>
      <w:b w:val="1"/>
      <w:color w:val="000000"/>
      <w:spacing w:val="0"/>
      <w:sz w:val="28"/>
    </w:rPr>
  </w:style>
  <w:style w:styleId="Style_44_ch" w:type="character">
    <w:name w:val="Contents 1"/>
    <w:link w:val="Style_44"/>
    <w:rPr>
      <w:rFonts w:ascii="XO Thames" w:hAnsi="XO Thames"/>
      <w:b w:val="1"/>
      <w:color w:val="000000"/>
      <w:spacing w:val="0"/>
      <w:sz w:val="28"/>
    </w:rPr>
  </w:style>
  <w:style w:styleId="Style_45" w:type="paragraph">
    <w:name w:val="Contents 42"/>
    <w:link w:val="Style_45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45_ch" w:type="character">
    <w:name w:val="Contents 42"/>
    <w:link w:val="Style_45"/>
    <w:rPr>
      <w:rFonts w:ascii="XO Thames" w:hAnsi="XO Thames"/>
      <w:color w:val="000000"/>
      <w:spacing w:val="0"/>
      <w:sz w:val="28"/>
    </w:rPr>
  </w:style>
  <w:style w:styleId="Style_46" w:type="paragraph">
    <w:name w:val="Основной шрифт абзаца111"/>
    <w:link w:val="Style_46_ch"/>
    <w:pPr>
      <w:widowControl w:val="1"/>
      <w:spacing w:after="160" w:before="0" w:line="264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46_ch" w:type="character">
    <w:name w:val="Основной шрифт абзаца111"/>
    <w:link w:val="Style_46"/>
    <w:rPr>
      <w:rFonts w:asciiTheme="minorAscii" w:hAnsiTheme="minorHAnsi"/>
      <w:color w:val="000000"/>
      <w:spacing w:val="0"/>
      <w:sz w:val="22"/>
    </w:rPr>
  </w:style>
  <w:style w:styleId="Style_47" w:type="paragraph">
    <w:name w:val="heading 5"/>
    <w:next w:val="Style_1"/>
    <w:link w:val="Style_47_ch"/>
    <w:uiPriority w:val="9"/>
    <w:qFormat/>
    <w:pPr>
      <w:widowControl w:val="1"/>
      <w:spacing w:after="120" w:before="120" w:line="264" w:lineRule="auto"/>
      <w:ind w:firstLine="0" w:left="0" w:right="0"/>
      <w:jc w:val="both"/>
      <w:outlineLvl w:val="4"/>
    </w:pPr>
    <w:rPr>
      <w:rFonts w:ascii="XO Thames" w:hAnsi="XO Thames"/>
      <w:b w:val="1"/>
      <w:color w:val="000000"/>
      <w:spacing w:val="0"/>
      <w:sz w:val="22"/>
    </w:rPr>
  </w:style>
  <w:style w:styleId="Style_47_ch" w:type="character">
    <w:name w:val="heading 5"/>
    <w:link w:val="Style_47"/>
    <w:rPr>
      <w:rFonts w:ascii="XO Thames" w:hAnsi="XO Thames"/>
      <w:b w:val="1"/>
      <w:color w:val="000000"/>
      <w:spacing w:val="0"/>
      <w:sz w:val="22"/>
    </w:rPr>
  </w:style>
  <w:style w:styleId="Style_48" w:type="paragraph">
    <w:name w:val="Subtitle11"/>
    <w:link w:val="Style_48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i w:val="1"/>
      <w:color w:val="000000"/>
      <w:spacing w:val="0"/>
      <w:sz w:val="24"/>
    </w:rPr>
  </w:style>
  <w:style w:styleId="Style_48_ch" w:type="character">
    <w:name w:val="Subtitle11"/>
    <w:link w:val="Style_48"/>
    <w:rPr>
      <w:rFonts w:ascii="XO Thames" w:hAnsi="XO Thames"/>
      <w:i w:val="1"/>
      <w:color w:val="000000"/>
      <w:spacing w:val="0"/>
      <w:sz w:val="24"/>
    </w:rPr>
  </w:style>
  <w:style w:styleId="Style_49" w:type="paragraph">
    <w:name w:val="Title11"/>
    <w:link w:val="Style_49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aps w:val="1"/>
      <w:color w:val="000000"/>
      <w:spacing w:val="0"/>
      <w:sz w:val="40"/>
    </w:rPr>
  </w:style>
  <w:style w:styleId="Style_49_ch" w:type="character">
    <w:name w:val="Title11"/>
    <w:link w:val="Style_49"/>
    <w:rPr>
      <w:rFonts w:ascii="XO Thames" w:hAnsi="XO Thames"/>
      <w:b w:val="1"/>
      <w:caps w:val="1"/>
      <w:color w:val="000000"/>
      <w:spacing w:val="0"/>
      <w:sz w:val="40"/>
    </w:rPr>
  </w:style>
  <w:style w:styleId="Style_50" w:type="paragraph">
    <w:name w:val="heading 1"/>
    <w:next w:val="Style_1"/>
    <w:link w:val="Style_50_ch"/>
    <w:uiPriority w:val="9"/>
    <w:qFormat/>
    <w:pPr>
      <w:widowControl w:val="1"/>
      <w:spacing w:after="120" w:before="120" w:line="264" w:lineRule="auto"/>
      <w:ind w:firstLine="0" w:left="0" w:right="0"/>
      <w:jc w:val="both"/>
      <w:outlineLvl w:val="0"/>
    </w:pPr>
    <w:rPr>
      <w:rFonts w:ascii="XO Thames" w:hAnsi="XO Thames"/>
      <w:b w:val="1"/>
      <w:color w:val="000000"/>
      <w:spacing w:val="0"/>
      <w:sz w:val="32"/>
    </w:rPr>
  </w:style>
  <w:style w:styleId="Style_50_ch" w:type="character">
    <w:name w:val="heading 1"/>
    <w:link w:val="Style_50"/>
    <w:rPr>
      <w:rFonts w:ascii="XO Thames" w:hAnsi="XO Thames"/>
      <w:b w:val="1"/>
      <w:color w:val="000000"/>
      <w:spacing w:val="0"/>
      <w:sz w:val="32"/>
    </w:rPr>
  </w:style>
  <w:style w:styleId="Style_51" w:type="paragraph">
    <w:name w:val="Internet link1"/>
    <w:link w:val="Style_51_ch"/>
    <w:pPr>
      <w:widowControl w:val="1"/>
      <w:spacing w:after="0" w:before="0" w:line="240" w:lineRule="auto"/>
      <w:ind w:firstLine="0" w:left="0" w:right="0"/>
      <w:jc w:val="left"/>
    </w:pPr>
    <w:rPr>
      <w:rFonts w:ascii="Calibri" w:hAnsi="Calibri"/>
      <w:color w:val="0000FF"/>
      <w:spacing w:val="0"/>
      <w:sz w:val="22"/>
      <w:u w:val="single"/>
    </w:rPr>
  </w:style>
  <w:style w:styleId="Style_51_ch" w:type="character">
    <w:name w:val="Internet link1"/>
    <w:link w:val="Style_51"/>
    <w:rPr>
      <w:rFonts w:ascii="Calibri" w:hAnsi="Calibri"/>
      <w:color w:val="0000FF"/>
      <w:spacing w:val="0"/>
      <w:sz w:val="22"/>
      <w:u w:val="single"/>
    </w:rPr>
  </w:style>
  <w:style w:styleId="Style_52" w:type="paragraph">
    <w:name w:val="Гиперссылка111"/>
    <w:basedOn w:val="Style_46"/>
    <w:link w:val="Style_52_ch"/>
    <w:rPr>
      <w:color w:themeColor="hyperlink" w:val="0563C1"/>
      <w:u w:val="single"/>
    </w:rPr>
  </w:style>
  <w:style w:styleId="Style_52_ch" w:type="character">
    <w:name w:val="Гиперссылка111"/>
    <w:basedOn w:val="Style_46_ch"/>
    <w:link w:val="Style_52"/>
    <w:rPr>
      <w:color w:themeColor="hyperlink" w:val="0563C1"/>
      <w:u w:val="single"/>
    </w:rPr>
  </w:style>
  <w:style w:styleId="Style_53" w:type="paragraph">
    <w:name w:val="Footer11"/>
    <w:link w:val="Style_53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8"/>
    </w:rPr>
  </w:style>
  <w:style w:styleId="Style_53_ch" w:type="character">
    <w:name w:val="Footer11"/>
    <w:link w:val="Style_53"/>
    <w:rPr>
      <w:rFonts w:ascii="Times New Roman" w:hAnsi="Times New Roman"/>
      <w:color w:val="000000"/>
      <w:spacing w:val="0"/>
      <w:sz w:val="28"/>
    </w:rPr>
  </w:style>
  <w:style w:styleId="Style_54" w:type="paragraph">
    <w:name w:val="Caption1"/>
    <w:link w:val="Style_54_ch"/>
    <w:rPr>
      <w:i w:val="1"/>
      <w:sz w:val="24"/>
    </w:rPr>
  </w:style>
  <w:style w:styleId="Style_54_ch" w:type="character">
    <w:name w:val="Caption1"/>
    <w:link w:val="Style_54"/>
    <w:rPr>
      <w:i w:val="1"/>
      <w:sz w:val="24"/>
    </w:rPr>
  </w:style>
  <w:style w:styleId="Style_55" w:type="paragraph">
    <w:name w:val="Hyperlink"/>
    <w:link w:val="Style_55_ch"/>
    <w:rPr>
      <w:color w:val="0000FF"/>
      <w:u w:val="single"/>
    </w:rPr>
  </w:style>
  <w:style w:styleId="Style_55_ch" w:type="character">
    <w:name w:val="Hyperlink"/>
    <w:link w:val="Style_55"/>
    <w:rPr>
      <w:color w:val="0000FF"/>
      <w:u w:val="single"/>
    </w:rPr>
  </w:style>
  <w:style w:styleId="Style_56" w:type="paragraph">
    <w:name w:val="Footnote"/>
    <w:link w:val="Style_56_ch"/>
    <w:pPr>
      <w:ind w:firstLine="851" w:left="0"/>
      <w:jc w:val="both"/>
    </w:pPr>
    <w:rPr>
      <w:rFonts w:ascii="XO Thames" w:hAnsi="XO Thames"/>
      <w:sz w:val="22"/>
    </w:rPr>
  </w:style>
  <w:style w:styleId="Style_56_ch" w:type="character">
    <w:name w:val="Footnote"/>
    <w:link w:val="Style_56"/>
    <w:rPr>
      <w:rFonts w:ascii="XO Thames" w:hAnsi="XO Thames"/>
      <w:sz w:val="22"/>
    </w:rPr>
  </w:style>
  <w:style w:styleId="Style_57" w:type="paragraph">
    <w:name w:val="Contents 52"/>
    <w:link w:val="Style_57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57_ch" w:type="character">
    <w:name w:val="Contents 52"/>
    <w:link w:val="Style_57"/>
    <w:rPr>
      <w:rFonts w:ascii="XO Thames" w:hAnsi="XO Thames"/>
      <w:color w:val="000000"/>
      <w:spacing w:val="0"/>
      <w:sz w:val="28"/>
    </w:rPr>
  </w:style>
  <w:style w:styleId="Style_58" w:type="paragraph">
    <w:name w:val="toc 1"/>
    <w:next w:val="Style_1"/>
    <w:link w:val="Style_58_ch"/>
    <w:uiPriority w:val="39"/>
    <w:pPr>
      <w:widowControl w:val="1"/>
      <w:spacing w:after="160" w:before="0" w:line="264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8"/>
    </w:rPr>
  </w:style>
  <w:style w:styleId="Style_58_ch" w:type="character">
    <w:name w:val="toc 1"/>
    <w:link w:val="Style_58"/>
    <w:rPr>
      <w:rFonts w:ascii="XO Thames" w:hAnsi="XO Thames"/>
      <w:b w:val="1"/>
      <w:color w:val="000000"/>
      <w:spacing w:val="0"/>
      <w:sz w:val="28"/>
    </w:rPr>
  </w:style>
  <w:style w:styleId="Style_59" w:type="paragraph">
    <w:name w:val="Header and Footer"/>
    <w:link w:val="Style_59_ch"/>
    <w:rPr>
      <w:rFonts w:ascii="XO Thames" w:hAnsi="XO Thames"/>
      <w:sz w:val="20"/>
    </w:rPr>
  </w:style>
  <w:style w:styleId="Style_59_ch" w:type="character">
    <w:name w:val="Header and Footer"/>
    <w:link w:val="Style_59"/>
    <w:rPr>
      <w:rFonts w:ascii="XO Thames" w:hAnsi="XO Thames"/>
      <w:sz w:val="20"/>
    </w:rPr>
  </w:style>
  <w:style w:styleId="Style_60" w:type="paragraph">
    <w:name w:val="Plain Text11"/>
    <w:basedOn w:val="Style_1"/>
    <w:link w:val="Style_60_ch"/>
    <w:pPr>
      <w:spacing w:after="0" w:before="0" w:line="240" w:lineRule="auto"/>
      <w:ind/>
    </w:pPr>
    <w:rPr>
      <w:rFonts w:ascii="Calibri" w:hAnsi="Calibri"/>
    </w:rPr>
  </w:style>
  <w:style w:styleId="Style_60_ch" w:type="character">
    <w:name w:val="Plain Text11"/>
    <w:basedOn w:val="Style_1_ch"/>
    <w:link w:val="Style_60"/>
    <w:rPr>
      <w:rFonts w:ascii="Calibri" w:hAnsi="Calibri"/>
    </w:rPr>
  </w:style>
  <w:style w:styleId="Style_61" w:type="paragraph">
    <w:name w:val="Header"/>
    <w:basedOn w:val="Style_1"/>
    <w:link w:val="Style_61_ch"/>
    <w:pPr>
      <w:tabs>
        <w:tab w:leader="none" w:pos="708" w:val="clear"/>
        <w:tab w:leader="none" w:pos="4677" w:val="center"/>
        <w:tab w:leader="none" w:pos="9355" w:val="right"/>
      </w:tabs>
      <w:spacing w:after="0" w:before="0" w:line="240" w:lineRule="auto"/>
      <w:ind/>
    </w:pPr>
  </w:style>
  <w:style w:styleId="Style_61_ch" w:type="character">
    <w:name w:val="Header"/>
    <w:basedOn w:val="Style_1_ch"/>
    <w:link w:val="Style_61"/>
  </w:style>
  <w:style w:styleId="Style_62" w:type="paragraph">
    <w:name w:val="Contents 7"/>
    <w:link w:val="Style_62_ch"/>
    <w:rPr>
      <w:rFonts w:ascii="XO Thames" w:hAnsi="XO Thames"/>
      <w:color w:val="000000"/>
      <w:spacing w:val="0"/>
      <w:sz w:val="28"/>
    </w:rPr>
  </w:style>
  <w:style w:styleId="Style_62_ch" w:type="character">
    <w:name w:val="Contents 7"/>
    <w:link w:val="Style_62"/>
    <w:rPr>
      <w:rFonts w:ascii="XO Thames" w:hAnsi="XO Thames"/>
      <w:color w:val="000000"/>
      <w:spacing w:val="0"/>
      <w:sz w:val="28"/>
    </w:rPr>
  </w:style>
  <w:style w:styleId="Style_22" w:type="paragraph">
    <w:name w:val="Body Text"/>
    <w:basedOn w:val="Style_1"/>
    <w:link w:val="Style_22_ch"/>
    <w:pPr>
      <w:spacing w:after="140" w:before="0" w:line="276" w:lineRule="auto"/>
      <w:ind/>
    </w:pPr>
  </w:style>
  <w:style w:styleId="Style_22_ch" w:type="character">
    <w:name w:val="Body Text"/>
    <w:basedOn w:val="Style_1_ch"/>
    <w:link w:val="Style_22"/>
  </w:style>
  <w:style w:styleId="Style_63" w:type="paragraph">
    <w:name w:val="toc 9"/>
    <w:next w:val="Style_1"/>
    <w:link w:val="Style_63_ch"/>
    <w:uiPriority w:val="39"/>
    <w:pPr>
      <w:widowControl w:val="1"/>
      <w:spacing w:after="160" w:before="0" w:line="264" w:lineRule="auto"/>
      <w:ind w:firstLine="0" w:left="1600" w:right="0"/>
      <w:jc w:val="left"/>
    </w:pPr>
    <w:rPr>
      <w:rFonts w:ascii="XO Thames" w:hAnsi="XO Thames"/>
      <w:color w:val="000000"/>
      <w:spacing w:val="0"/>
      <w:sz w:val="28"/>
    </w:rPr>
  </w:style>
  <w:style w:styleId="Style_63_ch" w:type="character">
    <w:name w:val="toc 9"/>
    <w:link w:val="Style_63"/>
    <w:rPr>
      <w:rFonts w:ascii="XO Thames" w:hAnsi="XO Thames"/>
      <w:color w:val="000000"/>
      <w:spacing w:val="0"/>
      <w:sz w:val="28"/>
    </w:rPr>
  </w:style>
  <w:style w:styleId="Style_64" w:type="paragraph">
    <w:name w:val="Contents 2"/>
    <w:link w:val="Style_64_ch"/>
    <w:rPr>
      <w:rFonts w:ascii="XO Thames" w:hAnsi="XO Thames"/>
      <w:color w:val="000000"/>
      <w:spacing w:val="0"/>
      <w:sz w:val="28"/>
    </w:rPr>
  </w:style>
  <w:style w:styleId="Style_64_ch" w:type="character">
    <w:name w:val="Contents 2"/>
    <w:link w:val="Style_64"/>
    <w:rPr>
      <w:rFonts w:ascii="XO Thames" w:hAnsi="XO Thames"/>
      <w:color w:val="000000"/>
      <w:spacing w:val="0"/>
      <w:sz w:val="28"/>
    </w:rPr>
  </w:style>
  <w:style w:styleId="Style_65" w:type="paragraph">
    <w:name w:val="Указатель1"/>
    <w:basedOn w:val="Style_1"/>
    <w:link w:val="Style_65_ch"/>
  </w:style>
  <w:style w:styleId="Style_65_ch" w:type="character">
    <w:name w:val="Указатель1"/>
    <w:basedOn w:val="Style_1_ch"/>
    <w:link w:val="Style_65"/>
  </w:style>
  <w:style w:styleId="Style_66" w:type="paragraph">
    <w:name w:val="Heading 411"/>
    <w:link w:val="Style_66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4"/>
    </w:rPr>
  </w:style>
  <w:style w:styleId="Style_66_ch" w:type="character">
    <w:name w:val="Heading 411"/>
    <w:link w:val="Style_66"/>
    <w:rPr>
      <w:rFonts w:ascii="XO Thames" w:hAnsi="XO Thames"/>
      <w:b w:val="1"/>
      <w:color w:val="000000"/>
      <w:spacing w:val="0"/>
      <w:sz w:val="24"/>
    </w:rPr>
  </w:style>
  <w:style w:styleId="Style_67" w:type="paragraph">
    <w:name w:val="toc 8"/>
    <w:next w:val="Style_1"/>
    <w:link w:val="Style_67_ch"/>
    <w:uiPriority w:val="39"/>
    <w:pPr>
      <w:widowControl w:val="1"/>
      <w:spacing w:after="160" w:before="0" w:line="264" w:lineRule="auto"/>
      <w:ind w:firstLine="0" w:left="1400" w:right="0"/>
      <w:jc w:val="left"/>
    </w:pPr>
    <w:rPr>
      <w:rFonts w:ascii="XO Thames" w:hAnsi="XO Thames"/>
      <w:color w:val="000000"/>
      <w:spacing w:val="0"/>
      <w:sz w:val="28"/>
    </w:rPr>
  </w:style>
  <w:style w:styleId="Style_67_ch" w:type="character">
    <w:name w:val="toc 8"/>
    <w:link w:val="Style_67"/>
    <w:rPr>
      <w:rFonts w:ascii="XO Thames" w:hAnsi="XO Thames"/>
      <w:color w:val="000000"/>
      <w:spacing w:val="0"/>
      <w:sz w:val="28"/>
    </w:rPr>
  </w:style>
  <w:style w:styleId="Style_68" w:type="paragraph">
    <w:name w:val="Endnote11"/>
    <w:link w:val="Style_68_ch"/>
    <w:pPr>
      <w:widowControl w:val="1"/>
      <w:spacing w:after="160" w:before="0" w:line="264" w:lineRule="auto"/>
      <w:ind w:firstLine="851" w:left="0" w:right="0"/>
      <w:jc w:val="both"/>
    </w:pPr>
    <w:rPr>
      <w:rFonts w:ascii="XO Thames" w:hAnsi="XO Thames"/>
      <w:color w:val="000000"/>
      <w:spacing w:val="0"/>
      <w:sz w:val="22"/>
    </w:rPr>
  </w:style>
  <w:style w:styleId="Style_68_ch" w:type="character">
    <w:name w:val="Endnote11"/>
    <w:link w:val="Style_68"/>
    <w:rPr>
      <w:rFonts w:ascii="XO Thames" w:hAnsi="XO Thames"/>
      <w:color w:val="000000"/>
      <w:spacing w:val="0"/>
      <w:sz w:val="22"/>
    </w:rPr>
  </w:style>
  <w:style w:styleId="Style_69" w:type="paragraph">
    <w:name w:val="Heading 211"/>
    <w:link w:val="Style_69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8"/>
    </w:rPr>
  </w:style>
  <w:style w:styleId="Style_69_ch" w:type="character">
    <w:name w:val="Heading 211"/>
    <w:link w:val="Style_69"/>
    <w:rPr>
      <w:rFonts w:ascii="XO Thames" w:hAnsi="XO Thames"/>
      <w:b w:val="1"/>
      <w:color w:val="000000"/>
      <w:spacing w:val="0"/>
      <w:sz w:val="28"/>
    </w:rPr>
  </w:style>
  <w:style w:styleId="Style_70" w:type="paragraph">
    <w:name w:val="toc 5"/>
    <w:next w:val="Style_1"/>
    <w:link w:val="Style_70_ch"/>
    <w:uiPriority w:val="39"/>
    <w:pPr>
      <w:widowControl w:val="1"/>
      <w:spacing w:after="160" w:before="0" w:line="264" w:lineRule="auto"/>
      <w:ind w:firstLine="0" w:left="800" w:right="0"/>
      <w:jc w:val="left"/>
    </w:pPr>
    <w:rPr>
      <w:rFonts w:ascii="XO Thames" w:hAnsi="XO Thames"/>
      <w:color w:val="000000"/>
      <w:spacing w:val="0"/>
      <w:sz w:val="28"/>
    </w:rPr>
  </w:style>
  <w:style w:styleId="Style_70_ch" w:type="character">
    <w:name w:val="toc 5"/>
    <w:link w:val="Style_70"/>
    <w:rPr>
      <w:rFonts w:ascii="XO Thames" w:hAnsi="XO Thames"/>
      <w:color w:val="000000"/>
      <w:spacing w:val="0"/>
      <w:sz w:val="28"/>
    </w:rPr>
  </w:style>
  <w:style w:styleId="Style_71" w:type="paragraph">
    <w:name w:val="Heading 31"/>
    <w:link w:val="Style_71_ch"/>
    <w:rPr>
      <w:rFonts w:ascii="XO Thames" w:hAnsi="XO Thames"/>
      <w:b w:val="1"/>
      <w:color w:val="000000"/>
      <w:spacing w:val="0"/>
      <w:sz w:val="26"/>
    </w:rPr>
  </w:style>
  <w:style w:styleId="Style_71_ch" w:type="character">
    <w:name w:val="Heading 31"/>
    <w:link w:val="Style_71"/>
    <w:rPr>
      <w:rFonts w:ascii="XO Thames" w:hAnsi="XO Thames"/>
      <w:b w:val="1"/>
      <w:color w:val="000000"/>
      <w:spacing w:val="0"/>
      <w:sz w:val="26"/>
    </w:rPr>
  </w:style>
  <w:style w:styleId="Style_72" w:type="paragraph">
    <w:name w:val="Heading 111"/>
    <w:link w:val="Style_72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32"/>
    </w:rPr>
  </w:style>
  <w:style w:styleId="Style_72_ch" w:type="character">
    <w:name w:val="Heading 111"/>
    <w:link w:val="Style_72"/>
    <w:rPr>
      <w:rFonts w:ascii="XO Thames" w:hAnsi="XO Thames"/>
      <w:b w:val="1"/>
      <w:color w:val="000000"/>
      <w:spacing w:val="0"/>
      <w:sz w:val="32"/>
    </w:rPr>
  </w:style>
  <w:style w:styleId="Style_73" w:type="paragraph">
    <w:name w:val="Footnote11"/>
    <w:link w:val="Style_73_ch"/>
    <w:pPr>
      <w:widowControl w:val="1"/>
      <w:spacing w:after="160" w:before="0" w:line="264" w:lineRule="auto"/>
      <w:ind w:firstLine="851" w:left="0" w:right="0"/>
      <w:jc w:val="both"/>
    </w:pPr>
    <w:rPr>
      <w:rFonts w:ascii="XO Thames" w:hAnsi="XO Thames"/>
      <w:color w:val="000000"/>
      <w:spacing w:val="0"/>
      <w:sz w:val="22"/>
    </w:rPr>
  </w:style>
  <w:style w:styleId="Style_73_ch" w:type="character">
    <w:name w:val="Footnote11"/>
    <w:link w:val="Style_73"/>
    <w:rPr>
      <w:rFonts w:ascii="XO Thames" w:hAnsi="XO Thames"/>
      <w:color w:val="000000"/>
      <w:spacing w:val="0"/>
      <w:sz w:val="22"/>
    </w:rPr>
  </w:style>
  <w:style w:styleId="Style_74" w:type="paragraph">
    <w:name w:val="Contents 72"/>
    <w:link w:val="Style_74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74_ch" w:type="character">
    <w:name w:val="Contents 72"/>
    <w:link w:val="Style_74"/>
    <w:rPr>
      <w:rFonts w:ascii="XO Thames" w:hAnsi="XO Thames"/>
      <w:color w:val="000000"/>
      <w:spacing w:val="0"/>
      <w:sz w:val="28"/>
    </w:rPr>
  </w:style>
  <w:style w:styleId="Style_75" w:type="paragraph">
    <w:name w:val="Contents 22"/>
    <w:link w:val="Style_75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75_ch" w:type="character">
    <w:name w:val="Contents 22"/>
    <w:link w:val="Style_75"/>
    <w:rPr>
      <w:rFonts w:ascii="XO Thames" w:hAnsi="XO Thames"/>
      <w:color w:val="000000"/>
      <w:spacing w:val="0"/>
      <w:sz w:val="28"/>
    </w:rPr>
  </w:style>
  <w:style w:styleId="Style_76" w:type="paragraph">
    <w:name w:val="Subtitle"/>
    <w:next w:val="Style_1"/>
    <w:link w:val="Style_76_ch"/>
    <w:uiPriority w:val="11"/>
    <w:qFormat/>
    <w:pPr>
      <w:widowControl w:val="1"/>
      <w:spacing w:after="160" w:before="0" w:line="264" w:lineRule="auto"/>
      <w:ind w:firstLine="0" w:left="0" w:right="0"/>
      <w:jc w:val="both"/>
    </w:pPr>
    <w:rPr>
      <w:rFonts w:ascii="XO Thames" w:hAnsi="XO Thames"/>
      <w:i w:val="1"/>
      <w:color w:val="000000"/>
      <w:spacing w:val="0"/>
      <w:sz w:val="24"/>
    </w:rPr>
  </w:style>
  <w:style w:styleId="Style_76_ch" w:type="character">
    <w:name w:val="Subtitle"/>
    <w:link w:val="Style_76"/>
    <w:rPr>
      <w:rFonts w:ascii="XO Thames" w:hAnsi="XO Thames"/>
      <w:i w:val="1"/>
      <w:color w:val="000000"/>
      <w:spacing w:val="0"/>
      <w:sz w:val="24"/>
    </w:rPr>
  </w:style>
  <w:style w:styleId="Style_77" w:type="paragraph">
    <w:name w:val="Contents 12"/>
    <w:link w:val="Style_77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8"/>
    </w:rPr>
  </w:style>
  <w:style w:styleId="Style_77_ch" w:type="character">
    <w:name w:val="Contents 12"/>
    <w:link w:val="Style_77"/>
    <w:rPr>
      <w:rFonts w:ascii="XO Thames" w:hAnsi="XO Thames"/>
      <w:b w:val="1"/>
      <w:color w:val="000000"/>
      <w:spacing w:val="0"/>
      <w:sz w:val="28"/>
    </w:rPr>
  </w:style>
  <w:style w:styleId="Style_78" w:type="paragraph">
    <w:name w:val="Title"/>
    <w:next w:val="Style_1"/>
    <w:link w:val="Style_78_ch"/>
    <w:uiPriority w:val="10"/>
    <w:qFormat/>
    <w:pPr>
      <w:widowControl w:val="1"/>
      <w:spacing w:after="567" w:before="567" w:line="264" w:lineRule="auto"/>
      <w:ind w:firstLine="0" w:left="0" w:right="0"/>
      <w:jc w:val="center"/>
    </w:pPr>
    <w:rPr>
      <w:rFonts w:ascii="XO Thames" w:hAnsi="XO Thames"/>
      <w:b w:val="1"/>
      <w:caps w:val="1"/>
      <w:color w:val="000000"/>
      <w:spacing w:val="0"/>
      <w:sz w:val="40"/>
    </w:rPr>
  </w:style>
  <w:style w:styleId="Style_78_ch" w:type="character">
    <w:name w:val="Title"/>
    <w:link w:val="Style_78"/>
    <w:rPr>
      <w:rFonts w:ascii="XO Thames" w:hAnsi="XO Thames"/>
      <w:b w:val="1"/>
      <w:caps w:val="1"/>
      <w:color w:val="000000"/>
      <w:spacing w:val="0"/>
      <w:sz w:val="40"/>
    </w:rPr>
  </w:style>
  <w:style w:styleId="Style_79" w:type="paragraph">
    <w:name w:val="heading 4"/>
    <w:next w:val="Style_1"/>
    <w:link w:val="Style_79_ch"/>
    <w:uiPriority w:val="9"/>
    <w:qFormat/>
    <w:pPr>
      <w:widowControl w:val="1"/>
      <w:spacing w:after="120" w:before="120" w:line="264" w:lineRule="auto"/>
      <w:ind w:firstLine="0" w:left="0" w:right="0"/>
      <w:jc w:val="both"/>
      <w:outlineLvl w:val="3"/>
    </w:pPr>
    <w:rPr>
      <w:rFonts w:ascii="XO Thames" w:hAnsi="XO Thames"/>
      <w:b w:val="1"/>
      <w:color w:val="000000"/>
      <w:spacing w:val="0"/>
      <w:sz w:val="24"/>
    </w:rPr>
  </w:style>
  <w:style w:styleId="Style_79_ch" w:type="character">
    <w:name w:val="heading 4"/>
    <w:link w:val="Style_79"/>
    <w:rPr>
      <w:rFonts w:ascii="XO Thames" w:hAnsi="XO Thames"/>
      <w:b w:val="1"/>
      <w:color w:val="000000"/>
      <w:spacing w:val="0"/>
      <w:sz w:val="24"/>
    </w:rPr>
  </w:style>
  <w:style w:styleId="Style_80" w:type="paragraph">
    <w:name w:val="Balloon Text11"/>
    <w:basedOn w:val="Style_1"/>
    <w:link w:val="Style_80_ch"/>
    <w:pPr>
      <w:spacing w:after="0" w:before="0" w:line="240" w:lineRule="auto"/>
      <w:ind/>
    </w:pPr>
    <w:rPr>
      <w:rFonts w:ascii="Segoe UI" w:hAnsi="Segoe UI"/>
      <w:sz w:val="18"/>
    </w:rPr>
  </w:style>
  <w:style w:styleId="Style_80_ch" w:type="character">
    <w:name w:val="Balloon Text11"/>
    <w:basedOn w:val="Style_1_ch"/>
    <w:link w:val="Style_80"/>
    <w:rPr>
      <w:rFonts w:ascii="Segoe UI" w:hAnsi="Segoe UI"/>
      <w:sz w:val="18"/>
    </w:rPr>
  </w:style>
  <w:style w:styleId="Style_81" w:type="paragraph">
    <w:name w:val="Contents 32"/>
    <w:link w:val="Style_81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81_ch" w:type="character">
    <w:name w:val="Contents 32"/>
    <w:link w:val="Style_81"/>
    <w:rPr>
      <w:rFonts w:ascii="XO Thames" w:hAnsi="XO Thames"/>
      <w:color w:val="000000"/>
      <w:spacing w:val="0"/>
      <w:sz w:val="28"/>
    </w:rPr>
  </w:style>
  <w:style w:styleId="Style_82" w:type="paragraph">
    <w:name w:val="heading 2"/>
    <w:next w:val="Style_1"/>
    <w:link w:val="Style_82_ch"/>
    <w:uiPriority w:val="9"/>
    <w:qFormat/>
    <w:pPr>
      <w:widowControl w:val="1"/>
      <w:spacing w:after="120" w:before="120" w:line="264" w:lineRule="auto"/>
      <w:ind w:firstLine="0" w:left="0" w:right="0"/>
      <w:jc w:val="both"/>
      <w:outlineLvl w:val="1"/>
    </w:pPr>
    <w:rPr>
      <w:rFonts w:ascii="XO Thames" w:hAnsi="XO Thames"/>
      <w:b w:val="1"/>
      <w:color w:val="000000"/>
      <w:spacing w:val="0"/>
      <w:sz w:val="28"/>
    </w:rPr>
  </w:style>
  <w:style w:styleId="Style_82_ch" w:type="character">
    <w:name w:val="heading 2"/>
    <w:link w:val="Style_82"/>
    <w:rPr>
      <w:rFonts w:ascii="XO Thames" w:hAnsi="XO Thames"/>
      <w:b w:val="1"/>
      <w:color w:val="000000"/>
      <w:spacing w:val="0"/>
      <w:sz w:val="28"/>
    </w:rPr>
  </w:style>
  <w:style w:styleId="Style_83" w:type="paragraph">
    <w:name w:val="Contents 6"/>
    <w:link w:val="Style_83_ch"/>
    <w:rPr>
      <w:rFonts w:ascii="XO Thames" w:hAnsi="XO Thames"/>
      <w:color w:val="000000"/>
      <w:spacing w:val="0"/>
      <w:sz w:val="28"/>
    </w:rPr>
  </w:style>
  <w:style w:styleId="Style_83_ch" w:type="character">
    <w:name w:val="Contents 6"/>
    <w:link w:val="Style_83"/>
    <w:rPr>
      <w:rFonts w:ascii="XO Thames" w:hAnsi="XO Thames"/>
      <w:color w:val="000000"/>
      <w:spacing w:val="0"/>
      <w:sz w:val="28"/>
    </w:rPr>
  </w:style>
  <w:style w:styleId="Style_84" w:type="paragraph">
    <w:name w:val="Heading 511"/>
    <w:link w:val="Style_84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2"/>
    </w:rPr>
  </w:style>
  <w:style w:styleId="Style_84_ch" w:type="character">
    <w:name w:val="Heading 511"/>
    <w:link w:val="Style_84"/>
    <w:rPr>
      <w:rFonts w:ascii="XO Thames" w:hAnsi="XO Thames"/>
      <w:b w:val="1"/>
      <w:color w:val="000000"/>
      <w:spacing w:val="0"/>
      <w:sz w:val="22"/>
    </w:rPr>
  </w:style>
  <w:style w:default="1" w:styleId="Style_2" w:type="table">
    <w:name w:val="Normal Table"/>
    <w:tblPr>
      <w:tblCellMar>
        <w:top w:type="dxa" w:w="0"/>
        <w:left w:type="dxa" w:w="108"/>
        <w:bottom w:type="dxa" w:w="0"/>
        <w:right w:type="dxa" w:w="108"/>
      </w:tblCellMar>
    </w:tblPr>
  </w:style>
  <w:style w:styleId="Style_3" w:type="table">
    <w:name w:val="Table Grid"/>
    <w:basedOn w:val="Style_2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85" w:type="table">
    <w:name w:val="Сетка таблицы2"/>
    <w:basedOn w:val="Style_2"/>
    <w:pPr>
      <w:spacing w:after="0" w:line="240" w:lineRule="auto"/>
      <w:ind/>
    </w:pPr>
    <w:rPr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86" w:type="table">
    <w:name w:val="Сетка таблицы1"/>
    <w:basedOn w:val="Style_2"/>
    <w:pPr>
      <w:spacing w:after="0" w:line="240" w:lineRule="auto"/>
      <w:ind/>
    </w:pPr>
    <w:rPr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webSettings.xml" Type="http://schemas.openxmlformats.org/officeDocument/2006/relationships/webSettings"/>
  <Relationship Id="rId1" Target="media/1.jpeg" Type="http://schemas.openxmlformats.org/officeDocument/2006/relationships/image"/>
  <Relationship Id="rId2" Target="fontTable.xml" Type="http://schemas.openxmlformats.org/officeDocument/2006/relationships/fontTable"/>
  <Relationship Id="rId3" Target="settings.xml" Type="http://schemas.openxmlformats.org/officeDocument/2006/relationships/settings"/>
  <Relationship Id="rId4" Target="styles.xml" Type="http://schemas.openxmlformats.org/officeDocument/2006/relationships/styles"/>
  <Relationship Id="rId7" Target="theme/theme1.xml" Type="http://schemas.openxmlformats.org/officeDocument/2006/relationships/theme"/>
  <Relationship Id="rId5" Target="stylesWithEffects.xml" Type="http://schemas.microsoft.com/office/2007/relationships/stylesWithEffect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</a:gradFill>
      </a:fillStyleLst>
      <a:lnStyleLst>
        <a:ln w="6350">
          <a:prstDash val="solid"/>
        </a:ln>
        <a:ln w="12700">
          <a:prstDash val="solid"/>
        </a:ln>
        <a:ln w="19050"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2024-12-02T00:37:23Z</dcterms:modified>
</cp:coreProperties>
</file>