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430"/>
        <w:gridCol w:w="235"/>
        <w:gridCol w:w="1842"/>
        <w:gridCol w:w="426"/>
        <w:gridCol w:w="2125"/>
        <w:gridCol w:w="426"/>
        <w:gridCol w:w="4083"/>
      </w:tblGrid>
      <w:tr>
        <w:trPr>
          <w:trHeight w:hRule="atLeast" w:val="3544"/>
        </w:trPr>
        <w:tc>
          <w:tcPr>
            <w:tcW w:type="dxa" w:w="5058"/>
            <w:gridSpan w:val="5"/>
            <w:tcMar>
              <w:left w:type="dxa" w:w="70"/>
              <w:right w:type="dxa" w:w="70"/>
            </w:tcMar>
          </w:tcPr>
          <w:p w14:paraId="02000000">
            <w:pPr>
              <w:keepNext w:val="1"/>
              <w:tabs>
                <w:tab w:leader="none" w:pos="540" w:val="left"/>
                <w:tab w:leader="none" w:pos="2694" w:val="center"/>
              </w:tabs>
              <w:ind/>
              <w:jc w:val="center"/>
              <w:outlineLvl w:val="4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647700" cy="809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647700" cy="809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sz w:val="16"/>
              </w:rPr>
            </w:pPr>
          </w:p>
          <w:p w14:paraId="04000000">
            <w:pPr>
              <w:ind/>
              <w:jc w:val="center"/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МИНИСТЕРСТВО</w:t>
            </w:r>
          </w:p>
          <w:p w14:paraId="05000000">
            <w:pPr>
              <w:ind/>
              <w:jc w:val="center"/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 xml:space="preserve"> по делам местного самоуправления</w:t>
            </w:r>
          </w:p>
          <w:p w14:paraId="06000000">
            <w:pPr>
              <w:ind/>
              <w:jc w:val="center"/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и развитию корякского округа КАМЧАТСКОГО КРАЯ</w:t>
            </w:r>
          </w:p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(Министерство по делам МСУ и развитию КО Камчатского края)</w:t>
            </w:r>
          </w:p>
          <w:p w14:paraId="08000000">
            <w:pPr>
              <w:ind/>
              <w:jc w:val="center"/>
              <w:rPr>
                <w:caps w:val="1"/>
                <w:sz w:val="8"/>
              </w:rPr>
            </w:pPr>
          </w:p>
          <w:p w14:paraId="0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Почтовый адрес: пл. им В.И. Ленина, д. 1,</w:t>
            </w:r>
          </w:p>
          <w:p w14:paraId="0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Петропавловск-Камчатский, 683040,</w:t>
            </w:r>
          </w:p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нахождения: </w:t>
            </w:r>
            <w:r>
              <w:rPr>
                <w:sz w:val="20"/>
              </w:rPr>
              <w:t xml:space="preserve">Ленинградская ул., д. 118, </w:t>
            </w:r>
          </w:p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19"/>
              </w:rPr>
              <w:t xml:space="preserve">Тел/факс. приемной (4152) 26-22-98, 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эл. почта: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"mailto:atr@kamgov.ru" \o "mailto:atr@kamgov.ru"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atr@kamgov.ru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0F000000">
            <w:pPr>
              <w:ind/>
              <w:jc w:val="center"/>
            </w:pPr>
          </w:p>
        </w:tc>
        <w:tc>
          <w:tcPr>
            <w:tcW w:type="dxa" w:w="426"/>
            <w:tcMar>
              <w:left w:type="dxa" w:w="70"/>
              <w:right w:type="dxa" w:w="70"/>
            </w:tcMar>
          </w:tcPr>
          <w:p w14:paraId="10000000">
            <w:pPr>
              <w:ind/>
              <w:jc w:val="center"/>
            </w:pPr>
          </w:p>
          <w:p w14:paraId="11000000">
            <w:pPr>
              <w:ind/>
              <w:jc w:val="center"/>
            </w:pPr>
          </w:p>
          <w:p w14:paraId="12000000">
            <w:pPr>
              <w:ind/>
              <w:jc w:val="center"/>
            </w:pPr>
          </w:p>
          <w:p w14:paraId="13000000">
            <w:pPr>
              <w:ind/>
              <w:jc w:val="center"/>
            </w:pPr>
          </w:p>
          <w:p w14:paraId="14000000">
            <w:pPr>
              <w:ind/>
              <w:jc w:val="center"/>
            </w:pPr>
          </w:p>
          <w:p w14:paraId="15000000">
            <w:pPr>
              <w:ind/>
              <w:jc w:val="center"/>
            </w:pPr>
          </w:p>
          <w:p w14:paraId="16000000">
            <w:pPr>
              <w:ind/>
              <w:jc w:val="center"/>
            </w:pPr>
          </w:p>
          <w:p w14:paraId="17000000">
            <w:pPr>
              <w:ind/>
              <w:jc w:val="center"/>
            </w:pPr>
          </w:p>
          <w:p w14:paraId="18000000">
            <w:pPr>
              <w:ind/>
              <w:jc w:val="center"/>
            </w:pPr>
          </w:p>
          <w:p w14:paraId="19000000">
            <w:pPr>
              <w:ind/>
              <w:jc w:val="center"/>
            </w:pPr>
          </w:p>
        </w:tc>
        <w:tc>
          <w:tcPr>
            <w:tcW w:type="dxa" w:w="4083"/>
            <w:vMerge w:val="restart"/>
            <w:tcMar>
              <w:left w:type="dxa" w:w="70"/>
              <w:right w:type="dxa" w:w="70"/>
            </w:tcMar>
          </w:tcPr>
          <w:p w14:paraId="1A000000"/>
          <w:p w14:paraId="1B000000"/>
          <w:p w14:paraId="1C000000">
            <w:pPr>
              <w:spacing w:afterAutospacing="on" w:beforeAutospacing="on" w:line="276" w:lineRule="auto"/>
              <w:ind/>
              <w:outlineLvl w:val="0"/>
            </w:pPr>
          </w:p>
          <w:p w14:paraId="1D000000">
            <w:pPr>
              <w:ind/>
              <w:jc w:val="both"/>
            </w:pPr>
            <w:r>
              <w:t>Главам муниципальных образований в Камчатском крае</w:t>
            </w:r>
          </w:p>
          <w:p w14:paraId="1E000000">
            <w:pPr>
              <w:ind/>
              <w:jc w:val="both"/>
            </w:pPr>
          </w:p>
          <w:p w14:paraId="1F000000">
            <w:pPr>
              <w:ind/>
              <w:jc w:val="both"/>
            </w:pPr>
          </w:p>
          <w:p w14:paraId="20000000"/>
        </w:tc>
      </w:tr>
      <w:tr>
        <w:trPr>
          <w:trHeight w:hRule="atLeast" w:val="255"/>
        </w:trPr>
        <w:tc>
          <w:tcPr>
            <w:tcW w:type="dxa" w:w="430"/>
            <w:tcBorders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21000000">
            <w:pPr>
              <w:ind w:firstLine="0" w:left="56"/>
              <w:jc w:val="center"/>
              <w:rPr>
                <w:sz w:val="20"/>
                <w:u w:val="single"/>
              </w:rPr>
            </w:pPr>
          </w:p>
        </w:tc>
        <w:tc>
          <w:tcPr>
            <w:tcW w:type="dxa" w:w="2077"/>
            <w:gridSpan w:val="2"/>
            <w:tcBorders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[</w:t>
            </w:r>
            <w:r>
              <w:rPr>
                <w:color w:val="C0C0C0"/>
                <w:sz w:val="24"/>
              </w:rPr>
              <w:t>Дата регистрации</w:t>
            </w:r>
            <w:r>
              <w:rPr>
                <w:sz w:val="26"/>
              </w:rPr>
              <w:t>]</w:t>
            </w:r>
          </w:p>
        </w:tc>
        <w:tc>
          <w:tcPr>
            <w:tcW w:type="dxa" w:w="426"/>
            <w:tcMar>
              <w:left w:type="dxa" w:w="70"/>
              <w:right w:type="dxa" w:w="70"/>
            </w:tcMar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125"/>
            <w:tcBorders>
              <w:bottom w:color="000000" w:sz="4" w:val="single"/>
            </w:tcBorders>
            <w:tcMar>
              <w:left w:type="dxa" w:w="70"/>
              <w:right w:type="dxa" w:w="70"/>
            </w:tcMar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[</w:t>
            </w:r>
            <w:r>
              <w:rPr>
                <w:color w:val="C0C0C0"/>
                <w:sz w:val="24"/>
              </w:rPr>
              <w:t xml:space="preserve">Номер </w:t>
            </w:r>
            <w:r>
              <w:rPr>
                <w:color w:val="C0C0C0"/>
                <w:sz w:val="24"/>
              </w:rPr>
              <w:t>документа</w:t>
            </w:r>
            <w:r>
              <w:rPr>
                <w:sz w:val="26"/>
              </w:rPr>
              <w:t>]</w:t>
            </w:r>
          </w:p>
        </w:tc>
        <w:tc>
          <w:tcPr>
            <w:tcW w:type="dxa" w:w="426"/>
            <w:vMerge w:val="restart"/>
            <w:tcMar>
              <w:left w:type="dxa" w:w="70"/>
              <w:right w:type="dxa" w:w="70"/>
            </w:tcMar>
          </w:tcPr>
          <w:p w14:paraId="25000000">
            <w:pPr>
              <w:ind/>
              <w:jc w:val="center"/>
            </w:pPr>
          </w:p>
        </w:tc>
        <w:tc>
          <w:tcPr>
            <w:tcW w:type="dxa" w:w="4083"/>
            <w:gridSpan w:val="1"/>
            <w:vMerge w:val="continue"/>
            <w:tcMar>
              <w:left w:type="dxa" w:w="70"/>
              <w:right w:type="dxa" w:w="70"/>
            </w:tcMar>
          </w:tcPr>
          <w:p/>
        </w:tc>
      </w:tr>
      <w:tr>
        <w:trPr>
          <w:trHeight w:hRule="atLeast" w:val="180"/>
        </w:trPr>
        <w:tc>
          <w:tcPr>
            <w:tcW w:type="dxa" w:w="665"/>
            <w:gridSpan w:val="2"/>
            <w:tcMar>
              <w:left w:type="dxa" w:w="28"/>
              <w:right w:type="dxa" w:w="28"/>
            </w:tcMar>
            <w:vAlign w:val="bottom"/>
          </w:tcPr>
          <w:p w14:paraId="26000000">
            <w:pPr>
              <w:ind w:firstLine="0" w:left="57" w:right="-57"/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type="dxa" w:w="1842"/>
            <w:tcBorders>
              <w:bottom w:color="000000" w:sz="4" w:val="single"/>
            </w:tcBorders>
            <w:tcMar>
              <w:left w:type="dxa" w:w="70"/>
              <w:right w:type="dxa" w:w="70"/>
            </w:tcMar>
          </w:tcPr>
          <w:p w14:paraId="27000000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426"/>
            <w:tcMar>
              <w:left w:type="dxa" w:w="70"/>
              <w:right w:type="dxa" w:w="70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2125"/>
            <w:tcBorders>
              <w:bottom w:color="000000" w:sz="4" w:val="single"/>
            </w:tcBorders>
            <w:tcMar>
              <w:left w:type="dxa" w:w="70"/>
              <w:right w:type="dxa" w:w="70"/>
            </w:tcMar>
          </w:tcPr>
          <w:p w14:paraId="29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26"/>
            <w:gridSpan w:val="1"/>
            <w:vMerge w:val="continue"/>
            <w:tcMar>
              <w:left w:type="dxa" w:w="70"/>
              <w:right w:type="dxa" w:w="70"/>
            </w:tcMar>
          </w:tcPr>
          <w:p/>
        </w:tc>
        <w:tc>
          <w:tcPr>
            <w:tcW w:type="dxa" w:w="4083"/>
            <w:gridSpan w:val="1"/>
            <w:vMerge w:val="continue"/>
            <w:tcMar>
              <w:left w:type="dxa" w:w="70"/>
              <w:right w:type="dxa" w:w="70"/>
            </w:tcMar>
          </w:tcPr>
          <w:p/>
        </w:tc>
      </w:tr>
      <w:tr>
        <w:trPr>
          <w:trHeight w:hRule="atLeast" w:val="134"/>
        </w:trPr>
        <w:tc>
          <w:tcPr>
            <w:tcW w:type="dxa" w:w="5058"/>
            <w:gridSpan w:val="5"/>
            <w:tcMar>
              <w:left w:type="dxa" w:w="70"/>
              <w:right w:type="dxa" w:w="70"/>
            </w:tcMar>
          </w:tcPr>
          <w:p w14:paraId="2A000000">
            <w:pPr>
              <w:ind/>
              <w:jc w:val="center"/>
              <w:rPr>
                <w:sz w:val="4"/>
              </w:rPr>
            </w:pPr>
          </w:p>
        </w:tc>
        <w:tc>
          <w:tcPr>
            <w:tcW w:type="dxa" w:w="426"/>
            <w:gridSpan w:val="1"/>
            <w:vMerge w:val="continue"/>
            <w:tcMar>
              <w:left w:type="dxa" w:w="70"/>
              <w:right w:type="dxa" w:w="70"/>
            </w:tcMar>
          </w:tcPr>
          <w:p/>
        </w:tc>
        <w:tc>
          <w:tcPr>
            <w:tcW w:type="dxa" w:w="4083"/>
            <w:gridSpan w:val="1"/>
            <w:vMerge w:val="continue"/>
            <w:tcMar>
              <w:left w:type="dxa" w:w="70"/>
              <w:right w:type="dxa" w:w="70"/>
            </w:tcMar>
          </w:tcPr>
          <w:p/>
        </w:tc>
      </w:tr>
    </w:tbl>
    <w:p w14:paraId="2B000000">
      <w:pPr>
        <w:ind w:firstLine="0" w:left="284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б итогах работы административных </w:t>
      </w:r>
    </w:p>
    <w:p w14:paraId="2C000000">
      <w:pPr>
        <w:ind w:firstLine="0" w:left="284"/>
      </w:pPr>
      <w:r>
        <w:rPr>
          <w:sz w:val="24"/>
        </w:rPr>
        <w:t>комиссий за 2023 год</w:t>
      </w:r>
    </w:p>
    <w:p w14:paraId="2D000000">
      <w:pPr>
        <w:rPr>
          <w:sz w:val="24"/>
        </w:rPr>
      </w:pPr>
    </w:p>
    <w:p w14:paraId="2E000000">
      <w:pPr>
        <w:ind w:firstLine="709" w:left="0"/>
        <w:jc w:val="center"/>
      </w:pPr>
      <w:r>
        <w:t>Уважаемые коллеги!</w:t>
      </w:r>
    </w:p>
    <w:p w14:paraId="2F000000">
      <w:pPr>
        <w:ind w:firstLine="709" w:left="0"/>
        <w:jc w:val="both"/>
        <w:outlineLvl w:val="1"/>
      </w:pPr>
    </w:p>
    <w:p w14:paraId="30000000">
      <w:pPr>
        <w:ind w:firstLine="709" w:left="0"/>
        <w:jc w:val="both"/>
        <w:outlineLvl w:val="1"/>
      </w:pPr>
      <w:r>
        <w:t>Министерством по делам местного самоуправления и развитию Корякского округа Камчатского края проанализированы отчеты за 2023</w:t>
      </w:r>
      <w:r>
        <w:t xml:space="preserve"> год по осуществлению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в соответствии с Законом К</w:t>
      </w:r>
      <w:r>
        <w:t xml:space="preserve">амчатского края от 19.12.2008 № 209 «Об административных правонарушениях», в </w:t>
      </w:r>
      <w:r>
        <w:t>связи с чем сообщаем следующее.</w:t>
      </w:r>
    </w:p>
    <w:p w14:paraId="31000000">
      <w:pPr>
        <w:ind w:firstLine="709" w:left="0"/>
        <w:jc w:val="both"/>
      </w:pPr>
      <w:r>
        <w:t>В 2023 году количество поступивших в административные комиссии муниципальных образований в Камчатском крае материалов и дел о привлечении виновных</w:t>
      </w:r>
      <w:r>
        <w:t xml:space="preserve"> лиц к административной ответственности снизилось и составило 1027 (1112 - здесь и далее в скобках показатели 2022 года). </w:t>
      </w:r>
    </w:p>
    <w:p w14:paraId="32000000">
      <w:pPr>
        <w:ind w:firstLine="709" w:left="0"/>
        <w:jc w:val="both"/>
      </w:pPr>
      <w:r>
        <w:t>Всего в 2023 году административными комиссиями рассмотрено 987 (1129) дел</w:t>
      </w:r>
      <w:r>
        <w:t>.</w:t>
      </w:r>
    </w:p>
    <w:p w14:paraId="33000000">
      <w:pPr>
        <w:ind w:firstLine="709" w:left="0"/>
        <w:jc w:val="both"/>
      </w:pPr>
      <w:r>
        <w:t>Из общего количества рассмотренных дел прекращено 328 (45</w:t>
      </w:r>
      <w:r>
        <w:t>9), в том числе 41(69) дело в связи с малозначительностью совершенного правонарушения.</w:t>
      </w:r>
    </w:p>
    <w:p w14:paraId="34000000">
      <w:pPr>
        <w:ind w:firstLine="709" w:left="0"/>
        <w:jc w:val="both"/>
      </w:pPr>
      <w:r>
        <w:t>Как следует из представленных отчетов в 2023 году административные дела возбуждались по следующим статьям:</w:t>
      </w:r>
    </w:p>
    <w:p w14:paraId="35000000">
      <w:pPr>
        <w:ind w:firstLine="709" w:left="0"/>
        <w:jc w:val="both"/>
      </w:pPr>
      <w:r>
        <w:t>- статья 4 - нарушение тишины и покоя граждан в ночное время –</w:t>
      </w:r>
      <w:r>
        <w:t xml:space="preserve"> 792 (770) дела;</w:t>
      </w:r>
    </w:p>
    <w:p w14:paraId="36000000">
      <w:pPr>
        <w:ind w:firstLine="709" w:left="0"/>
        <w:jc w:val="both"/>
      </w:pPr>
      <w:r>
        <w:t>- статья</w:t>
      </w:r>
      <w:r>
        <w:t> </w:t>
      </w:r>
      <w:r>
        <w:t>7</w:t>
      </w:r>
      <w:r>
        <w:rPr>
          <w:vertAlign w:val="superscript"/>
        </w:rPr>
        <w:t>8</w:t>
      </w:r>
      <w:r>
        <w:t xml:space="preserve"> - нарушение требований по размещению предупредительной информации при входе на объекты, отнесенные к местам, в которых не допускается или ограничивается нахождение детей – 1 (2) дело;</w:t>
      </w:r>
    </w:p>
    <w:p w14:paraId="37000000">
      <w:pPr>
        <w:ind w:firstLine="709" w:left="0"/>
        <w:jc w:val="both"/>
        <w:outlineLvl w:val="0"/>
        <w:rPr>
          <w:b w:val="1"/>
        </w:rPr>
      </w:pPr>
      <w:r>
        <w:rPr>
          <w:b w:val="1"/>
        </w:rPr>
        <w:t>- статья 7</w:t>
      </w:r>
      <w:r>
        <w:rPr>
          <w:b w:val="1"/>
          <w:vertAlign w:val="superscript"/>
        </w:rPr>
        <w:t>10</w:t>
      </w:r>
      <w:r>
        <w:rPr>
          <w:b w:val="1"/>
        </w:rPr>
        <w:t xml:space="preserve"> - </w:t>
      </w:r>
      <w:r>
        <w:t>несоблюдение ограничения про</w:t>
      </w:r>
      <w:r>
        <w:t>дажи несовершеннолетним товаров для личных и бытовых нужд граждан, содержащих сжиженный углеводородный газ показатели снижаются –</w:t>
      </w:r>
      <w:r>
        <w:rPr>
          <w:b w:val="1"/>
        </w:rPr>
        <w:t xml:space="preserve"> 2023 - 2, 2022 -</w:t>
      </w:r>
      <w:r>
        <w:rPr>
          <w:b w:val="1"/>
        </w:rPr>
        <w:t xml:space="preserve"> </w:t>
      </w:r>
      <w:r>
        <w:rPr>
          <w:b w:val="1"/>
        </w:rPr>
        <w:t>8, 2021 -</w:t>
      </w:r>
      <w:r>
        <w:rPr>
          <w:b w:val="1"/>
        </w:rPr>
        <w:t xml:space="preserve"> </w:t>
      </w:r>
      <w:r>
        <w:rPr>
          <w:b w:val="1"/>
        </w:rPr>
        <w:t>104;</w:t>
      </w:r>
    </w:p>
    <w:p w14:paraId="38000000">
      <w:pPr>
        <w:ind w:firstLine="709" w:left="0"/>
        <w:jc w:val="both"/>
      </w:pPr>
      <w:r>
        <w:t>- статья 10 - нарушение правил благоустройства – 226 (331) дела;</w:t>
      </w:r>
    </w:p>
    <w:p w14:paraId="39000000">
      <w:pPr>
        <w:ind w:firstLine="709" w:left="0"/>
        <w:jc w:val="both"/>
      </w:pPr>
      <w:r>
        <w:t>- статья 11</w:t>
      </w:r>
      <w:r>
        <w:rPr>
          <w:vertAlign w:val="superscript"/>
        </w:rPr>
        <w:t>1</w:t>
      </w:r>
      <w:r>
        <w:t xml:space="preserve"> - размещение неста</w:t>
      </w:r>
      <w:r>
        <w:t>ционарных торговых объектов с нарушением схемы размещения нестационарных торговых объектов – 5 (1) дел;</w:t>
      </w:r>
    </w:p>
    <w:p w14:paraId="3A000000">
      <w:pPr>
        <w:ind w:firstLine="709" w:left="0"/>
        <w:jc w:val="both"/>
      </w:pPr>
    </w:p>
    <w:p w14:paraId="3B000000">
      <w:pPr>
        <w:ind w:firstLine="709" w:left="0"/>
        <w:jc w:val="both"/>
        <w:rPr>
          <w:b w:val="1"/>
          <w:i w:val="1"/>
        </w:rPr>
      </w:pPr>
      <w:r>
        <w:rPr>
          <w:b w:val="1"/>
          <w:i w:val="1"/>
        </w:rPr>
        <w:t xml:space="preserve">Обращаем внимание! </w:t>
      </w:r>
    </w:p>
    <w:p w14:paraId="3C000000">
      <w:pPr>
        <w:ind w:firstLine="709" w:left="0"/>
        <w:jc w:val="both"/>
      </w:pPr>
      <w:r>
        <w:t>В 2023 году в Закон Камчатского края от 19.12.2008 № 209 «Об административных правонарушениях» законами от 05.07.2023 № 241, от 05.</w:t>
      </w:r>
      <w:r>
        <w:t xml:space="preserve">10.2023 № 277, от 31.10.2023 № 293 внесены значительные изменения. </w:t>
      </w:r>
    </w:p>
    <w:p w14:paraId="3D000000">
      <w:pPr>
        <w:ind w:firstLine="709" w:left="0"/>
        <w:jc w:val="both"/>
      </w:pPr>
      <w:r>
        <w:t>Согласно действующей редакции статьи 19 Закона Камчатского края от 19.12.2008 № 209 «Об административных правонарушениях» административные комиссии рассматривают дела об административных п</w:t>
      </w:r>
      <w:r>
        <w:t xml:space="preserve">равонарушениях, предусмотренных статьями 4, </w:t>
      </w:r>
      <w:r>
        <w:t>7</w:t>
      </w:r>
      <w:r>
        <w:rPr>
          <w:vertAlign w:val="superscript"/>
        </w:rPr>
        <w:t>8</w:t>
      </w:r>
      <w:r>
        <w:t>, частью 2 статьи 7</w:t>
      </w:r>
      <w:r>
        <w:rPr>
          <w:vertAlign w:val="superscript"/>
        </w:rPr>
        <w:t>10</w:t>
      </w:r>
      <w:r>
        <w:t>, статьями 7</w:t>
      </w:r>
      <w:r>
        <w:rPr>
          <w:vertAlign w:val="superscript"/>
        </w:rPr>
        <w:t>10-1</w:t>
      </w:r>
      <w:r>
        <w:t>, 7</w:t>
      </w:r>
      <w:r>
        <w:rPr>
          <w:vertAlign w:val="superscript"/>
        </w:rPr>
        <w:t>11</w:t>
      </w:r>
      <w:r>
        <w:t>, 10 - 11</w:t>
      </w:r>
      <w:r>
        <w:rPr>
          <w:vertAlign w:val="superscript"/>
        </w:rPr>
        <w:t>1</w:t>
      </w:r>
      <w:r>
        <w:t>, 13</w:t>
      </w:r>
      <w:r>
        <w:rPr>
          <w:vertAlign w:val="superscript"/>
        </w:rPr>
        <w:t>1.2</w:t>
      </w:r>
      <w:r>
        <w:t>, 16</w:t>
      </w:r>
      <w:r>
        <w:rPr>
          <w:vertAlign w:val="superscript"/>
        </w:rPr>
        <w:t>4</w:t>
      </w:r>
      <w:r>
        <w:t xml:space="preserve"> (в части административных правонарушений, выявленных на му</w:t>
      </w:r>
      <w:r>
        <w:rPr>
          <w:rFonts w:ascii="Times New Roman" w:hAnsi="Times New Roman"/>
          <w:sz w:val="28"/>
        </w:rPr>
        <w:t>ниципальных маршрутах регулярных перевозок) указанного Закона.</w:t>
      </w:r>
    </w:p>
    <w:p w14:paraId="3E000000">
      <w:pPr>
        <w:ind w:firstLine="709" w:left="0"/>
        <w:jc w:val="both"/>
      </w:pPr>
      <w:r>
        <w:t>Введены новые статьи:</w:t>
      </w:r>
    </w:p>
    <w:p w14:paraId="3F000000">
      <w:pPr>
        <w:ind w:firstLine="709" w:left="0"/>
        <w:jc w:val="both"/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статья 7</w:t>
      </w:r>
      <w:r>
        <w:rPr>
          <w:rFonts w:ascii="Times New Roman" w:hAnsi="Times New Roman"/>
          <w:sz w:val="28"/>
          <w:vertAlign w:val="superscript"/>
        </w:rPr>
        <w:t>10-1</w:t>
      </w:r>
      <w:r>
        <w:rPr>
          <w:rFonts w:ascii="Times New Roman" w:hAnsi="Times New Roman"/>
          <w:sz w:val="28"/>
        </w:rPr>
        <w:t xml:space="preserve"> - несоблюдение ограничений в сфере розничной продажи безалкогольных тонизирующих напитков;</w:t>
      </w:r>
    </w:p>
    <w:p w14:paraId="40000000">
      <w:pPr>
        <w:ind w:firstLine="709" w:left="0"/>
        <w:jc w:val="both"/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статья 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 xml:space="preserve"> - нарушение зап</w:t>
      </w:r>
      <w:r>
        <w:rPr>
          <w:rFonts w:ascii="Times New Roman" w:hAnsi="Times New Roman"/>
          <w:sz w:val="28"/>
        </w:rPr>
        <w:t>ретов, установленных правилами охраны жизни людей на водных объектах.</w:t>
      </w:r>
    </w:p>
    <w:p w14:paraId="41000000">
      <w:pPr>
        <w:ind w:firstLine="709" w:left="0"/>
        <w:jc w:val="both"/>
      </w:pPr>
      <w:r>
        <w:t>-</w:t>
      </w:r>
      <w:r>
        <w:t> </w:t>
      </w:r>
      <w:r>
        <w:t>статья 13</w:t>
      </w:r>
      <w:r>
        <w:rPr>
          <w:vertAlign w:val="superscript"/>
        </w:rPr>
        <w:t>1.2</w:t>
      </w:r>
      <w:r>
        <w:t xml:space="preserve"> </w:t>
      </w:r>
      <w:r>
        <w:rPr>
          <w:rFonts w:ascii="Times New Roman" w:hAnsi="Times New Roman"/>
          <w:sz w:val="28"/>
        </w:rPr>
        <w:t xml:space="preserve">- нарушение дополнительных требований </w:t>
      </w:r>
      <w:r>
        <w:rPr>
          <w:rFonts w:ascii="Times New Roman" w:hAnsi="Times New Roman"/>
          <w:sz w:val="28"/>
        </w:rPr>
        <w:t>к содержанию домашних животных, в том числе к их выгулу.</w:t>
      </w:r>
    </w:p>
    <w:p w14:paraId="42000000">
      <w:pPr>
        <w:ind w:firstLine="709" w:left="0"/>
        <w:jc w:val="both"/>
      </w:pPr>
      <w:r>
        <w:rPr>
          <w:rFonts w:ascii="Times New Roman" w:hAnsi="Times New Roman"/>
          <w:sz w:val="28"/>
        </w:rPr>
        <w:t xml:space="preserve">Административной комиссией Петропавловск-Камчатского городского </w:t>
      </w:r>
      <w:r>
        <w:rPr>
          <w:rFonts w:ascii="Times New Roman" w:hAnsi="Times New Roman"/>
          <w:sz w:val="28"/>
        </w:rPr>
        <w:t>округа уже</w:t>
      </w:r>
      <w:r>
        <w:rPr>
          <w:rFonts w:ascii="Times New Roman" w:hAnsi="Times New Roman"/>
          <w:sz w:val="28"/>
        </w:rPr>
        <w:t xml:space="preserve"> возбуждено и рассмотрено 1 дело по статье</w:t>
      </w:r>
      <w:r>
        <w:t xml:space="preserve"> 13</w:t>
      </w:r>
      <w:r>
        <w:rPr>
          <w:vertAlign w:val="superscript"/>
        </w:rPr>
        <w:t xml:space="preserve">1.2 </w:t>
      </w:r>
      <w:r>
        <w:t>Закона Камчатского края от 19.12.2008 № 209 «Об административных правонаруш</w:t>
      </w:r>
      <w:r>
        <w:t xml:space="preserve">ениях» (в ред. от </w:t>
      </w:r>
      <w:r>
        <w:t>05</w:t>
      </w:r>
      <w:r>
        <w:rPr>
          <w:rFonts w:ascii="Times New Roman" w:hAnsi="Times New Roman"/>
          <w:sz w:val="28"/>
        </w:rPr>
        <w:t>.10.2023)</w:t>
      </w:r>
      <w:r>
        <w:rPr>
          <w:rFonts w:ascii="Times New Roman" w:hAnsi="Times New Roman"/>
          <w:sz w:val="28"/>
        </w:rPr>
        <w:t>.</w:t>
      </w:r>
    </w:p>
    <w:p w14:paraId="43000000">
      <w:pPr>
        <w:ind w:firstLine="709" w:left="0"/>
        <w:jc w:val="both"/>
      </w:pPr>
      <w:r>
        <w:t xml:space="preserve">Кроме того, как указывалось ранее с 1 января 2023 года вступил в силу Закон Камчатского края от 19.12.2022 № 165 «О внесении изменений в Закон Камчатского края «Об административных правонарушениях», </w:t>
      </w:r>
      <w:r>
        <w:rPr>
          <w:i w:val="1"/>
        </w:rPr>
        <w:t xml:space="preserve">которым введена статья </w:t>
      </w:r>
      <w:r>
        <w:rPr>
          <w:i w:val="1"/>
        </w:rPr>
        <w:t>16.4,</w:t>
      </w:r>
      <w:r>
        <w:t xml:space="preserve"> предусматривающая административную ответственность за неподтверждение пассажиром факта оплаты своего проезда, перевозки детей, следующих вместе с ним, перевозки багажа, провоза ручной клади при проезде на автомобильном транспорте общего пользования.</w:t>
      </w:r>
    </w:p>
    <w:p w14:paraId="44000000">
      <w:pPr>
        <w:ind w:firstLine="709" w:left="0"/>
        <w:jc w:val="both"/>
      </w:pPr>
      <w:r>
        <w:t>Административные комиссии рассматривают дела</w:t>
      </w:r>
      <w:r>
        <w:rPr>
          <w:b w:val="1"/>
          <w:i w:val="1"/>
        </w:rPr>
        <w:t xml:space="preserve"> </w:t>
      </w:r>
      <w:r>
        <w:t xml:space="preserve">об административных правонарушениях, предусмотренных статей </w:t>
      </w:r>
      <w:r>
        <w:fldChar w:fldCharType="begin"/>
      </w:r>
      <w:r>
        <w:instrText>HYPERLINK "consultantplus://offline/ref=4F792B42C754C0FEE37728226ED0AAFB4424024B0DBA8ACDA93476FB78EDFAAB4D768252387F7D658C40E2536F38A4B7637587E711D0461D5A29FA93mEVAA" \o "consultantplus://offline/ref=4F792B42C754C0FEE37728226ED0AAFB4424024B0DBA8ACDA93476FB78EDFAAB4D768252387F7D658C40E2536F38A4B7637587E711D0461D5A29FA93mEVAA"</w:instrText>
      </w:r>
      <w:r>
        <w:fldChar w:fldCharType="separate"/>
      </w:r>
      <w:r>
        <w:t>16.4</w:t>
      </w:r>
      <w:r>
        <w:fldChar w:fldCharType="end"/>
      </w:r>
      <w:r>
        <w:t xml:space="preserve"> Закона Камчатского края «Об административных правонарушениях» (в части ад</w:t>
      </w:r>
      <w:r>
        <w:t>министративных правонарушений, выявленных</w:t>
      </w:r>
      <w:r>
        <w:rPr>
          <w:b w:val="1"/>
        </w:rPr>
        <w:t xml:space="preserve"> </w:t>
      </w:r>
      <w:r>
        <w:rPr>
          <w:i w:val="1"/>
        </w:rPr>
        <w:t xml:space="preserve">на муниципальных маршрутах </w:t>
      </w:r>
      <w:r>
        <w:t>регулярных перевозок) (ст.19).</w:t>
      </w:r>
      <w:r>
        <w:rPr>
          <w:i w:val="1"/>
        </w:rPr>
        <w:t xml:space="preserve"> </w:t>
      </w:r>
    </w:p>
    <w:p w14:paraId="45000000">
      <w:pPr>
        <w:ind w:firstLine="709" w:left="0"/>
        <w:jc w:val="both"/>
      </w:pPr>
      <w:r>
        <w:t>Протокол об административных правонарушениях по данной статье (в части административных правонарушений, выявленных</w:t>
      </w:r>
      <w:r>
        <w:rPr>
          <w:b w:val="1"/>
        </w:rPr>
        <w:t xml:space="preserve"> </w:t>
      </w:r>
      <w:r>
        <w:rPr>
          <w:i w:val="1"/>
        </w:rPr>
        <w:t xml:space="preserve">на муниципальных маршрутах </w:t>
      </w:r>
      <w:r>
        <w:t>регулярных пе</w:t>
      </w:r>
      <w:r>
        <w:t>ревозок)</w:t>
      </w:r>
      <w:r>
        <w:rPr>
          <w:b w:val="1"/>
        </w:rPr>
        <w:t xml:space="preserve"> </w:t>
      </w:r>
      <w:r>
        <w:t>составляют</w:t>
      </w:r>
      <w:r>
        <w:rPr>
          <w:b w:val="1"/>
          <w:i w:val="1"/>
        </w:rPr>
        <w:t xml:space="preserve"> </w:t>
      </w:r>
      <w:r>
        <w:t>должностные лица органов местного самоуправления муниципальных образований в Камчатском крае (ч.5 ст.20).</w:t>
      </w:r>
    </w:p>
    <w:p w14:paraId="46000000">
      <w:pPr>
        <w:ind w:firstLine="709" w:left="0"/>
        <w:jc w:val="both"/>
      </w:pPr>
      <w:r>
        <w:t>В 2023 году по результатам рассмотрения административных дел 510 (622) лиц привлечены к административной ответственности в виде шт</w:t>
      </w:r>
      <w:r>
        <w:t xml:space="preserve">рафа, 134 (29) - объявлено предупреждение. </w:t>
      </w:r>
    </w:p>
    <w:p w14:paraId="47000000">
      <w:pPr>
        <w:ind w:firstLine="709" w:left="0"/>
        <w:jc w:val="both"/>
      </w:pPr>
      <w:r>
        <w:t xml:space="preserve">В отчетном периоде сумма наложенных на виновных лиц штрафов составила 1 058 500 (2 110 306) рублей. </w:t>
      </w:r>
    </w:p>
    <w:p w14:paraId="48000000">
      <w:pPr>
        <w:ind w:firstLine="709" w:left="0"/>
        <w:jc w:val="both"/>
      </w:pPr>
      <w:r>
        <w:t xml:space="preserve">При этом с учетом ранее наложенных штрафов взыскано с виновных лиц в 2023 году 892 684 (2 336 770) рубля. </w:t>
      </w:r>
    </w:p>
    <w:p w14:paraId="49000000">
      <w:pPr>
        <w:ind w:firstLine="709" w:left="0"/>
        <w:contextualSpacing w:val="1"/>
        <w:jc w:val="both"/>
        <w:outlineLvl w:val="1"/>
      </w:pPr>
      <w:r>
        <w:t>По итогам подготовки</w:t>
      </w:r>
      <w:r>
        <w:t xml:space="preserve"> сводного годового отчета за 2023 год </w:t>
      </w:r>
      <w:r>
        <w:t>необходимо отметить</w:t>
      </w:r>
      <w:r>
        <w:t xml:space="preserve"> высокую исполнительскую дисциплину в части своевременного представления отчетов в сроки, установленные Законом Камчатского края от 21.05.2021 № 601 «О наделении органов местного самоуправления м</w:t>
      </w:r>
      <w:r>
        <w:t xml:space="preserve">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края». </w:t>
      </w:r>
    </w:p>
    <w:p w14:paraId="4A000000">
      <w:pPr>
        <w:ind w:firstLine="709" w:left="0"/>
        <w:contextualSpacing w:val="1"/>
        <w:jc w:val="both"/>
        <w:outlineLvl w:val="1"/>
      </w:pPr>
      <w:r>
        <w:t>Проведенный анализ отчетов показал сл</w:t>
      </w:r>
      <w:r>
        <w:t xml:space="preserve">едующее. </w:t>
      </w:r>
    </w:p>
    <w:p w14:paraId="4B000000">
      <w:pPr>
        <w:ind w:firstLine="709" w:left="0"/>
        <w:contextualSpacing w:val="1"/>
        <w:jc w:val="both"/>
        <w:outlineLvl w:val="1"/>
      </w:pPr>
      <w:r>
        <w:t>Каждое муниципальное образование составляет две формы отчетности по количеству рассмотренных дел и по финансам. При этом в большинстве муниципальных образований указанные формы отчетности формируются разными специалистами, которые не осуществляют</w:t>
      </w:r>
      <w:r>
        <w:t xml:space="preserve"> взаимодействие и, в результате, представляют в Министерство различные показатели по количеству рассмотренных дел и наложенных штрафов.</w:t>
      </w:r>
    </w:p>
    <w:p w14:paraId="4C000000">
      <w:pPr>
        <w:ind w:firstLine="709" w:left="0"/>
        <w:contextualSpacing w:val="1"/>
        <w:jc w:val="both"/>
        <w:outlineLvl w:val="1"/>
        <w:rPr>
          <w:i w:val="1"/>
        </w:rPr>
      </w:pPr>
      <w:r>
        <w:t xml:space="preserve">Кроме того, отдельными исполнителями отчеты </w:t>
      </w:r>
      <w:r>
        <w:rPr>
          <w:i w:val="1"/>
        </w:rPr>
        <w:t>по количеству рассмотренных дел</w:t>
      </w:r>
      <w:r>
        <w:t xml:space="preserve"> представлены по устаревшей форме, без исполь</w:t>
      </w:r>
      <w:r>
        <w:t xml:space="preserve">зования установленной формы отчета (в формате </w:t>
      </w:r>
      <w:r>
        <w:t>excel</w:t>
      </w:r>
      <w:r>
        <w:t xml:space="preserve">), которая содержит формулы, позволяющие автоматически просчитывать итоговые цифры и выявлять допущенные ошибки. </w:t>
      </w:r>
    </w:p>
    <w:p w14:paraId="4D000000">
      <w:pPr>
        <w:ind w:firstLine="709" w:left="0"/>
        <w:contextualSpacing w:val="1"/>
        <w:jc w:val="both"/>
        <w:outlineLvl w:val="1"/>
      </w:pPr>
      <w:r>
        <w:t>При составлении отчета необходимо руководствоваться рекомендациями по его заполнению.</w:t>
      </w:r>
    </w:p>
    <w:p w14:paraId="4E000000">
      <w:pPr>
        <w:ind w:firstLine="709" w:left="0"/>
        <w:contextualSpacing w:val="1"/>
        <w:jc w:val="both"/>
        <w:outlineLvl w:val="1"/>
      </w:pPr>
      <w:r>
        <w:t>В теч</w:t>
      </w:r>
      <w:r>
        <w:t xml:space="preserve">ение года при изменении краевого закона № 209 форма отчета постоянно корректируется. </w:t>
      </w:r>
      <w:r>
        <w:rPr>
          <w:i w:val="1"/>
        </w:rPr>
        <w:t>Новая форма отчета</w:t>
      </w:r>
      <w:r>
        <w:t>, методические указания к заполнению формы, а также сводный годовой отчет размещены на официальном сайте исполнительных органов государственных власти Ка</w:t>
      </w:r>
      <w:r>
        <w:t>мчатского края в информационном-телекоммуникационной сети «Интернет» в разделе «Местное самоуправление» в подразделе «В помощь секретарям административных комиссий».</w:t>
      </w:r>
    </w:p>
    <w:p w14:paraId="4F000000">
      <w:pPr>
        <w:ind w:firstLine="709" w:left="0"/>
        <w:contextualSpacing w:val="1"/>
        <w:jc w:val="both"/>
        <w:outlineLvl w:val="1"/>
      </w:pPr>
      <w:r>
        <w:t>Настоящая информация и отчет направляются для сведения и учета в работе.</w:t>
      </w:r>
    </w:p>
    <w:p w14:paraId="50000000">
      <w:pPr>
        <w:ind w:firstLine="709" w:left="0"/>
        <w:contextualSpacing w:val="1"/>
        <w:jc w:val="both"/>
        <w:outlineLvl w:val="1"/>
      </w:pPr>
      <w:r>
        <w:t>Приложение: отчет</w:t>
      </w:r>
      <w:r>
        <w:t xml:space="preserve"> на 2 л.</w:t>
      </w:r>
    </w:p>
    <w:p w14:paraId="51000000">
      <w:pPr>
        <w:widowControl w:val="0"/>
        <w:ind w:firstLine="709" w:left="0"/>
        <w:contextualSpacing w:val="1"/>
        <w:jc w:val="both"/>
      </w:pPr>
    </w:p>
    <w:p w14:paraId="52000000">
      <w:pPr>
        <w:widowControl w:val="0"/>
        <w:spacing w:line="360" w:lineRule="auto"/>
        <w:ind w:firstLine="709" w:left="0"/>
        <w:jc w:val="both"/>
        <w:outlineLvl w:val="0"/>
      </w:pPr>
    </w:p>
    <w:tbl>
      <w:tblPr>
        <w:tblStyle w:val="Style_1"/>
        <w:tblInd w:type="dxa" w:w="-34"/>
        <w:tblLayout w:type="fixed"/>
      </w:tblPr>
      <w:tblGrid>
        <w:gridCol w:w="3816"/>
        <w:gridCol w:w="3816"/>
        <w:gridCol w:w="3816"/>
        <w:gridCol w:w="3816"/>
        <w:gridCol w:w="3250"/>
        <w:gridCol w:w="2808"/>
      </w:tblGrid>
      <w:tr>
        <w:trPr>
          <w:trHeight w:hRule="atLeast" w:val="846"/>
        </w:trPr>
        <w:tc>
          <w:tcPr>
            <w:tcW w:type="dxa" w:w="3816"/>
          </w:tcPr>
          <w:p w14:paraId="53000000">
            <w:pPr>
              <w:ind w:firstLine="0" w:left="28"/>
            </w:pPr>
            <w:r>
              <w:t>Министр</w:t>
            </w:r>
          </w:p>
        </w:tc>
        <w:tc>
          <w:tcPr>
            <w:tcW w:type="dxa" w:w="3816"/>
          </w:tcPr>
          <w:p w14:paraId="54000000">
            <w:pPr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14:paraId="55000000">
            <w:pPr>
              <w:ind w:hanging="142" w:left="142"/>
              <w:jc w:val="right"/>
            </w:pPr>
          </w:p>
        </w:tc>
        <w:tc>
          <w:tcPr>
            <w:tcW w:type="dxa" w:w="3816"/>
          </w:tcPr>
          <w:p w14:paraId="56000000">
            <w:pPr>
              <w:ind w:hanging="142" w:left="142" w:right="57"/>
            </w:pPr>
            <w:r>
              <w:t xml:space="preserve">            Д.А. </w:t>
            </w:r>
            <w:r>
              <w:t>Прудкий</w:t>
            </w:r>
          </w:p>
        </w:tc>
        <w:tc>
          <w:tcPr>
            <w:tcW w:type="dxa" w:w="3816"/>
            <w:shd w:fill="auto" w:val="clear"/>
          </w:tcPr>
          <w:p w14:paraId="57000000">
            <w:pPr>
              <w:ind w:firstLine="0" w:left="28"/>
            </w:pPr>
            <w:r>
              <w:t xml:space="preserve"> </w:t>
            </w:r>
          </w:p>
        </w:tc>
        <w:tc>
          <w:tcPr>
            <w:tcW w:type="dxa" w:w="3250"/>
            <w:shd w:fill="auto" w:val="clear"/>
          </w:tcPr>
          <w:p w14:paraId="58000000">
            <w:pPr>
              <w:rPr>
                <w:color w:val="D9D9D9"/>
              </w:rPr>
            </w:pPr>
            <w:r>
              <w:rPr>
                <w:color w:val="D9D9D9"/>
              </w:rPr>
              <w:t xml:space="preserve"> </w:t>
            </w:r>
          </w:p>
          <w:p w14:paraId="59000000">
            <w:pPr>
              <w:ind w:hanging="142" w:left="142"/>
              <w:jc w:val="right"/>
            </w:pPr>
          </w:p>
        </w:tc>
        <w:tc>
          <w:tcPr>
            <w:tcW w:type="dxa" w:w="2808"/>
            <w:shd w:fill="auto" w:val="clear"/>
          </w:tcPr>
          <w:p w14:paraId="5A000000">
            <w:pPr>
              <w:ind w:hanging="142" w:left="142" w:right="57"/>
              <w:jc w:val="right"/>
            </w:pPr>
            <w:r>
              <w:t xml:space="preserve"> </w:t>
            </w:r>
          </w:p>
        </w:tc>
      </w:tr>
    </w:tbl>
    <w:p w14:paraId="5B000000">
      <w:pPr>
        <w:ind w:firstLine="709" w:left="0"/>
        <w:jc w:val="both"/>
      </w:pPr>
    </w:p>
    <w:p w14:paraId="5C000000">
      <w:pPr>
        <w:ind w:firstLine="709" w:left="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-80066</wp:posOffset>
                </wp:positionH>
                <wp:positionV relativeFrom="page">
                  <wp:posOffset>9614274</wp:posOffset>
                </wp:positionV>
                <wp:extent cx="3387256" cy="341906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387256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00000">
                            <w:pPr>
                              <w:pStyle w:val="Style_3"/>
                              <w:rPr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Волгина Наталья Эдуардовна +7(4152) 26-46-33</w:t>
                            </w:r>
                          </w:p>
                          <w:p w14:paraId="5E000000">
                            <w:pPr>
                              <w:pStyle w:val="Style_3"/>
                              <w:rPr>
                                <w:color w:val="000000"/>
                                <w:spacing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headerReference r:id="rId1" w:type="default"/>
      <w:type w:val="nextPage"/>
      <w:pgSz w:h="16840" w:orient="portrait" w:w="11907"/>
      <w:pgMar w:bottom="1134" w:footer="567" w:gutter="0" w:header="567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  <w:rPr>
      <w:sz w:val="20"/>
    </w:rPr>
  </w:style>
  <w:style w:styleId="Style_5_ch" w:type="character">
    <w:name w:val="List Paragraph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er Char"/>
    <w:basedOn w:val="Style_8"/>
    <w:link w:val="Style_7_ch"/>
  </w:style>
  <w:style w:styleId="Style_7_ch" w:type="character">
    <w:name w:val="Footer Char"/>
    <w:basedOn w:val="Style_8_ch"/>
    <w:link w:val="Style_7"/>
  </w:style>
  <w:style w:styleId="Style_9" w:type="paragraph">
    <w:name w:val="Footnote"/>
    <w:basedOn w:val="Style_4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4_ch"/>
    <w:link w:val="Style_9"/>
    <w:rPr>
      <w:sz w:val="18"/>
    </w:rPr>
  </w:style>
  <w:style w:styleId="Style_10" w:type="paragraph">
    <w:name w:val="Subtitle Char"/>
    <w:basedOn w:val="Style_8"/>
    <w:link w:val="Style_10_ch"/>
    <w:rPr>
      <w:sz w:val="24"/>
    </w:rPr>
  </w:style>
  <w:style w:styleId="Style_10_ch" w:type="character">
    <w:name w:val="Subtitle Char"/>
    <w:basedOn w:val="Style_8_ch"/>
    <w:link w:val="Style_10"/>
    <w:rPr>
      <w:sz w:val="24"/>
    </w:rPr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itle Char"/>
    <w:basedOn w:val="Style_8"/>
    <w:link w:val="Style_14_ch"/>
    <w:rPr>
      <w:sz w:val="48"/>
    </w:rPr>
  </w:style>
  <w:style w:styleId="Style_14_ch" w:type="character">
    <w:name w:val="Title Char"/>
    <w:basedOn w:val="Style_8_ch"/>
    <w:link w:val="Style_14"/>
    <w:rPr>
      <w:sz w:val="48"/>
    </w:rPr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16" w:type="paragraph">
    <w:name w:val="table_0020grid__char"/>
    <w:link w:val="Style_16_ch"/>
  </w:style>
  <w:style w:styleId="Style_16_ch" w:type="character">
    <w:name w:val="table_0020grid__char"/>
    <w:link w:val="Style_16"/>
  </w:style>
  <w:style w:styleId="Style_17" w:type="paragraph">
    <w:name w:val="table_0020grid"/>
    <w:basedOn w:val="Style_4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table_0020grid"/>
    <w:basedOn w:val="Style_4_ch"/>
    <w:link w:val="Style_17"/>
    <w:rPr>
      <w:sz w:val="24"/>
    </w:rPr>
  </w:style>
  <w:style w:styleId="Style_18" w:type="paragraph">
    <w:name w:val="Heading 4 Char"/>
    <w:basedOn w:val="Style_8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8_ch"/>
    <w:link w:val="Style_18"/>
    <w:rPr>
      <w:rFonts w:ascii="Arial" w:hAnsi="Arial"/>
      <w:b w:val="1"/>
      <w:sz w:val="26"/>
    </w:rPr>
  </w:style>
  <w:style w:styleId="Style_19" w:type="paragraph">
    <w:name w:val="Обычный1"/>
    <w:link w:val="Style_19_ch"/>
    <w:rPr>
      <w:rFonts w:ascii="Times New Roman" w:hAnsi="Times New Roman"/>
      <w:sz w:val="28"/>
    </w:rPr>
  </w:style>
  <w:style w:styleId="Style_19_ch" w:type="character">
    <w:name w:val="Обычный1"/>
    <w:link w:val="Style_19"/>
    <w:rPr>
      <w:rFonts w:ascii="Times New Roman" w:hAnsi="Times New Roman"/>
      <w:sz w:val="28"/>
    </w:rPr>
  </w:style>
  <w:style w:styleId="Style_20" w:type="paragraph">
    <w:name w:val="Endnote"/>
    <w:basedOn w:val="Style_4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4_ch"/>
    <w:link w:val="Style_20"/>
    <w:rPr>
      <w:sz w:val="20"/>
    </w:rPr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1 Char"/>
    <w:basedOn w:val="Style_8"/>
    <w:link w:val="Style_23_ch"/>
    <w:rPr>
      <w:rFonts w:ascii="Arial" w:hAnsi="Arial"/>
      <w:sz w:val="40"/>
    </w:rPr>
  </w:style>
  <w:style w:styleId="Style_23_ch" w:type="character">
    <w:name w:val="Heading 1 Char"/>
    <w:basedOn w:val="Style_8_ch"/>
    <w:link w:val="Style_23"/>
    <w:rPr>
      <w:rFonts w:ascii="Arial" w:hAnsi="Arial"/>
      <w:sz w:val="40"/>
    </w:rPr>
  </w:style>
  <w:style w:styleId="Style_24" w:type="paragraph">
    <w:name w:val="Plain Text"/>
    <w:basedOn w:val="Style_4"/>
    <w:link w:val="Style_24_ch"/>
    <w:rPr>
      <w:rFonts w:ascii="Calibri" w:hAnsi="Calibri"/>
      <w:sz w:val="22"/>
    </w:rPr>
  </w:style>
  <w:style w:styleId="Style_24_ch" w:type="character">
    <w:name w:val="Plain Text"/>
    <w:basedOn w:val="Style_4_ch"/>
    <w:link w:val="Style_24"/>
    <w:rPr>
      <w:rFonts w:ascii="Calibri" w:hAnsi="Calibri"/>
      <w:sz w:val="22"/>
    </w:rPr>
  </w:style>
  <w:style w:styleId="Style_25" w:type="paragraph">
    <w:name w:val="Знак сноски1"/>
    <w:link w:val="Style_25_ch"/>
    <w:rPr>
      <w:vertAlign w:val="superscript"/>
    </w:rPr>
  </w:style>
  <w:style w:styleId="Style_25_ch" w:type="character">
    <w:name w:val="Знак сноски1"/>
    <w:link w:val="Style_25"/>
    <w:rPr>
      <w:vertAlign w:val="superscript"/>
    </w:rPr>
  </w:style>
  <w:style w:styleId="Style_26" w:type="paragraph">
    <w:name w:val="heading 9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4_ch"/>
    <w:link w:val="Style_26"/>
    <w:rPr>
      <w:rFonts w:ascii="Arial" w:hAnsi="Arial"/>
      <w:i w:val="1"/>
      <w:sz w:val="21"/>
    </w:rPr>
  </w:style>
  <w:style w:styleId="Style_27" w:type="paragraph">
    <w:name w:val="Caption"/>
    <w:basedOn w:val="Style_4"/>
    <w:next w:val="Style_4"/>
    <w:link w:val="Style_27_ch"/>
    <w:pPr>
      <w:spacing w:line="276" w:lineRule="auto"/>
      <w:ind/>
    </w:pPr>
    <w:rPr>
      <w:b w:val="1"/>
      <w:color w:themeColor="accent1" w:val="4F81BD"/>
      <w:sz w:val="18"/>
    </w:rPr>
  </w:style>
  <w:style w:styleId="Style_27_ch" w:type="character">
    <w:name w:val="Caption"/>
    <w:basedOn w:val="Style_4_ch"/>
    <w:link w:val="Style_27"/>
    <w:rPr>
      <w:b w:val="1"/>
      <w:color w:themeColor="accent1" w:val="4F81BD"/>
      <w:sz w:val="18"/>
    </w:rPr>
  </w:style>
  <w:style w:styleId="Style_28" w:type="paragraph">
    <w:name w:val="Caption Char"/>
    <w:basedOn w:val="Style_27"/>
    <w:link w:val="Style_28_ch"/>
  </w:style>
  <w:style w:styleId="Style_28_ch" w:type="character">
    <w:name w:val="Caption Char"/>
    <w:basedOn w:val="Style_27_ch"/>
    <w:link w:val="Style_28"/>
  </w:style>
  <w:style w:styleId="Style_29" w:type="paragraph">
    <w:name w:val="Heading 3 Char"/>
    <w:basedOn w:val="Style_8"/>
    <w:link w:val="Style_29_ch"/>
    <w:rPr>
      <w:rFonts w:ascii="Arial" w:hAnsi="Arial"/>
      <w:sz w:val="30"/>
    </w:rPr>
  </w:style>
  <w:style w:styleId="Style_29_ch" w:type="character">
    <w:name w:val="Heading 3 Char"/>
    <w:basedOn w:val="Style_8_ch"/>
    <w:link w:val="Style_29"/>
    <w:rPr>
      <w:rFonts w:ascii="Arial" w:hAnsi="Arial"/>
      <w:sz w:val="30"/>
    </w:rPr>
  </w:style>
  <w:style w:styleId="Style_30" w:type="paragraph">
    <w:name w:val="toc 3"/>
    <w:next w:val="Style_4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table of figures"/>
    <w:basedOn w:val="Style_4"/>
    <w:next w:val="Style_4"/>
    <w:link w:val="Style_31_ch"/>
    <w:pPr>
      <w:spacing w:after="0"/>
      <w:ind/>
    </w:pPr>
  </w:style>
  <w:style w:styleId="Style_31_ch" w:type="character">
    <w:name w:val="table of figures"/>
    <w:basedOn w:val="Style_4_ch"/>
    <w:link w:val="Style_31"/>
  </w:style>
  <w:style w:styleId="Style_32" w:type="paragraph">
    <w:name w:val="Quote"/>
    <w:basedOn w:val="Style_4"/>
    <w:next w:val="Style_4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4_ch"/>
    <w:link w:val="Style_32"/>
    <w:rPr>
      <w:i w:val="1"/>
    </w:rPr>
  </w:style>
  <w:style w:styleId="Style_33" w:type="paragraph">
    <w:name w:val="heading 5"/>
    <w:basedOn w:val="Style_4"/>
    <w:next w:val="Style_4"/>
    <w:link w:val="Style_33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33_ch" w:type="character">
    <w:name w:val="heading 5"/>
    <w:basedOn w:val="Style_4_ch"/>
    <w:link w:val="Style_33"/>
    <w:rPr>
      <w:b w:val="1"/>
      <w:sz w:val="36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heading 1"/>
    <w:basedOn w:val="Style_4"/>
    <w:next w:val="Style_4"/>
    <w:link w:val="Style_35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</w:rPr>
  </w:style>
  <w:style w:styleId="Style_35_ch" w:type="character">
    <w:name w:val="heading 1"/>
    <w:basedOn w:val="Style_4_ch"/>
    <w:link w:val="Style_35"/>
    <w:rPr>
      <w:rFonts w:ascii="Cambria" w:hAnsi="Cambria"/>
      <w:b w:val="1"/>
      <w:color w:val="365F91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4"/>
    <w:link w:val="Style_37_ch"/>
    <w:rPr>
      <w:rFonts w:ascii="Calibri" w:hAnsi="Calibri"/>
      <w:sz w:val="20"/>
    </w:rPr>
  </w:style>
  <w:style w:styleId="Style_37_ch" w:type="character">
    <w:name w:val="Footnote"/>
    <w:basedOn w:val="Style_4_ch"/>
    <w:link w:val="Style_37"/>
    <w:rPr>
      <w:rFonts w:ascii="Calibri" w:hAnsi="Calibri"/>
      <w:sz w:val="20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4_ch"/>
    <w:link w:val="Style_38"/>
    <w:rPr>
      <w:rFonts w:ascii="Arial" w:hAnsi="Arial"/>
      <w:i w:val="1"/>
      <w:sz w:val="22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Header"/>
    <w:basedOn w:val="Style_4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4_ch"/>
    <w:link w:val="Style_42"/>
  </w:style>
  <w:style w:styleId="Style_43" w:type="paragraph">
    <w:name w:val="toc 9"/>
    <w:next w:val="Style_4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Balloon Text"/>
    <w:basedOn w:val="Style_4"/>
    <w:link w:val="Style_44_ch"/>
    <w:rPr>
      <w:rFonts w:ascii="Tahoma" w:hAnsi="Tahoma"/>
      <w:sz w:val="16"/>
    </w:rPr>
  </w:style>
  <w:style w:styleId="Style_44_ch" w:type="character">
    <w:name w:val="Balloon Text"/>
    <w:basedOn w:val="Style_4_ch"/>
    <w:link w:val="Style_44"/>
    <w:rPr>
      <w:rFonts w:ascii="Tahoma" w:hAnsi="Tahoma"/>
      <w:sz w:val="16"/>
    </w:rPr>
  </w:style>
  <w:style w:styleId="Style_45" w:type="paragraph">
    <w:name w:val="Heading 2 Char"/>
    <w:basedOn w:val="Style_8"/>
    <w:link w:val="Style_45_ch"/>
    <w:rPr>
      <w:rFonts w:ascii="Arial" w:hAnsi="Arial"/>
      <w:sz w:val="34"/>
    </w:rPr>
  </w:style>
  <w:style w:styleId="Style_45_ch" w:type="character">
    <w:name w:val="Heading 2 Char"/>
    <w:basedOn w:val="Style_8_ch"/>
    <w:link w:val="Style_45"/>
    <w:rPr>
      <w:rFonts w:ascii="Arial" w:hAnsi="Arial"/>
      <w:sz w:val="3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46" w:type="paragraph">
    <w:name w:val="Header Char"/>
    <w:basedOn w:val="Style_8"/>
    <w:link w:val="Style_46_ch"/>
  </w:style>
  <w:style w:styleId="Style_46_ch" w:type="character">
    <w:name w:val="Header Char"/>
    <w:basedOn w:val="Style_8_ch"/>
    <w:link w:val="Style_46"/>
  </w:style>
  <w:style w:styleId="Style_47" w:type="paragraph">
    <w:name w:val="toc 8"/>
    <w:next w:val="Style_4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endnote reference"/>
    <w:basedOn w:val="Style_8"/>
    <w:link w:val="Style_49_ch"/>
    <w:rPr>
      <w:vertAlign w:val="superscript"/>
    </w:rPr>
  </w:style>
  <w:style w:styleId="Style_49_ch" w:type="character">
    <w:name w:val="endnote reference"/>
    <w:basedOn w:val="Style_8_ch"/>
    <w:link w:val="Style_49"/>
    <w:rPr>
      <w:vertAlign w:val="superscript"/>
    </w:rPr>
  </w:style>
  <w:style w:styleId="Style_50" w:type="paragraph">
    <w:name w:val="Body Text Indent"/>
    <w:basedOn w:val="Style_4"/>
    <w:link w:val="Style_50_ch"/>
    <w:pPr>
      <w:spacing w:after="120"/>
      <w:ind w:firstLine="0" w:left="283"/>
    </w:pPr>
  </w:style>
  <w:style w:styleId="Style_50_ch" w:type="character">
    <w:name w:val="Body Text Indent"/>
    <w:basedOn w:val="Style_4_ch"/>
    <w:link w:val="Style_50"/>
  </w:style>
  <w:style w:styleId="Style_51" w:type="paragraph">
    <w:name w:val="toc 5"/>
    <w:next w:val="Style_4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Просмотренная гиперссылка1"/>
    <w:link w:val="Style_52_ch"/>
    <w:rPr>
      <w:color w:val="800080"/>
      <w:u w:val="single"/>
    </w:rPr>
  </w:style>
  <w:style w:styleId="Style_52_ch" w:type="character">
    <w:name w:val="Просмотренная гиперссылка1"/>
    <w:link w:val="Style_52"/>
    <w:rPr>
      <w:color w:val="800080"/>
      <w:u w:val="single"/>
    </w:rPr>
  </w:style>
  <w:style w:styleId="Style_53" w:type="paragraph">
    <w:name w:val="_НИР_Табл"/>
    <w:basedOn w:val="Style_4"/>
    <w:link w:val="Style_53_ch"/>
  </w:style>
  <w:style w:styleId="Style_53_ch" w:type="character">
    <w:name w:val="_НИР_Табл"/>
    <w:basedOn w:val="Style_4_ch"/>
    <w:link w:val="Style_53"/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4_ch"/>
    <w:link w:val="Style_3"/>
  </w:style>
  <w:style w:styleId="Style_54" w:type="paragraph">
    <w:name w:val="Body Text"/>
    <w:basedOn w:val="Style_4"/>
    <w:link w:val="Style_54_ch"/>
    <w:pPr>
      <w:keepNext w:val="1"/>
      <w:widowControl w:val="0"/>
      <w:spacing w:after="120" w:before="120"/>
      <w:ind w:firstLine="567" w:left="0"/>
      <w:jc w:val="both"/>
    </w:pPr>
    <w:rPr>
      <w:rFonts w:ascii="timesdl" w:hAnsi="timesdl"/>
      <w:sz w:val="26"/>
    </w:rPr>
  </w:style>
  <w:style w:styleId="Style_54_ch" w:type="character">
    <w:name w:val="Body Text"/>
    <w:basedOn w:val="Style_4_ch"/>
    <w:link w:val="Style_54"/>
    <w:rPr>
      <w:rFonts w:ascii="timesdl" w:hAnsi="timesdl"/>
      <w:sz w:val="26"/>
    </w:rPr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basedOn w:val="Style_4"/>
    <w:link w:val="Style_56_ch"/>
    <w:uiPriority w:val="10"/>
    <w:qFormat/>
    <w:pPr>
      <w:ind/>
      <w:jc w:val="center"/>
    </w:pPr>
    <w:rPr>
      <w:b w:val="1"/>
    </w:rPr>
  </w:style>
  <w:style w:styleId="Style_56_ch" w:type="character">
    <w:name w:val="Title"/>
    <w:basedOn w:val="Style_4_ch"/>
    <w:link w:val="Style_56"/>
    <w:rPr>
      <w:b w:val="1"/>
    </w:rPr>
  </w:style>
  <w:style w:styleId="Style_57" w:type="paragraph">
    <w:name w:val="heading 4"/>
    <w:next w:val="Style_4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Intense Quote"/>
    <w:basedOn w:val="Style_4"/>
    <w:next w:val="Style_4"/>
    <w:link w:val="Style_58_ch"/>
    <w:pPr>
      <w:ind w:firstLine="0" w:left="720" w:right="720"/>
      <w:contextualSpacing w:val="0"/>
    </w:pPr>
    <w:rPr>
      <w:i w:val="1"/>
    </w:rPr>
  </w:style>
  <w:style w:styleId="Style_58_ch" w:type="character">
    <w:name w:val="Intense Quote"/>
    <w:basedOn w:val="Style_4_ch"/>
    <w:link w:val="Style_58"/>
    <w:rPr>
      <w:i w:val="1"/>
    </w:rPr>
  </w:style>
  <w:style w:styleId="Style_59" w:type="paragraph">
    <w:name w:val="ConsPlusNonformat"/>
    <w:link w:val="Style_59_ch"/>
    <w:rPr>
      <w:rFonts w:ascii="Courier New" w:hAnsi="Courier New"/>
    </w:rPr>
  </w:style>
  <w:style w:styleId="Style_59_ch" w:type="character">
    <w:name w:val="ConsPlusNonformat"/>
    <w:link w:val="Style_59"/>
    <w:rPr>
      <w:rFonts w:ascii="Courier New" w:hAnsi="Courier New"/>
    </w:rPr>
  </w:style>
  <w:style w:styleId="Style_60" w:type="paragraph">
    <w:name w:val="heading 2"/>
    <w:next w:val="Style_4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Heading 5 Char"/>
    <w:basedOn w:val="Style_8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8_ch"/>
    <w:link w:val="Style_61"/>
    <w:rPr>
      <w:rFonts w:ascii="Arial" w:hAnsi="Arial"/>
      <w:b w:val="1"/>
      <w:sz w:val="24"/>
    </w:rPr>
  </w:style>
  <w:style w:styleId="Style_62" w:type="paragraph">
    <w:name w:val="No Spacing"/>
    <w:link w:val="Style_62_ch"/>
    <w:pPr>
      <w:spacing w:after="0" w:before="0" w:line="240" w:lineRule="auto"/>
      <w:ind/>
    </w:pPr>
  </w:style>
  <w:style w:styleId="Style_62_ch" w:type="character">
    <w:name w:val="No Spacing"/>
    <w:link w:val="Style_62"/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3_ch" w:type="character">
    <w:name w:val="heading 6"/>
    <w:basedOn w:val="Style_4_ch"/>
    <w:link w:val="Style_63"/>
    <w:rPr>
      <w:rFonts w:ascii="Arial" w:hAnsi="Arial"/>
      <w:b w:val="1"/>
      <w:sz w:val="22"/>
    </w:rPr>
  </w:style>
  <w:style w:styleId="Style_64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6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7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9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0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2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73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5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6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0" w:type="table">
    <w:name w:val="Table Grid"/>
    <w:basedOn w:val="Style_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3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4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5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86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7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9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3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5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7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8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9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0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2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05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8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0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1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2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6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8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19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2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4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26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28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0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1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3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37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8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1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4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6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47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8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9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2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3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5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6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0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67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8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0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1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2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3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5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7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1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8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4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6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7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9" w:type="table">
    <w:name w:val="Plain Table 5"/>
    <w:basedOn w:val="Style_1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2024-02-12T04:19:47Z</dcterms:modified>
</cp:coreProperties>
</file>