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1017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13"/>
      </w:tblGrid>
      <w:tr>
        <w:trPr>
          <w:trHeight w:hRule="atLeast" w:val="2254"/>
        </w:trPr>
        <w:tc>
          <w:tcPr>
            <w:tcW w:type="dxa" w:w="491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3000000">
            <w:pPr>
              <w:pStyle w:val="Style_3"/>
              <w:ind/>
              <w:jc w:val="left"/>
              <w:outlineLvl w:val="1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>УТВЕРЖДАЮ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>
              <w:rPr>
                <w:sz w:val="24"/>
              </w:rPr>
              <w:t xml:space="preserve">инистр </w:t>
            </w:r>
            <w:r>
              <w:rPr>
                <w:sz w:val="24"/>
              </w:rPr>
              <w:t>по делам местного</w:t>
            </w:r>
          </w:p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 и развитию</w:t>
            </w:r>
          </w:p>
          <w:p w14:paraId="06000000">
            <w:pPr>
              <w:ind w:hanging="1768" w:left="176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Корякского округа Камчатского края</w:t>
            </w:r>
          </w:p>
          <w:p w14:paraId="07000000">
            <w:pPr>
              <w:ind/>
              <w:jc w:val="right"/>
              <w:rPr>
                <w:sz w:val="24"/>
              </w:rPr>
            </w:pPr>
          </w:p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_____</w:t>
            </w:r>
            <w:r>
              <w:rPr>
                <w:sz w:val="24"/>
              </w:rPr>
              <w:t>___________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Д.А. Прудкий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 __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_________________</w:t>
            </w:r>
          </w:p>
        </w:tc>
      </w:tr>
    </w:tbl>
    <w:p w14:paraId="0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План </w:t>
      </w:r>
      <w:r>
        <w:rPr>
          <w:b w:val="1"/>
          <w:sz w:val="24"/>
        </w:rPr>
        <w:t>работы</w:t>
      </w:r>
      <w:r>
        <w:rPr>
          <w:b w:val="1"/>
          <w:sz w:val="24"/>
        </w:rPr>
        <w:t xml:space="preserve"> </w:t>
      </w:r>
    </w:p>
    <w:p w14:paraId="0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Министерства по делам местного самоуправления и развитию Корякского округа Камчатского края</w:t>
      </w:r>
    </w:p>
    <w:p w14:paraId="0C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z w:val="24"/>
        </w:rPr>
        <w:t xml:space="preserve"> июнь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20</w:t>
      </w:r>
      <w:r>
        <w:rPr>
          <w:b w:val="1"/>
          <w:sz w:val="24"/>
        </w:rPr>
        <w:t>2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год</w:t>
      </w:r>
      <w:r>
        <w:rPr>
          <w:b w:val="1"/>
          <w:sz w:val="24"/>
        </w:rPr>
        <w:t>а</w:t>
      </w:r>
    </w:p>
    <w:p w14:paraId="0D000000">
      <w:pPr>
        <w:ind/>
        <w:jc w:val="center"/>
        <w:rPr>
          <w:sz w:val="24"/>
        </w:rPr>
      </w:pPr>
    </w:p>
    <w:tbl>
      <w:tblPr>
        <w:tblStyle w:val="Style_4"/>
        <w:tblBorders>
          <w:top w:color="000000" w:sz="4" w:val="dotted"/>
          <w:left w:color="000000" w:sz="4" w:val="dotted"/>
          <w:bottom w:color="000000" w:sz="4" w:val="dotted"/>
          <w:right w:color="000000" w:sz="4" w:val="dotted"/>
          <w:insideH w:color="000000" w:sz="4" w:val="dotted"/>
          <w:insideV w:color="000000" w:sz="4" w:val="dotted"/>
        </w:tblBorders>
        <w:tblLayout w:type="fixed"/>
        <w:tblCellMar>
          <w:left w:type="dxa" w:w="40"/>
          <w:right w:type="dxa" w:w="40"/>
        </w:tblCellMar>
      </w:tblPr>
      <w:tblGrid>
        <w:gridCol w:w="837"/>
        <w:gridCol w:w="11221"/>
        <w:gridCol w:w="1963"/>
        <w:gridCol w:w="1683"/>
      </w:tblGrid>
      <w:tr>
        <w:trPr>
          <w:trHeight w:hRule="atLeast" w:val="20"/>
          <w:tblHeader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 исполнения</w:t>
            </w:r>
          </w:p>
        </w:tc>
      </w:tr>
      <w:tr>
        <w:trPr>
          <w:trHeight w:hRule="atLeast" w:val="20"/>
          <w:tblHeader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</w:p>
        </w:tc>
      </w:tr>
      <w:tr>
        <w:trPr>
          <w:trHeight w:hRule="atLeast" w:val="510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6000000">
            <w:pPr>
              <w:pStyle w:val="Style_5"/>
              <w:numPr>
                <w:ilvl w:val="0"/>
                <w:numId w:val="1"/>
              </w:numPr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7000000">
            <w:pPr>
              <w:pStyle w:val="Style_5"/>
              <w:numPr>
                <w:ilvl w:val="0"/>
                <w:numId w:val="2"/>
              </w:numPr>
              <w:spacing w:after="0" w:line="240" w:lineRule="auto"/>
              <w:ind w:hanging="10" w:lef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проектов законов Камчатского края, проектов правовых актов Губернатора и Правительства Камчатского края, правовых актов (приказов)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B000000">
            <w:pPr>
              <w:pStyle w:val="Style_5"/>
              <w:numPr>
                <w:ilvl w:val="0"/>
                <w:numId w:val="2"/>
              </w:numPr>
              <w:spacing w:after="0" w:line="240" w:lineRule="auto"/>
              <w:ind w:hanging="10" w:left="75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с Главным правовым управлением Администрации Губернатора Камчатского края и Законодательным Собранием Камчатского края по проект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краев</w:t>
            </w:r>
            <w:r>
              <w:rPr>
                <w:sz w:val="24"/>
              </w:rPr>
              <w:t>ого</w:t>
            </w:r>
            <w:r>
              <w:rPr>
                <w:sz w:val="24"/>
              </w:rPr>
              <w:t xml:space="preserve"> закон</w:t>
            </w:r>
            <w:r>
              <w:rPr>
                <w:sz w:val="24"/>
              </w:rPr>
              <w:t xml:space="preserve">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 внесении изменений в Закон Камчатского края «О муниципальной службе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F000000">
            <w:pPr>
              <w:pStyle w:val="Style_5"/>
              <w:numPr>
                <w:ilvl w:val="0"/>
                <w:numId w:val="2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изменений в Закон Камчатского края 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края», в части увеличения расходов на выплату суточных: при нахождении в служебной командировке в населенных пунктах Камчатского края, включенных в перечень, утвержденный частью 1 Постановления Правительства Камчатского края от 07.04.2008 № 85-П «Об организации предоставления государственных услуг и государственных функций методом «выездных бригад», в целях предоставления государственных услуг и государственных функций методом «выездных бригад»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  <w:p w14:paraId="2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718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4000000">
            <w:pPr>
              <w:pStyle w:val="Style_5"/>
              <w:numPr>
                <w:ilvl w:val="0"/>
                <w:numId w:val="2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проекта распоряжения Правительства Камчатского края «Об утверждении состава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  <w:p w14:paraId="2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9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Президента Российской Федерации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A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B000000">
            <w:pPr>
              <w:pStyle w:val="Style_6"/>
              <w:rPr>
                <w:sz w:val="24"/>
              </w:rPr>
            </w:pPr>
            <w:r>
              <w:rPr>
                <w:sz w:val="24"/>
              </w:rPr>
              <w:t>Организация и проведение работы по профилактике коррупционных правонарушений в соответствии с Указом Президента Россий</w:t>
            </w:r>
            <w:r>
              <w:rPr>
                <w:sz w:val="24"/>
              </w:rPr>
              <w:t>ской Федерации от 16.08.2021 № 4</w:t>
            </w:r>
            <w:r>
              <w:rPr>
                <w:sz w:val="24"/>
              </w:rPr>
              <w:t>78 «О национальном плане п</w:t>
            </w:r>
            <w:r>
              <w:rPr>
                <w:sz w:val="24"/>
              </w:rPr>
              <w:t>ротиводействия коррупции на 2021-2024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годы»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F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3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по делам местного самоуправления и развитию Корякского округа Камчатского края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5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Правительства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3.2. 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9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рабочей группы по разработке законопроекта с рабочим названием «О преобразовании </w:t>
            </w:r>
            <w:r>
              <w:rPr>
                <w:sz w:val="24"/>
              </w:rPr>
              <w:t>Елизовского</w:t>
            </w:r>
            <w:r>
              <w:rPr>
                <w:sz w:val="24"/>
              </w:rPr>
              <w:t xml:space="preserve"> муниципального района и входящих в его состав поселений и создании вновь образованного муниципального образования – </w:t>
            </w:r>
            <w:r>
              <w:rPr>
                <w:sz w:val="24"/>
              </w:rPr>
              <w:t>Елизовский</w:t>
            </w:r>
            <w:r>
              <w:rPr>
                <w:sz w:val="24"/>
              </w:rPr>
              <w:t xml:space="preserve"> муниципальный округ»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E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жилищно-коммунального комплекса в Камчатском крае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2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вопросам повышения уровня доступности финансовых услуг в удаленных и труднодоступных местностях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6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оценке эффективности деятельности органов местного самоуправления муниципальных, городских округов и муниципальных районов в Камчатском крае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Прудкий Д.А.</w:t>
            </w:r>
          </w:p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B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единой комиссии по осуществлению закупок для нужд Министерства по делам местного самоуправления и развитию Корякского округа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4F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заседании контрактной службе Министерства по делам местного самоуправления и развитию </w:t>
            </w:r>
            <w:r>
              <w:rPr>
                <w:sz w:val="24"/>
              </w:rPr>
              <w:t>Корякского округа Камчатского кря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Состав службы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z w:val="24"/>
              </w:rPr>
              <w:t>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3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комиссии по рассмотрению вопросов о признании безнадежной к взысканию задолженности по платежам в бюджет Камчатского края, главным администратором которых является 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7000000">
            <w:pPr>
              <w:ind w:right="-52"/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рабочей группы по реализации в Камчатском крае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B000000">
            <w:pPr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E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Порядка предоставления и распределения субсидии из бюджета Камчатского края местным бюджетам для уплаты очередных лизинговых платежей по договорам лизинга, предусматривающим предоставление коммунальной спецтехники и оборудования</w:t>
            </w:r>
            <w:r>
              <w:rPr>
                <w:sz w:val="24"/>
              </w:rPr>
              <w:t xml:space="preserve"> в целях </w:t>
            </w:r>
            <w:r>
              <w:rPr>
                <w:sz w:val="24"/>
              </w:rPr>
              <w:t>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соответствии с пунктами 4, 18, 19 части 1 статьи 14, пунктами 4, 14 части 1 статьи 15, пунктами 4, 24, 25 части 1 статьи 16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мониторинга реализации Подпрограммы 3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направление в управление Корякского округа информации о размере бюджетных обязательств, текущем финансировании, а также фактическом освоении средств по государственным программам Камчатского края, реализуемых Министерством в 2022 году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D000000">
            <w:pPr>
              <w:pStyle w:val="Style_7"/>
              <w:ind w:firstLine="0" w:left="-57"/>
              <w:jc w:val="center"/>
            </w:pPr>
            <w:r>
              <w:t>Змеева</w:t>
            </w:r>
            <w:r>
              <w:t xml:space="preserve"> Д.А..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E000000">
            <w:pPr>
              <w:pStyle w:val="Style_7"/>
              <w:ind w:firstLine="0" w:left="-57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6F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Взаимодействие с органами местного самоуправления муниципальных образований Камчатского края, </w:t>
            </w:r>
          </w:p>
          <w:p w14:paraId="70000000">
            <w:pPr>
              <w:pStyle w:val="Style_5"/>
              <w:ind w:firstLine="0" w:left="7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общественными, некоммерческими организациями и объединениями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1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заместителями глав МР и ГО по вопросам внутренней политики, в рамках исполнения поручения Заместителя Председателя Правительства </w:t>
            </w:r>
            <w:r>
              <w:rPr>
                <w:sz w:val="24"/>
              </w:rPr>
              <w:t>Ясевича</w:t>
            </w:r>
            <w:r>
              <w:rPr>
                <w:sz w:val="24"/>
              </w:rPr>
              <w:t xml:space="preserve"> П.Е. от 11.07.2022 № 01-03-45-3747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министра, начальники отделов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5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5.2</w:t>
            </w:r>
          </w:p>
          <w:p w14:paraId="76000000">
            <w:pPr>
              <w:ind w:hanging="10" w:left="75"/>
              <w:rPr>
                <w:sz w:val="24"/>
              </w:rPr>
            </w:pP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ОМСУ в целях подготовки финансово-экономического обоснования решения, предлагаемого к принятию законопроектом «О внесении изменений в Закон Камчатского края от 26.04.2010 № 416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Камчатском крае», в части увеличения размера компенсации для депутатов, осуществляющих полномочия на непостоянной основе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 Е.А.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A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представительными органами и аппаратами представительных органов Соболевского </w:t>
            </w:r>
            <w:r>
              <w:rPr>
                <w:sz w:val="24"/>
              </w:rPr>
              <w:t>муниципального района по вопросу проведения конкурса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на должность</w:t>
            </w:r>
            <w:r>
              <w:rPr>
                <w:sz w:val="24"/>
              </w:rPr>
              <w:t xml:space="preserve"> глав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Соболевского муниципального района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Волгина Н.Э. </w:t>
            </w:r>
          </w:p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Чичиев</w:t>
            </w:r>
            <w:r>
              <w:rPr>
                <w:sz w:val="24"/>
              </w:rPr>
              <w:t xml:space="preserve">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7F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 </w:t>
            </w:r>
          </w:p>
          <w:p w14:paraId="8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4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Анализ заявок на финансирование, предоставленных ОМСУ по форме, утвержденной приказом Министерства финансов Камчатского края от 30.08.2019 № 204 «Об утверждении Порядка исполнения краевого бюджета по расходам и источникам финансирования дефицита бюджета»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</w:t>
            </w:r>
            <w:r>
              <w:rPr>
                <w:sz w:val="24"/>
              </w:rPr>
              <w:t xml:space="preserve"> </w:t>
            </w:r>
          </w:p>
          <w:p w14:paraId="8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9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прогноза перечислений из краевого бюджета местным бюджетам на текущий месяц с детализацией по рабочим дням, в соответствии с показателями кассового плана на текущий финансовый год по текущему месяцу с учетом внесенных в него изменений на дату прогнозирования по форме, утвержденной приказом Министерства финансов Камчатского края от 30.12.2020 № 283 «Об утверждении Порядка составления и ведения кассового плана исполнения краевого бюджета в текущем финансовом году»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D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8E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Еженедельный мониторинг осуществления ОМСУ МО в КК </w:t>
            </w:r>
            <w:r>
              <w:rPr>
                <w:sz w:val="24"/>
              </w:rPr>
              <w:t xml:space="preserve">реализации социально-значимых проектов </w:t>
            </w:r>
            <w:r>
              <w:rPr>
                <w:sz w:val="24"/>
              </w:rPr>
              <w:t>в рамках реализации в 2022 году проекта «Решаем вместе», в том числе:</w:t>
            </w:r>
          </w:p>
          <w:p w14:paraId="8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размещение и актуализация информации об этапах выполнения муниципальных контрактов (договоров), заключенных органами местного самоуправления в системе облачного хранилища onedrive.live.com;</w:t>
            </w:r>
          </w:p>
          <w:p w14:paraId="9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>
              <w:rPr>
                <w:sz w:val="24"/>
              </w:rPr>
              <w:t>азмещение информации на платформе «Камчатка в порядке»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Борисевич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3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4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ОМСУ по формированию и своевременному представлению отчетных данных «О выполнении государственных полномочий Камчатского края, переданных Законом Камчатского края от 21.05.2021 № 601 «О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края»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Змеева</w:t>
            </w:r>
            <w:r>
              <w:rPr>
                <w:sz w:val="24"/>
              </w:rPr>
              <w:t xml:space="preserve"> Д.А..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7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</w:t>
            </w:r>
            <w:r>
              <w:rPr>
                <w:sz w:val="24"/>
              </w:rPr>
              <w:t>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 числа</w:t>
            </w:r>
          </w:p>
        </w:tc>
      </w:tr>
      <w:tr>
        <w:trPr>
          <w:trHeight w:hRule="atLeast" w:val="269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B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z w:val="24"/>
              </w:rPr>
              <w:t>0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Администрацией Губернатора и Правительства Камчатского края по обмену информацией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Гуртовая И.П.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1037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9F000000">
            <w:pPr>
              <w:ind w:hanging="10" w:left="75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z w:val="24"/>
              </w:rPr>
              <w:t>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>
              <w:rPr>
                <w:sz w:val="24"/>
              </w:rPr>
              <w:t>разработки НПА, необходимых для деятельности Министерства,</w:t>
            </w:r>
            <w:r>
              <w:rPr>
                <w:sz w:val="24"/>
              </w:rPr>
              <w:t xml:space="preserve"> органов местного самоуправления муниципальных образований в Камчатском крае</w:t>
            </w:r>
            <w:r>
              <w:rPr>
                <w:sz w:val="24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A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  <w:p w14:paraId="A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408"/>
        </w:trPr>
        <w:tc>
          <w:tcPr>
            <w:tcW w:type="dxa" w:w="15704"/>
            <w:gridSpan w:val="4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5000000">
            <w:pPr>
              <w:pStyle w:val="Style_5"/>
              <w:numPr>
                <w:ilvl w:val="0"/>
                <w:numId w:val="1"/>
              </w:numPr>
              <w:ind w:hanging="10" w:left="75"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Текущие мероприятия </w:t>
            </w:r>
            <w:r>
              <w:rPr>
                <w:rFonts w:ascii="Times New Roman" w:hAnsi="Times New Roman"/>
                <w:b w:val="1"/>
                <w:i w:val="1"/>
                <w:sz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6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координационного совета глав муниципальных образований в Камчатском крае под председательством Губернатора Камчатского края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Сотникова Г.А.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A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выезда выездной бр</w:t>
            </w:r>
            <w:r>
              <w:rPr>
                <w:sz w:val="24"/>
              </w:rPr>
              <w:t xml:space="preserve">игады в Пенжинский </w:t>
            </w:r>
            <w:r>
              <w:rPr>
                <w:sz w:val="24"/>
              </w:rPr>
              <w:t>район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Селянин Ю.А.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00000">
            <w:pPr>
              <w:pStyle w:val="Style_7"/>
              <w:ind w:firstLine="0" w:left="0"/>
              <w:jc w:val="center"/>
            </w:pPr>
            <w:r>
              <w:t>июнь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E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A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Сбор информации, технический свод по оптимизации отделов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16 июня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3000000">
            <w:pPr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 ежегодного  Всероссийского конкурса «Лучший муниципальный служащий» (извещение предполагаемых участников, прием и рассмотрение документов кандидатов, организация проведения </w:t>
            </w:r>
            <w:r>
              <w:rPr>
                <w:color w:val="000000"/>
                <w:sz w:val="24"/>
              </w:rPr>
              <w:t>заседания комиссии по рассмотрению заявок по всем номинациям, подведение итогов комиссией и оформление протокола; участие во всех мероприятиях, проводимых конкурсной комиссией, получение материалов по ее деятельности, обеспечение организации делопроизводства конкурсной комиссии, выполнение иных функции, связанных с работой конкурсной комиссии)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Сотникова Г.А.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(по отдельному </w:t>
            </w:r>
            <w:r>
              <w:rPr>
                <w:sz w:val="24"/>
              </w:rPr>
              <w:t>плану)</w:t>
            </w:r>
          </w:p>
        </w:tc>
      </w:tr>
      <w:tr>
        <w:trPr>
          <w:trHeight w:hRule="atLeast" w:val="8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7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8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регионального этапа ежегодного Всероссийского конкурса «Лучшая муниципальная практика» (извещение муниципальных образований, прием и рассмотрение конкурсных заявок, организация проведения заседания подкомиссии, подведение итогов по номинации Министерства, оформление протокола подкомиссии,  организация проведения заседания комиссии по рассмотрению заявок по всем номинациям, подведение итогов комиссией и оформление протокола, отправка конкурсных заявок победителей на федеральный этап Конкурса; 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4"/>
              </w:rPr>
              <w:t>участие во всех мероприятиях, проводимых конкурсной комиссией, получение материалов по ее деятельности, обеспечение организации делопроизводства конкурсной комиссии, выполнение иных функции, связанных с работой конкурсной комиссии)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 отдельному плану)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C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B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сметы Министерства (внесение изменений, сопровождение) в </w:t>
            </w:r>
            <w:r>
              <w:rPr>
                <w:sz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Якунина Л.В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F000000">
            <w:pPr>
              <w:ind/>
              <w:jc w:val="center"/>
              <w:rPr>
                <w:sz w:val="24"/>
              </w:rPr>
            </w:pPr>
          </w:p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1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по результатам мониторинга ежемесячного доклада Губернатору Камчатского края о ходе выполнения плана-графика реализации социально-значимых проектов, в рамках проекта «Решаем вместе» в 2022 году.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Борисевич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5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 дотации, предусмотренной для поощрения глав муниципальных районов Камчатского края, сотрудников администраций городских округов, муниципальных районов и муниципального округа Камчатского края (в том числе входящих в состав муниципальных районов Камчатского края городских и сельских поселений) по итогам 2021 года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7000000">
            <w:pPr>
              <w:ind/>
              <w:jc w:val="center"/>
              <w:rPr>
                <w:sz w:val="24"/>
              </w:rPr>
            </w:pPr>
          </w:p>
          <w:p w14:paraId="C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C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A000000">
            <w:pPr>
              <w:ind/>
              <w:jc w:val="center"/>
              <w:rPr>
                <w:sz w:val="24"/>
              </w:rPr>
            </w:pPr>
          </w:p>
          <w:p w14:paraId="C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C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>11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C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внутреннего финансового контроля совершаемых фактов хозяйственной деятельности:</w:t>
            </w:r>
          </w:p>
          <w:p w14:paraId="CE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14:paraId="CF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14:paraId="D0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3) сверка данных;</w:t>
            </w:r>
          </w:p>
          <w:p w14:paraId="D1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4) санкционирование оплаты денежных обязательств в форме разрешительной подписи;</w:t>
            </w:r>
          </w:p>
          <w:p w14:paraId="D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5) иные контрольные действия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  <w:r>
              <w:rPr>
                <w:sz w:val="24"/>
              </w:rPr>
              <w:t xml:space="preserve"> </w:t>
            </w:r>
          </w:p>
          <w:p w14:paraId="D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5000000">
            <w:pPr>
              <w:ind/>
              <w:jc w:val="center"/>
              <w:rPr>
                <w:sz w:val="24"/>
              </w:rPr>
            </w:pPr>
          </w:p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направление в Минфин Камчатского края </w:t>
            </w:r>
            <w:r>
              <w:rPr>
                <w:sz w:val="24"/>
              </w:rPr>
              <w:t xml:space="preserve">Информации о наличии (либо отсутствии) просроченной кредиторской задолженности по расходам на оплату труда и (или) уплату взносов по </w:t>
            </w:r>
            <w:r>
              <w:rPr>
                <w:sz w:val="24"/>
              </w:rPr>
              <w:t>обязательному социальному страхованию на выплаты по оплате труда работников и иные выплаты работникам бюджетных и автономных учреждений Камчатского края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A000000">
            <w:pPr>
              <w:ind/>
              <w:jc w:val="center"/>
              <w:rPr>
                <w:sz w:val="24"/>
              </w:rPr>
            </w:pPr>
          </w:p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C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D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согласно письма Министерства финансов Камчатского кря № 33.02-10/2709 от 05.11.2019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D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0000000">
            <w:pPr>
              <w:ind/>
              <w:jc w:val="center"/>
              <w:rPr>
                <w:sz w:val="24"/>
              </w:rPr>
            </w:pPr>
          </w:p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2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  <w:p w14:paraId="E9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B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EC000000">
            <w:pPr>
              <w:pStyle w:val="Style_7"/>
              <w:ind w:firstLine="0" w:left="0"/>
            </w:pPr>
            <w:r>
              <w:t>Ведение Реестра государственных контрактов, заключенных Министерством в 2022 году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0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F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в ЕИС (на официальном сайте «</w:t>
            </w:r>
            <w:r>
              <w:rPr>
                <w:sz w:val="24"/>
              </w:rPr>
              <w:t>Госзакупки</w:t>
            </w:r>
            <w:r>
              <w:rPr>
                <w:sz w:val="24"/>
              </w:rPr>
              <w:t>», Портале закупок Камчатского края, сайте ОТС-</w:t>
            </w:r>
            <w:r>
              <w:rPr>
                <w:sz w:val="24"/>
              </w:rPr>
              <w:t>маркет</w:t>
            </w:r>
            <w:r>
              <w:rPr>
                <w:sz w:val="24"/>
              </w:rPr>
              <w:t>, торговой площадке РТС-тендер),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00000">
            <w:pPr>
              <w:pStyle w:val="Style_7"/>
              <w:ind w:firstLine="0" w:left="0"/>
              <w:jc w:val="center"/>
            </w:pPr>
            <w:r>
              <w:t xml:space="preserve">в течение периода </w:t>
            </w:r>
          </w:p>
          <w:p w14:paraId="F3000000">
            <w:pPr>
              <w:pStyle w:val="Style_7"/>
              <w:ind w:firstLine="0" w:left="0"/>
              <w:jc w:val="center"/>
            </w:pP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Любимова Н.Э.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0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8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6.19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Освещение деятельности Министерства в СМИ, по вопросу реализации проекта «Решаем вместе»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Борискин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0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за исполнением ОМСУ Протокола рабочего совещания с главами муниципальных районов и городских и муниципальных округов в Камчатском крае по вопросу реализации в Камчатском крае проекта «Решаем вместе» от 22.07.2022 № Пр-09-274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Борискин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0010000">
            <w:pPr>
              <w:ind w:hanging="10" w:left="10"/>
              <w:jc w:val="center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1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аналитических материалов по вопросу реализации в Камчатском крае проекта «Решаем вместе», в рамках выездных совещаний Губернатора Камчатского края, Министра в муниципальные образования в Камчатском крае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Борискин А.А.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назначения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4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.2</w:t>
            </w:r>
            <w:r>
              <w:rPr>
                <w:sz w:val="24"/>
              </w:rPr>
              <w:t>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сметы Министерства (внесение изменений, сопровождение) в </w:t>
            </w:r>
            <w:r>
              <w:rPr>
                <w:sz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Еговцева</w:t>
            </w:r>
            <w:r>
              <w:rPr>
                <w:sz w:val="24"/>
              </w:rPr>
              <w:t xml:space="preserve"> Е.А.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7010000">
            <w:pPr>
              <w:ind/>
              <w:jc w:val="center"/>
              <w:rPr>
                <w:sz w:val="24"/>
              </w:rPr>
            </w:pPr>
          </w:p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9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3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A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Алышева Л.А.</w:t>
            </w:r>
          </w:p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D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4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0F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Мониторинг системы местного самоуправления в Камчатском крае для направления в Министерство юстиции Российской Федерации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Мустафина Л.А.</w:t>
            </w:r>
            <w:r>
              <w:rPr>
                <w:sz w:val="24"/>
              </w:rPr>
              <w:t>,</w:t>
            </w:r>
          </w:p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Панасенко В.С.</w:t>
            </w:r>
            <w:bookmarkStart w:id="1" w:name="_GoBack"/>
            <w:bookmarkEnd w:id="1"/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2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5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4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исполнения медиа-плана</w:t>
            </w:r>
          </w:p>
          <w:p w14:paraId="15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информации на официальных страницах Министерства сайта Правительства Камчатского края и </w:t>
            </w:r>
            <w:r>
              <w:rPr>
                <w:sz w:val="24"/>
              </w:rPr>
              <w:t>ВКонтакке</w:t>
            </w:r>
            <w:r>
              <w:rPr>
                <w:sz w:val="24"/>
              </w:rPr>
              <w:t>, ОК, ТГ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Федякина А.Ю.</w:t>
            </w:r>
            <w:r>
              <w:rPr>
                <w:sz w:val="24"/>
              </w:rPr>
              <w:t>,</w:t>
            </w:r>
          </w:p>
          <w:p w14:paraId="17010000">
            <w:pPr>
              <w:ind/>
              <w:jc w:val="center"/>
              <w:rPr>
                <w:sz w:val="24"/>
              </w:rPr>
            </w:pPr>
          </w:p>
          <w:p w14:paraId="18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9010000">
            <w:pPr>
              <w:pStyle w:val="Style_7"/>
              <w:ind w:firstLine="0" w:left="0"/>
              <w:jc w:val="center"/>
            </w:pPr>
            <w: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A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6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C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Волгина Н.Э.</w:t>
            </w:r>
          </w:p>
          <w:p w14:paraId="1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F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7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0010000">
            <w:pPr>
              <w:spacing w:afterAutospacing="on" w:beforeAutospacing="on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1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Волгина Н.Э.,</w:t>
            </w:r>
          </w:p>
          <w:p w14:paraId="2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3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до 5 числа </w:t>
            </w:r>
          </w:p>
          <w:p w14:paraId="24010000">
            <w:pPr>
              <w:ind w:firstLine="0" w:left="-57"/>
              <w:contextualSpacing w:val="1"/>
              <w:jc w:val="center"/>
              <w:rPr>
                <w:sz w:val="24"/>
              </w:rPr>
            </w:pP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8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6010000">
            <w:pPr>
              <w:spacing w:afterAutospacing="on" w:beforeAutospacing="on"/>
              <w:ind/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Чичев С.М.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8010000">
            <w:pPr>
              <w:ind w:firstLine="0" w:left="-57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Ежемесячно 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9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z w:val="24"/>
              </w:rPr>
              <w:t>9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A010000">
            <w:pPr>
              <w:pStyle w:val="Style_5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с ИОГВ, являющимися </w:t>
            </w:r>
            <w:r>
              <w:rPr>
                <w:rFonts w:ascii="Times New Roman" w:hAnsi="Times New Roman"/>
                <w:sz w:val="24"/>
              </w:rPr>
              <w:t>соисполнителями, участниками государственной программы Камчатского края «</w:t>
            </w:r>
            <w:r>
              <w:rPr>
                <w:rFonts w:ascii="Times New Roman" w:hAnsi="Times New Roman"/>
                <w:sz w:val="24"/>
              </w:rPr>
              <w:t>Социальное и экономическое развитие территории с особым статусом «Корякский округ» по вопросам, связанным с предварительным обсуждением мероприятий, включаемых в краевые госпрограммы или инвестиционную программу, и проведением рабочих встреч с привлечением представителей бизнеса и общественности</w:t>
            </w:r>
          </w:p>
          <w:p w14:paraId="2B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Селянин Ю.А.</w:t>
            </w:r>
          </w:p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Змеева Д.А.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2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14:paraId="2F010000">
            <w:pPr>
              <w:pStyle w:val="Style_7"/>
              <w:ind w:firstLine="0" w:left="0"/>
              <w:jc w:val="center"/>
            </w:pPr>
            <w:r>
              <w:t>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0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1010000">
            <w:pPr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 страницы «Местное самоуправление в Камчатском крае» на сайте  ИОГВ Камчатского края</w:t>
            </w:r>
            <w:r>
              <w:rPr>
                <w:color w:themeColor="text1" w:val="000000"/>
                <w:sz w:val="24"/>
              </w:rPr>
              <w:t xml:space="preserve">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Федякина А.Ю.</w:t>
            </w:r>
          </w:p>
          <w:p w14:paraId="33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течение периода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6.31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6010000">
            <w:pPr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к проведению </w:t>
            </w:r>
            <w:r>
              <w:rPr>
                <w:sz w:val="24"/>
              </w:rPr>
              <w:t xml:space="preserve">Координационного совета глав муниципальных образований в Камчатском крае при Губернаторе Камчатского края 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Сотникова Г.А.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 апреля</w:t>
            </w:r>
          </w:p>
        </w:tc>
      </w:tr>
      <w:tr>
        <w:trPr>
          <w:trHeight w:hRule="atLeast" w:val="331"/>
        </w:trPr>
        <w:tc>
          <w:tcPr>
            <w:tcW w:type="dxa" w:w="837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10000">
            <w:pPr>
              <w:ind w:hanging="10" w:left="75"/>
              <w:jc w:val="center"/>
              <w:rPr>
                <w:sz w:val="24"/>
              </w:rPr>
            </w:pPr>
            <w:r>
              <w:rPr>
                <w:sz w:val="24"/>
              </w:rPr>
              <w:t>6.32</w:t>
            </w:r>
          </w:p>
        </w:tc>
        <w:tc>
          <w:tcPr>
            <w:tcW w:type="dxa" w:w="11221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A010000">
            <w:pPr>
              <w:ind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е</w:t>
            </w:r>
            <w:r>
              <w:rPr>
                <w:sz w:val="24"/>
              </w:rPr>
              <w:t>жеквартального обучения глав муниципальных образований в Камчатс</w:t>
            </w:r>
            <w:r>
              <w:rPr>
                <w:sz w:val="24"/>
              </w:rPr>
              <w:t>ком крае.</w:t>
            </w:r>
          </w:p>
        </w:tc>
        <w:tc>
          <w:tcPr>
            <w:tcW w:type="dxa" w:w="196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  <w:vAlign w:val="center"/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Иванков Т.П.</w:t>
            </w:r>
          </w:p>
        </w:tc>
        <w:tc>
          <w:tcPr>
            <w:tcW w:type="dxa" w:w="1683"/>
            <w:tcBorders>
              <w:top w:color="000000" w:sz="4" w:val="dotted"/>
              <w:left w:color="000000" w:sz="4" w:val="dotted"/>
              <w:bottom w:color="000000" w:sz="4" w:val="dotted"/>
              <w:right w:color="000000" w:sz="4" w:val="dotted"/>
            </w:tcBorders>
            <w:shd w:fill="auto" w:val="clear"/>
            <w:tcMar>
              <w:left w:type="dxa" w:w="40"/>
              <w:right w:type="dxa" w:w="40"/>
            </w:tcMar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конец апреля</w:t>
            </w:r>
          </w:p>
        </w:tc>
      </w:tr>
    </w:tbl>
    <w:p w14:paraId="3D010000">
      <w:pPr>
        <w:rPr>
          <w:sz w:val="24"/>
        </w:rPr>
      </w:pPr>
    </w:p>
    <w:sectPr>
      <w:headerReference r:id="rId1" w:type="default"/>
      <w:pgSz w:h="11906" w:orient="landscape" w:w="16838"/>
      <w:pgMar w:bottom="510" w:footer="0" w:gutter="0" w:header="0" w:left="567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1.%1"/>
      <w:lvlJc w:val="left"/>
      <w:pPr>
        <w:ind w:hanging="360" w:left="1211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hanging="360" w:left="1790"/>
      </w:pPr>
    </w:lvl>
    <w:lvl w:ilvl="2">
      <w:start w:val="1"/>
      <w:numFmt w:val="lowerRoman"/>
      <w:lvlText w:val="%3."/>
      <w:lvlJc w:val="right"/>
      <w:pPr>
        <w:ind w:hanging="180" w:left="2510"/>
      </w:pPr>
    </w:lvl>
    <w:lvl w:ilvl="3">
      <w:start w:val="1"/>
      <w:numFmt w:val="decimal"/>
      <w:lvlText w:val="%4."/>
      <w:lvlJc w:val="left"/>
      <w:pPr>
        <w:ind w:hanging="360" w:left="3230"/>
      </w:pPr>
    </w:lvl>
    <w:lvl w:ilvl="4">
      <w:start w:val="1"/>
      <w:numFmt w:val="lowerLetter"/>
      <w:lvlText w:val="%5."/>
      <w:lvlJc w:val="left"/>
      <w:pPr>
        <w:ind w:hanging="360" w:left="3950"/>
      </w:pPr>
    </w:lvl>
    <w:lvl w:ilvl="5">
      <w:start w:val="1"/>
      <w:numFmt w:val="lowerRoman"/>
      <w:lvlText w:val="%6."/>
      <w:lvlJc w:val="right"/>
      <w:pPr>
        <w:ind w:hanging="180" w:left="4670"/>
      </w:pPr>
    </w:lvl>
    <w:lvl w:ilvl="6">
      <w:start w:val="1"/>
      <w:numFmt w:val="decimal"/>
      <w:lvlText w:val="%7."/>
      <w:lvlJc w:val="left"/>
      <w:pPr>
        <w:ind w:hanging="360" w:left="5390"/>
      </w:pPr>
    </w:lvl>
    <w:lvl w:ilvl="7">
      <w:start w:val="1"/>
      <w:numFmt w:val="lowerLetter"/>
      <w:lvlText w:val="%8."/>
      <w:lvlJc w:val="left"/>
      <w:pPr>
        <w:ind w:hanging="360" w:left="6110"/>
      </w:pPr>
    </w:lvl>
    <w:lvl w:ilvl="8">
      <w:start w:val="1"/>
      <w:numFmt w:val="lowerRoman"/>
      <w:lvlText w:val="%9."/>
      <w:lvlJc w:val="right"/>
      <w:pPr>
        <w:ind w:hanging="180" w:left="68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ind/>
    </w:pPr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нак"/>
    <w:basedOn w:val="Style_8"/>
    <w:link w:val="Style_13_ch"/>
    <w:pPr>
      <w:widowControl w:val="1"/>
      <w:spacing w:afterAutospacing="on" w:beforeAutospacing="on"/>
      <w:ind/>
    </w:pPr>
    <w:rPr>
      <w:rFonts w:ascii="Tahoma" w:hAnsi="Tahoma"/>
    </w:rPr>
  </w:style>
  <w:style w:styleId="Style_13_ch" w:type="character">
    <w:name w:val="Знак"/>
    <w:basedOn w:val="Style_8_ch"/>
    <w:link w:val="Style_13"/>
    <w:rPr>
      <w:rFonts w:ascii="Tahoma" w:hAnsi="Tahoma"/>
    </w:rPr>
  </w:style>
  <w:style w:styleId="Style_14" w:type="paragraph">
    <w:name w:val="heading 3"/>
    <w:next w:val="Style_8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7" w:type="paragraph">
    <w:name w:val="Normal (Web)"/>
    <w:basedOn w:val="Style_8"/>
    <w:link w:val="Style_7_ch"/>
    <w:pPr>
      <w:widowControl w:val="1"/>
      <w:ind w:firstLine="720" w:left="0"/>
      <w:jc w:val="both"/>
    </w:pPr>
    <w:rPr>
      <w:sz w:val="24"/>
    </w:rPr>
  </w:style>
  <w:style w:styleId="Style_7_ch" w:type="character">
    <w:name w:val="Normal (Web)"/>
    <w:basedOn w:val="Style_8_ch"/>
    <w:link w:val="Style_7"/>
    <w:rPr>
      <w:sz w:val="24"/>
    </w:rPr>
  </w:style>
  <w:style w:styleId="Style_16" w:type="paragraph">
    <w:name w:val="annotation subject"/>
    <w:basedOn w:val="Style_17"/>
    <w:next w:val="Style_17"/>
    <w:link w:val="Style_16_ch"/>
    <w:rPr>
      <w:b w:val="1"/>
    </w:rPr>
  </w:style>
  <w:style w:styleId="Style_16_ch" w:type="character">
    <w:name w:val="annotation subject"/>
    <w:basedOn w:val="Style_17_ch"/>
    <w:link w:val="Style_16"/>
    <w:rPr>
      <w:b w:val="1"/>
    </w:rPr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onsPlusTitle"/>
    <w:link w:val="Style_19_ch"/>
    <w:pPr>
      <w:widowControl w:val="0"/>
      <w:ind/>
    </w:pPr>
    <w:rPr>
      <w:b w:val="1"/>
      <w:sz w:val="24"/>
    </w:rPr>
  </w:style>
  <w:style w:styleId="Style_19_ch" w:type="character">
    <w:name w:val="ConsPlusTitle"/>
    <w:link w:val="Style_19"/>
    <w:rPr>
      <w:b w:val="1"/>
      <w:sz w:val="24"/>
    </w:rPr>
  </w:style>
  <w:style w:styleId="Style_20" w:type="paragraph">
    <w:name w:val="Balloon Text"/>
    <w:basedOn w:val="Style_8"/>
    <w:link w:val="Style_20_ch"/>
    <w:rPr>
      <w:rFonts w:ascii="Tahoma" w:hAnsi="Tahoma"/>
      <w:sz w:val="16"/>
    </w:rPr>
  </w:style>
  <w:style w:styleId="Style_20_ch" w:type="character">
    <w:name w:val="Balloon Text"/>
    <w:basedOn w:val="Style_8_ch"/>
    <w:link w:val="Style_20"/>
    <w:rPr>
      <w:rFonts w:ascii="Tahoma" w:hAnsi="Tahoma"/>
      <w:sz w:val="16"/>
    </w:rPr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8"/>
    <w:next w:val="Style_8"/>
    <w:link w:val="Style_22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2_ch" w:type="character">
    <w:name w:val="heading 1"/>
    <w:basedOn w:val="Style_8_ch"/>
    <w:link w:val="Style_22"/>
    <w:rPr>
      <w:rFonts w:asciiTheme="majorAscii" w:hAnsiTheme="majorHAnsi"/>
      <w:b w:val="1"/>
      <w:color w:themeColor="accent1" w:themeShade="BF" w:val="376092"/>
      <w:sz w:val="28"/>
    </w:rPr>
  </w:style>
  <w:style w:styleId="Style_23" w:type="paragraph">
    <w:name w:val="ConsPlusNormal"/>
    <w:link w:val="Style_23_ch"/>
    <w:rPr>
      <w:sz w:val="24"/>
    </w:rPr>
  </w:style>
  <w:style w:styleId="Style_23_ch" w:type="character">
    <w:name w:val="ConsPlusNormal"/>
    <w:link w:val="Style_23"/>
    <w:rPr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8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page number"/>
    <w:basedOn w:val="Style_15"/>
    <w:link w:val="Style_27_ch"/>
  </w:style>
  <w:style w:styleId="Style_27_ch" w:type="character">
    <w:name w:val="page number"/>
    <w:basedOn w:val="Style_15_ch"/>
    <w:link w:val="Style_27"/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6" w:type="paragraph">
    <w:name w:val="Body Text"/>
    <w:basedOn w:val="Style_8"/>
    <w:link w:val="Style_6_ch"/>
    <w:pPr>
      <w:ind/>
      <w:jc w:val="both"/>
    </w:pPr>
    <w:rPr>
      <w:sz w:val="28"/>
    </w:rPr>
  </w:style>
  <w:style w:styleId="Style_6_ch" w:type="character">
    <w:name w:val="Body Text"/>
    <w:basedOn w:val="Style_8_ch"/>
    <w:link w:val="Style_6"/>
    <w:rPr>
      <w:sz w:val="28"/>
    </w:rPr>
  </w:style>
  <w:style w:styleId="Style_29" w:type="paragraph">
    <w:name w:val="toc 9"/>
    <w:next w:val="Style_8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Знак1"/>
    <w:basedOn w:val="Style_8"/>
    <w:link w:val="Style_30_ch"/>
    <w:pPr>
      <w:widowControl w:val="1"/>
      <w:spacing w:afterAutospacing="on" w:beforeAutospacing="on"/>
      <w:ind/>
    </w:pPr>
    <w:rPr>
      <w:rFonts w:ascii="Tahoma" w:hAnsi="Tahoma"/>
    </w:rPr>
  </w:style>
  <w:style w:styleId="Style_30_ch" w:type="character">
    <w:name w:val="Знак1"/>
    <w:basedOn w:val="Style_8_ch"/>
    <w:link w:val="Style_30"/>
    <w:rPr>
      <w:rFonts w:ascii="Tahoma" w:hAnsi="Tahoma"/>
    </w:rPr>
  </w:style>
  <w:style w:styleId="Style_31" w:type="paragraph">
    <w:name w:val="annotation reference"/>
    <w:basedOn w:val="Style_15"/>
    <w:link w:val="Style_31_ch"/>
    <w:rPr>
      <w:sz w:val="16"/>
    </w:rPr>
  </w:style>
  <w:style w:styleId="Style_31_ch" w:type="character">
    <w:name w:val="annotation reference"/>
    <w:basedOn w:val="Style_15_ch"/>
    <w:link w:val="Style_31"/>
    <w:rPr>
      <w:sz w:val="16"/>
    </w:rPr>
  </w:style>
  <w:style w:styleId="Style_32" w:type="paragraph">
    <w:name w:val="toc 8"/>
    <w:next w:val="Style_8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5" w:type="paragraph">
    <w:name w:val="List Paragraph"/>
    <w:basedOn w:val="Style_8"/>
    <w:link w:val="Style_5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8_ch"/>
    <w:link w:val="Style_5"/>
    <w:rPr>
      <w:rFonts w:ascii="Calibri" w:hAnsi="Calibri"/>
      <w:sz w:val="22"/>
    </w:rPr>
  </w:style>
  <w:style w:styleId="Style_33" w:type="paragraph">
    <w:name w:val="toc 5"/>
    <w:next w:val="Style_8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34" w:type="paragraph">
    <w:name w:val="Subtitle"/>
    <w:next w:val="Style_8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Title"/>
    <w:next w:val="Style_8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17" w:type="paragraph">
    <w:name w:val="annotation text"/>
    <w:basedOn w:val="Style_8"/>
    <w:link w:val="Style_17_ch"/>
  </w:style>
  <w:style w:styleId="Style_17_ch" w:type="character">
    <w:name w:val="annotation text"/>
    <w:basedOn w:val="Style_8_ch"/>
    <w:link w:val="Style_17"/>
  </w:style>
  <w:style w:styleId="Style_36" w:type="paragraph">
    <w:name w:val="heading 4"/>
    <w:next w:val="Style_8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footer"/>
    <w:basedOn w:val="Style_8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8_ch"/>
    <w:link w:val="Style_37"/>
  </w:style>
  <w:style w:styleId="Style_3" w:type="paragraph">
    <w:name w:val="heading 2"/>
    <w:basedOn w:val="Style_8"/>
    <w:next w:val="Style_8"/>
    <w:link w:val="Style_3_ch"/>
    <w:uiPriority w:val="9"/>
    <w:qFormat/>
    <w:pPr>
      <w:keepNext w:val="1"/>
      <w:widowControl w:val="1"/>
      <w:ind/>
      <w:jc w:val="center"/>
      <w:outlineLvl w:val="1"/>
    </w:pPr>
    <w:rPr>
      <w:b w:val="1"/>
      <w:spacing w:val="40"/>
      <w:sz w:val="28"/>
    </w:rPr>
  </w:style>
  <w:style w:styleId="Style_3_ch" w:type="character">
    <w:name w:val="heading 2"/>
    <w:basedOn w:val="Style_8_ch"/>
    <w:link w:val="Style_3"/>
    <w:rPr>
      <w:b w:val="1"/>
      <w:spacing w:val="40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2023-07-04T03:30:13Z</dcterms:modified>
</cp:coreProperties>
</file>