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center"/>
        <w:outlineLvl w:val="0"/>
      </w:pPr>
    </w:p>
    <w:p w14:paraId="04000000">
      <w:pPr>
        <w:pStyle w:val="Style_2"/>
        <w:ind/>
        <w:jc w:val="right"/>
        <w:outlineLvl w:val="0"/>
      </w:pPr>
      <w:r>
        <w:t>Приложение 2</w:t>
      </w:r>
    </w:p>
    <w:p w14:paraId="05000000">
      <w:pPr>
        <w:pStyle w:val="Style_2"/>
        <w:ind/>
        <w:jc w:val="right"/>
      </w:pPr>
      <w:r>
        <w:t>к Постановлению Правительства</w:t>
      </w:r>
    </w:p>
    <w:p w14:paraId="06000000">
      <w:pPr>
        <w:pStyle w:val="Style_2"/>
        <w:ind/>
        <w:jc w:val="right"/>
      </w:pPr>
      <w:r>
        <w:t>Камчатского края</w:t>
      </w:r>
    </w:p>
    <w:p w14:paraId="07000000">
      <w:pPr>
        <w:pStyle w:val="Style_2"/>
        <w:ind/>
        <w:jc w:val="right"/>
      </w:pPr>
      <w:r>
        <w:t>от 26.04.2019 N 191-П</w:t>
      </w:r>
    </w:p>
    <w:p w14:paraId="08000000">
      <w:pPr>
        <w:pStyle w:val="Style_2"/>
        <w:ind w:firstLine="540" w:left="0"/>
        <w:jc w:val="both"/>
      </w:pPr>
    </w:p>
    <w:p w14:paraId="09000000">
      <w:pPr>
        <w:pStyle w:val="Style_3"/>
        <w:ind/>
        <w:jc w:val="center"/>
      </w:pPr>
      <w:bookmarkStart w:id="1" w:name="Par122"/>
      <w:bookmarkEnd w:id="1"/>
      <w:r>
        <w:t>ПОЛОЖЕНИЕ</w:t>
      </w:r>
    </w:p>
    <w:p w14:paraId="0A000000">
      <w:pPr>
        <w:pStyle w:val="Style_3"/>
        <w:ind/>
        <w:jc w:val="center"/>
      </w:pPr>
      <w:r>
        <w:t>О КОНКУРСНОЙ КОМИССИИ ПО ОРГАНИ</w:t>
      </w:r>
      <w:r>
        <w:t>ЗАЦИИ И ПРОВЕДЕНИЮ</w:t>
      </w:r>
    </w:p>
    <w:p w14:paraId="0B000000">
      <w:pPr>
        <w:pStyle w:val="Style_3"/>
        <w:ind/>
        <w:jc w:val="center"/>
      </w:pPr>
      <w:r>
        <w:t>В КАМЧАТСКОМ КРАЕ РЕГИОНАЛЬНОГО ЭТАПА ВСЕРОССИЙСКОГО</w:t>
      </w:r>
    </w:p>
    <w:p w14:paraId="0C000000">
      <w:pPr>
        <w:pStyle w:val="Style_3"/>
        <w:ind/>
        <w:jc w:val="center"/>
      </w:pPr>
      <w:r>
        <w:t>КОНКУРСА "ЛУЧШАЯ МУНИЦИПАЛЬНАЯ ПРАКТИКА"</w:t>
      </w:r>
    </w:p>
    <w:p w14:paraId="0D000000">
      <w:pPr>
        <w:pStyle w:val="Style_2"/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10000000">
            <w:pPr>
              <w:pStyle w:val="Style_2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1000000">
            <w:pPr>
              <w:pStyle w:val="Style_2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Камчатского края</w:t>
            </w:r>
          </w:p>
          <w:p w14:paraId="12000000">
            <w:pPr>
              <w:pStyle w:val="Style_2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07.06.2022 N 293-П)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2"/>
              <w:ind/>
              <w:jc w:val="center"/>
              <w:rPr>
                <w:color w:val="392C69"/>
              </w:rPr>
            </w:pPr>
          </w:p>
        </w:tc>
      </w:tr>
    </w:tbl>
    <w:p w14:paraId="14000000">
      <w:pPr>
        <w:pStyle w:val="Style_2"/>
        <w:ind w:firstLine="540" w:left="0"/>
        <w:jc w:val="both"/>
      </w:pPr>
    </w:p>
    <w:p w14:paraId="15000000">
      <w:pPr>
        <w:pStyle w:val="Style_3"/>
        <w:ind/>
        <w:jc w:val="center"/>
        <w:outlineLvl w:val="1"/>
      </w:pPr>
      <w:r>
        <w:t>1. Общие положения</w:t>
      </w:r>
    </w:p>
    <w:p w14:paraId="16000000">
      <w:pPr>
        <w:pStyle w:val="Style_2"/>
        <w:ind w:firstLine="540" w:left="0"/>
        <w:jc w:val="both"/>
      </w:pPr>
    </w:p>
    <w:p w14:paraId="17000000">
      <w:pPr>
        <w:pStyle w:val="Style_2"/>
        <w:ind w:firstLine="540" w:left="0"/>
        <w:jc w:val="both"/>
      </w:pPr>
      <w:r>
        <w:t xml:space="preserve">1. Настоящее Положение определяет порядок формирования и работы конкурсной комиссии </w:t>
      </w:r>
      <w:r>
        <w:t>по организации и проведению в Камчатском крае регионального этапа Всероссийского конкурса "Лучшая муниципальная практика" (далее соответственно - конкурсная комиссия, регио</w:t>
      </w:r>
      <w:r>
        <w:t>нальный конкурс).</w:t>
      </w:r>
    </w:p>
    <w:p w14:paraId="18000000">
      <w:pPr>
        <w:pStyle w:val="Style_2"/>
        <w:spacing w:before="240"/>
        <w:ind w:firstLine="540" w:left="0"/>
        <w:jc w:val="both"/>
      </w:pPr>
      <w:r>
        <w:t>2. Персональный состав конкурсной комиссии утверждается распоряжением Правительства Камчатского края.</w:t>
      </w:r>
    </w:p>
    <w:p w14:paraId="19000000">
      <w:pPr>
        <w:pStyle w:val="Style_2"/>
        <w:ind w:firstLine="540" w:left="0"/>
        <w:jc w:val="both"/>
      </w:pPr>
    </w:p>
    <w:p w14:paraId="1A000000">
      <w:pPr>
        <w:pStyle w:val="Style_3"/>
        <w:ind/>
        <w:jc w:val="center"/>
        <w:outlineLvl w:val="1"/>
      </w:pPr>
      <w:r>
        <w:t>2. Основные функции и права конкурсной комиссии</w:t>
      </w:r>
    </w:p>
    <w:p w14:paraId="1B000000">
      <w:pPr>
        <w:pStyle w:val="Style_2"/>
        <w:ind w:firstLine="540" w:left="0"/>
        <w:jc w:val="both"/>
      </w:pPr>
    </w:p>
    <w:p w14:paraId="1C000000">
      <w:pPr>
        <w:pStyle w:val="Style_2"/>
        <w:ind w:firstLine="540" w:left="0"/>
        <w:jc w:val="both"/>
      </w:pPr>
      <w:r>
        <w:t>3. Основными функциями конкурсной комиссии в соответствии с положением о региональном этапе Всероссийского конкурса "Лучшая муниципальная практика" (далее - Положение о региональном конкурсе) являются:</w:t>
      </w:r>
    </w:p>
    <w:p w14:paraId="1D000000">
      <w:pPr>
        <w:pStyle w:val="Style_2"/>
        <w:spacing w:before="240"/>
        <w:ind w:firstLine="540" w:left="0"/>
        <w:jc w:val="both"/>
      </w:pPr>
      <w:r>
        <w:t>1) информирование исполнительных органов Камчатского к</w:t>
      </w:r>
      <w:r>
        <w:t>рая, органов местного самоуправления муниципальных образований в Камчатском крае по вопросам организации и проведения регионального конкурса;</w:t>
      </w:r>
    </w:p>
    <w:p w14:paraId="1E000000">
      <w:pPr>
        <w:pStyle w:val="Style_2"/>
        <w:spacing w:before="240"/>
        <w:ind w:firstLine="540" w:left="0"/>
        <w:jc w:val="both"/>
      </w:pPr>
      <w:r>
        <w:t>2) согласование организатору регионального конкурса состава и положения подкомиссии конкурсной комиссии в соответс</w:t>
      </w:r>
      <w:r>
        <w:t>твии с частью 7 Положения о региональном конкурсе;</w:t>
      </w:r>
    </w:p>
    <w:p w14:paraId="1F000000">
      <w:pPr>
        <w:pStyle w:val="Style_2"/>
        <w:spacing w:before="240"/>
        <w:ind w:firstLine="540" w:left="0"/>
        <w:jc w:val="both"/>
      </w:pPr>
      <w:r>
        <w:t>3) установление решением конкурсной комиссии случаев, в которых подведение итогов регионального конкурса не осуществляется или определяется меньшее число победителей регионального конкурса;</w:t>
      </w:r>
    </w:p>
    <w:p w14:paraId="20000000">
      <w:pPr>
        <w:pStyle w:val="Style_2"/>
        <w:spacing w:before="240"/>
        <w:ind w:firstLine="540" w:left="0"/>
        <w:jc w:val="both"/>
      </w:pPr>
      <w:r>
        <w:t xml:space="preserve">4) определение </w:t>
      </w:r>
      <w:r>
        <w:t>по каждой номинации трех победителей регионального конкурса и распределение между ними первого - третьего мест победителей регионального конкурса;</w:t>
      </w:r>
    </w:p>
    <w:p w14:paraId="21000000">
      <w:pPr>
        <w:pStyle w:val="Style_2"/>
        <w:spacing w:before="240"/>
        <w:ind w:firstLine="540" w:left="0"/>
        <w:jc w:val="both"/>
      </w:pPr>
      <w:r>
        <w:t>5) представление конкурсных заявок победителей регионального конкурса в федеральную конкурсную комиссию по ор</w:t>
      </w:r>
      <w:r>
        <w:t>ганизации и проведению Всероссийского конкурса "Лучшая муниципальная практика" для участия в федеральном этапе конкурса;</w:t>
      </w:r>
    </w:p>
    <w:p w14:paraId="22000000">
      <w:pPr>
        <w:pStyle w:val="Style_2"/>
        <w:spacing w:before="240"/>
        <w:ind w:firstLine="540" w:left="0"/>
        <w:jc w:val="both"/>
      </w:pPr>
      <w:r>
        <w:t>6) решение иных вопросов организации и проведения регионального конкурса в рамках предоставленных полномочий.</w:t>
      </w:r>
    </w:p>
    <w:p w14:paraId="23000000">
      <w:pPr>
        <w:pStyle w:val="Style_2"/>
        <w:spacing w:before="240"/>
        <w:ind w:firstLine="540" w:left="0"/>
        <w:jc w:val="both"/>
      </w:pPr>
      <w:r>
        <w:t>4. Для решения возложенны</w:t>
      </w:r>
      <w:r>
        <w:t>х на конкурсную комиссию функций она имеет право:</w:t>
      </w:r>
    </w:p>
    <w:p w14:paraId="24000000">
      <w:pPr>
        <w:pStyle w:val="Style_2"/>
        <w:spacing w:before="240"/>
        <w:ind w:firstLine="540" w:left="0"/>
        <w:jc w:val="both"/>
      </w:pPr>
      <w:r>
        <w:t>1) запрашивать в установленном порядке и получать от исполнительных органов Камчатского края, органов местного самоуправления муниципальных образований в Камчатском крае, общественных и иных организаций мат</w:t>
      </w:r>
      <w:r>
        <w:t>ериалы и информацию по вопросам, относящимся к полномочиям конкурсной комиссии;</w:t>
      </w:r>
    </w:p>
    <w:p w14:paraId="25000000">
      <w:pPr>
        <w:pStyle w:val="Style_2"/>
        <w:spacing w:before="240"/>
        <w:ind w:firstLine="540" w:left="0"/>
        <w:jc w:val="both"/>
      </w:pPr>
      <w:r>
        <w:t>2) заслушивать представителей исполнительных органов Камчатского края, органов местного самоуправления муниципальных образований в Камчатском крае, общественных и иных организа</w:t>
      </w:r>
      <w:r>
        <w:t>ций по вопросам, относящимся к полномочиям конкурсной комиссии.</w:t>
      </w:r>
    </w:p>
    <w:p w14:paraId="26000000">
      <w:pPr>
        <w:pStyle w:val="Style_2"/>
        <w:ind w:firstLine="540" w:left="0"/>
        <w:jc w:val="both"/>
      </w:pPr>
    </w:p>
    <w:p w14:paraId="27000000">
      <w:pPr>
        <w:pStyle w:val="Style_3"/>
        <w:ind/>
        <w:jc w:val="center"/>
        <w:outlineLvl w:val="1"/>
      </w:pPr>
      <w:r>
        <w:t>3. Порядок работы конкурсной комиссии</w:t>
      </w:r>
    </w:p>
    <w:p w14:paraId="28000000">
      <w:pPr>
        <w:pStyle w:val="Style_2"/>
        <w:ind w:firstLine="540" w:left="0"/>
        <w:jc w:val="both"/>
      </w:pPr>
    </w:p>
    <w:p w14:paraId="29000000">
      <w:pPr>
        <w:pStyle w:val="Style_2"/>
        <w:ind w:firstLine="540" w:left="0"/>
        <w:jc w:val="both"/>
      </w:pPr>
      <w:r>
        <w:t>5. Конкурсная комиссия состоит из председателя конкурсной комиссии, заместителя председателя конкурсной комиссии, секретаря конкурсной комиссии, а также</w:t>
      </w:r>
      <w:r>
        <w:t xml:space="preserve"> членов конкурсной комиссии из числа представителей организаторов регионального конкурса, указанных в части 6 Положения о региональном конкурсе, представителя Ассоциации "Совет муниципальных </w:t>
      </w:r>
      <w:r>
        <w:t>образований Камчатского края" (по согласованию) и иных членов кон</w:t>
      </w:r>
      <w:r>
        <w:t>курсной комиссии.</w:t>
      </w:r>
    </w:p>
    <w:p w14:paraId="2A000000">
      <w:pPr>
        <w:pStyle w:val="Style_2"/>
        <w:spacing w:before="240"/>
        <w:ind w:firstLine="540" w:left="0"/>
        <w:jc w:val="both"/>
      </w:pPr>
      <w:r>
        <w:t>6. Председатель конкурсной комиссии:</w:t>
      </w:r>
    </w:p>
    <w:p w14:paraId="2B000000">
      <w:pPr>
        <w:pStyle w:val="Style_2"/>
        <w:spacing w:before="240"/>
        <w:ind w:firstLine="540" w:left="0"/>
        <w:jc w:val="both"/>
      </w:pPr>
      <w:r>
        <w:t>1) осуществляет общее руководство работой конкурсной комиссии;</w:t>
      </w:r>
    </w:p>
    <w:p w14:paraId="2C000000">
      <w:pPr>
        <w:pStyle w:val="Style_2"/>
        <w:spacing w:before="240"/>
        <w:ind w:firstLine="540" w:left="0"/>
        <w:jc w:val="both"/>
      </w:pPr>
      <w:r>
        <w:t>2) ведет заседание конкурсной комиссии;</w:t>
      </w:r>
    </w:p>
    <w:p w14:paraId="2D000000">
      <w:pPr>
        <w:pStyle w:val="Style_2"/>
        <w:spacing w:before="240"/>
        <w:ind w:firstLine="540" w:left="0"/>
        <w:jc w:val="both"/>
      </w:pPr>
      <w:r>
        <w:t>3) определяет дату, время и место проведения заседания конкурсной комиссии, утверждает повестку за</w:t>
      </w:r>
      <w:r>
        <w:t>седания;</w:t>
      </w:r>
    </w:p>
    <w:p w14:paraId="2E000000">
      <w:pPr>
        <w:pStyle w:val="Style_2"/>
        <w:spacing w:before="240"/>
        <w:ind w:firstLine="540" w:left="0"/>
        <w:jc w:val="both"/>
      </w:pPr>
      <w:r>
        <w:t>4) подписывает протокол заседания конкурсной комиссии.</w:t>
      </w:r>
    </w:p>
    <w:p w14:paraId="2F000000">
      <w:pPr>
        <w:pStyle w:val="Style_2"/>
        <w:spacing w:before="240"/>
        <w:ind w:firstLine="540" w:left="0"/>
        <w:jc w:val="both"/>
      </w:pPr>
      <w:r>
        <w:t>7.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14:paraId="30000000">
      <w:pPr>
        <w:pStyle w:val="Style_2"/>
        <w:spacing w:before="240"/>
        <w:ind w:firstLine="540" w:left="0"/>
        <w:jc w:val="both"/>
      </w:pPr>
      <w:r>
        <w:t>8. Секретарь конкурсной комиссии:</w:t>
      </w:r>
    </w:p>
    <w:p w14:paraId="31000000">
      <w:pPr>
        <w:pStyle w:val="Style_2"/>
        <w:spacing w:before="240"/>
        <w:ind w:firstLine="540" w:left="0"/>
        <w:jc w:val="both"/>
      </w:pPr>
      <w:r>
        <w:t>1) организует прове</w:t>
      </w:r>
      <w:r>
        <w:t>дение заседания конкурсной комиссии;</w:t>
      </w:r>
    </w:p>
    <w:p w14:paraId="32000000">
      <w:pPr>
        <w:pStyle w:val="Style_2"/>
        <w:spacing w:before="240"/>
        <w:ind w:firstLine="540" w:left="0"/>
        <w:jc w:val="both"/>
      </w:pPr>
      <w:r>
        <w:t>2) информирует членов конкурсной комиссии об очередном заседании конкурсной комиссии;</w:t>
      </w:r>
    </w:p>
    <w:p w14:paraId="33000000">
      <w:pPr>
        <w:pStyle w:val="Style_2"/>
        <w:spacing w:before="240"/>
        <w:ind w:firstLine="540" w:left="0"/>
        <w:jc w:val="both"/>
      </w:pPr>
      <w:r>
        <w:t>3) готовит проекты повестки для очередного заседания конкурсной комиссии;</w:t>
      </w:r>
    </w:p>
    <w:p w14:paraId="34000000">
      <w:pPr>
        <w:pStyle w:val="Style_2"/>
        <w:spacing w:before="240"/>
        <w:ind w:firstLine="540" w:left="0"/>
        <w:jc w:val="both"/>
      </w:pPr>
      <w:r>
        <w:t>4) ведет протокол заседания конкурсной комиссии;</w:t>
      </w:r>
    </w:p>
    <w:p w14:paraId="35000000">
      <w:pPr>
        <w:pStyle w:val="Style_2"/>
        <w:spacing w:before="240"/>
        <w:ind w:firstLine="540" w:left="0"/>
        <w:jc w:val="both"/>
      </w:pPr>
      <w:r>
        <w:t>5) участву</w:t>
      </w:r>
      <w:r>
        <w:t>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комиссии.</w:t>
      </w:r>
    </w:p>
    <w:p w14:paraId="36000000">
      <w:pPr>
        <w:pStyle w:val="Style_2"/>
        <w:spacing w:before="240"/>
        <w:ind w:firstLine="540" w:left="0"/>
        <w:jc w:val="both"/>
      </w:pPr>
      <w:r>
        <w:t>9. В случае временного от</w:t>
      </w:r>
      <w:r>
        <w:t>сутствия секретаря конкурсной комиссии исполнение его обязанностей по поручению председательствующего на заседании конкурсной комиссии возлагается на одного из членов конкурсной комиссии.</w:t>
      </w:r>
    </w:p>
    <w:p w14:paraId="37000000">
      <w:pPr>
        <w:pStyle w:val="Style_2"/>
        <w:spacing w:before="240"/>
        <w:ind w:firstLine="540" w:left="0"/>
        <w:jc w:val="both"/>
      </w:pPr>
      <w:r>
        <w:t>10. Члены конкурсной комиссии принимают личное участие в ее заседани</w:t>
      </w:r>
      <w:r>
        <w:t>ях и имеют право:</w:t>
      </w:r>
    </w:p>
    <w:p w14:paraId="38000000">
      <w:pPr>
        <w:pStyle w:val="Style_2"/>
        <w:spacing w:before="240"/>
        <w:ind w:firstLine="540" w:left="0"/>
        <w:jc w:val="both"/>
      </w:pPr>
      <w:r>
        <w:t>1) вносить предложения по вопросам, рассматриваемым конкурсной комиссией;</w:t>
      </w:r>
    </w:p>
    <w:p w14:paraId="39000000">
      <w:pPr>
        <w:pStyle w:val="Style_2"/>
        <w:spacing w:before="240"/>
        <w:ind w:firstLine="540" w:left="0"/>
        <w:jc w:val="both"/>
      </w:pPr>
      <w:r>
        <w:t>2) получать пояснения по рассматриваемым конкурсным заявкам и заключениям подкомиссий по данным заявкам.</w:t>
      </w:r>
    </w:p>
    <w:p w14:paraId="3A000000">
      <w:pPr>
        <w:pStyle w:val="Style_2"/>
        <w:spacing w:before="240"/>
        <w:ind w:firstLine="540" w:left="0"/>
        <w:jc w:val="both"/>
      </w:pPr>
      <w:r>
        <w:t>11. Конкурсная комиссия правомочна проводить заседания и пр</w:t>
      </w:r>
      <w:r>
        <w:t>инимать решения, если на заседании присутствует не менее половины членов комиссии.</w:t>
      </w:r>
    </w:p>
    <w:p w14:paraId="3B000000">
      <w:pPr>
        <w:pStyle w:val="Style_2"/>
        <w:spacing w:before="240"/>
        <w:ind w:firstLine="540" w:left="0"/>
        <w:jc w:val="both"/>
      </w:pPr>
      <w:r>
        <w:t>Член комиссии имеет право изложить свое мнение по рассматриваемым вопросам в письменной форме и представить его не менее чем за один рабочий день до дня заседания конкурсной</w:t>
      </w:r>
      <w:r>
        <w:t xml:space="preserve"> комиссии.</w:t>
      </w:r>
    </w:p>
    <w:p w14:paraId="3C000000">
      <w:pPr>
        <w:pStyle w:val="Style_2"/>
        <w:spacing w:before="240"/>
        <w:ind w:firstLine="540" w:left="0"/>
        <w:jc w:val="both"/>
      </w:pPr>
      <w:r>
        <w:t>12. Решение конкурсной комиссии принимается открытым голосованием простым большинством голосов присутствующих на заседании членов конкурсной комиссии.</w:t>
      </w:r>
    </w:p>
    <w:p w14:paraId="3D000000">
      <w:pPr>
        <w:pStyle w:val="Style_2"/>
        <w:spacing w:before="240"/>
        <w:ind w:firstLine="540" w:left="0"/>
        <w:jc w:val="both"/>
      </w:pPr>
      <w:r>
        <w:t>При равенстве голосов голос председательствующего на заседании конкурсной комиссии является ре</w:t>
      </w:r>
      <w:r>
        <w:t>шающим.</w:t>
      </w:r>
    </w:p>
    <w:p w14:paraId="3E000000">
      <w:pPr>
        <w:pStyle w:val="Style_2"/>
        <w:spacing w:before="240"/>
        <w:ind w:firstLine="540" w:left="0"/>
        <w:jc w:val="both"/>
      </w:pPr>
      <w:r>
        <w:t>13. Решения конкурсной комиссии оформляются протоколом заседания конкурсной комиссии, который подписывается председателем и секретарем конкурсной комиссии в течение трех рабочих дней со дня проведения заседания конкурсной комиссии.</w:t>
      </w:r>
    </w:p>
    <w:p w14:paraId="3F000000">
      <w:pPr>
        <w:pStyle w:val="Style_2"/>
        <w:spacing w:before="240"/>
        <w:ind w:firstLine="540" w:left="0"/>
        <w:jc w:val="both"/>
      </w:pPr>
      <w:r>
        <w:t>14. Заседание ко</w:t>
      </w:r>
      <w:r>
        <w:t>нкурсной комиссии по определению победителей регионального конкурса по каждой номинации и категории участников регионального конкурса проводится не позднее 30 июля.</w:t>
      </w:r>
    </w:p>
    <w:p w14:paraId="40000000">
      <w:pPr>
        <w:pStyle w:val="Style_2"/>
        <w:spacing w:before="240"/>
        <w:ind w:firstLine="540" w:left="0"/>
        <w:jc w:val="both"/>
      </w:pPr>
      <w:r>
        <w:t xml:space="preserve">15. Организационно-техническое обеспечение деятельности конкурсной комиссии осуществляется </w:t>
      </w:r>
      <w:r>
        <w:t>Министерством по делам местного самоуправления и развитию Корякского округа Камчатского края совместно с Ассоциацией "Совет муниципальных образований Камчатского края" (по согласованию).</w:t>
      </w:r>
    </w:p>
    <w:p w14:paraId="41000000">
      <w:pPr>
        <w:pStyle w:val="Style_2"/>
        <w:ind w:firstLine="540" w:left="0"/>
        <w:jc w:val="both"/>
      </w:pPr>
      <w:bookmarkStart w:id="2" w:name="_GoBack"/>
      <w:bookmarkEnd w:id="2"/>
    </w:p>
    <w:sectPr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rPr>
        <w:sz w:val="2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sPlusCell"/>
    <w:link w:val="Style_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7_ch" w:type="character">
    <w:name w:val="ConsPlusCell"/>
    <w:link w:val="Style_7"/>
    <w:rPr>
      <w:rFonts w:ascii="Courier New" w:hAnsi="Courier New"/>
      <w:sz w:val="20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TextList1"/>
    <w:link w:val="Style_1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1_ch" w:type="character">
    <w:name w:val="ConsPlusTextList1"/>
    <w:link w:val="Style_11"/>
    <w:rPr>
      <w:rFonts w:ascii="Times New Roman" w:hAnsi="Times New Roman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ConsPlusNonformat"/>
    <w:link w:val="Style_1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3_ch" w:type="character">
    <w:name w:val="ConsPlusNonformat"/>
    <w:link w:val="Style_13"/>
    <w:rPr>
      <w:rFonts w:ascii="Courier New" w:hAnsi="Courier New"/>
      <w:sz w:val="20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sPlusDocList"/>
    <w:link w:val="Style_15_ch"/>
    <w:pPr>
      <w:widowControl w:val="0"/>
      <w:spacing w:after="0" w:line="240" w:lineRule="auto"/>
      <w:ind/>
    </w:pPr>
    <w:rPr>
      <w:rFonts w:ascii="Tahoma" w:hAnsi="Tahoma"/>
      <w:sz w:val="18"/>
    </w:rPr>
  </w:style>
  <w:style w:styleId="Style_15_ch" w:type="character">
    <w:name w:val="ConsPlusDocList"/>
    <w:link w:val="Style_15"/>
    <w:rPr>
      <w:rFonts w:ascii="Tahoma" w:hAnsi="Tahoma"/>
      <w:sz w:val="18"/>
    </w:rPr>
  </w:style>
  <w:style w:styleId="Style_16" w:type="paragraph">
    <w:name w:val="ConsPlusJurTerm"/>
    <w:link w:val="Style_1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6_ch" w:type="character">
    <w:name w:val="ConsPlusJurTerm"/>
    <w:link w:val="Style_16"/>
    <w:rPr>
      <w:rFonts w:ascii="Times New Roman" w:hAnsi="Times New Roman"/>
      <w:sz w:val="24"/>
    </w:rPr>
  </w:style>
  <w:style w:styleId="Style_17" w:type="paragraph">
    <w:name w:val="ConsPlusTextList"/>
    <w:link w:val="Style_17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7_ch" w:type="character">
    <w:name w:val="ConsPlusTextList"/>
    <w:link w:val="Style_17"/>
    <w:rPr>
      <w:rFonts w:ascii="Times New Roman" w:hAnsi="Times New Roman"/>
      <w:sz w:val="24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Arial" w:hAnsi="Arial"/>
      <w:b w:val="1"/>
      <w:sz w:val="24"/>
    </w:rPr>
  </w:style>
  <w:style w:styleId="Style_3_ch" w:type="character">
    <w:name w:val="ConsPlusTitle"/>
    <w:link w:val="Style_3"/>
    <w:rPr>
      <w:rFonts w:ascii="Arial" w:hAnsi="Arial"/>
      <w:b w:val="1"/>
      <w:sz w:val="24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ConsPlusNormal"/>
    <w:link w:val="Style_2"/>
    <w:rPr>
      <w:rFonts w:ascii="Times New Roman" w:hAnsi="Times New Roman"/>
      <w:sz w:val="24"/>
    </w:rPr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footer"/>
    <w:basedOn w:val="Style_5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5_ch"/>
    <w:link w:val="Style_20"/>
  </w:style>
  <w:style w:styleId="Style_21" w:type="paragraph">
    <w:name w:val="heading 1"/>
    <w:next w:val="Style_5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ConsPlusTitlePage"/>
    <w:link w:val="Style_27_ch"/>
    <w:pPr>
      <w:widowControl w:val="0"/>
      <w:spacing w:after="0" w:line="240" w:lineRule="auto"/>
      <w:ind/>
    </w:pPr>
    <w:rPr>
      <w:rFonts w:ascii="Tahoma" w:hAnsi="Tahoma"/>
      <w:sz w:val="24"/>
    </w:rPr>
  </w:style>
  <w:style w:styleId="Style_27_ch" w:type="character">
    <w:name w:val="ConsPlusTitlePage"/>
    <w:link w:val="Style_27"/>
    <w:rPr>
      <w:rFonts w:ascii="Tahoma" w:hAnsi="Tahoma"/>
      <w:sz w:val="24"/>
    </w:rPr>
  </w:style>
  <w:style w:styleId="Style_28" w:type="paragraph">
    <w:name w:val="toc 8"/>
    <w:next w:val="Style_5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5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2023-04-12T04:47:31Z</dcterms:modified>
</cp:coreProperties>
</file>