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Правила использования </w:t>
      </w:r>
      <w:r>
        <w:rPr>
          <w:rFonts w:ascii="Times New Roman" w:hAnsi="Times New Roman"/>
          <w:b w:val="1"/>
          <w:sz w:val="24"/>
        </w:rPr>
        <w:t xml:space="preserve">банковского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пластика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Банковская карта давно заменила кошелек с наличными. На карту мы получаем зарплату и соцвыплаты, картой рассчитываемся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супермаркетах и онлайн</w:t>
      </w:r>
      <w:r>
        <w:rPr>
          <w:rFonts w:ascii="Times New Roman" w:hAnsi="Times New Roman"/>
          <w:sz w:val="24"/>
        </w:rPr>
        <w:t>. Безналичные перевода позволяют нам порадовать близкого человека подарком к празднику за тысячи километров или экстренно помочь в трудную минуту</w:t>
      </w:r>
      <w:r>
        <w:rPr>
          <w:rFonts w:ascii="Times New Roman" w:hAnsi="Times New Roman"/>
          <w:sz w:val="24"/>
        </w:rPr>
        <w:t>. М</w:t>
      </w:r>
      <w:r>
        <w:rPr>
          <w:rFonts w:ascii="Times New Roman" w:hAnsi="Times New Roman"/>
          <w:sz w:val="24"/>
        </w:rPr>
        <w:t xml:space="preserve">ожно получать кэшбек, баллы, участвовать в программах лояльности и получать проценты на остаток средств.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Одним из главных преимуществ банковской карты является постоянная доступность средств и возможность оперативного управления ими. Однако это преимущество нередко может стать недостатком.</w:t>
      </w:r>
      <w:r>
        <w:rPr>
          <w:rFonts w:ascii="Times New Roman" w:hAnsi="Times New Roman"/>
          <w:sz w:val="24"/>
        </w:rPr>
        <w:t xml:space="preserve"> О правилах пользования банковскими картами в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"https://1prime.ru/exclusive/20230308/840001731.html"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интервью Прайм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рассказывает </w:t>
      </w:r>
      <w:r>
        <w:rPr>
          <w:rFonts w:ascii="Times New Roman" w:hAnsi="Times New Roman"/>
          <w:sz w:val="24"/>
        </w:rPr>
        <w:t xml:space="preserve">эксперт </w:t>
      </w:r>
      <w:r>
        <w:rPr>
          <w:rFonts w:ascii="Times New Roman" w:hAnsi="Times New Roman"/>
          <w:sz w:val="24"/>
        </w:rPr>
        <w:t>Дирекции</w:t>
      </w:r>
      <w:r>
        <w:rPr>
          <w:rFonts w:ascii="Times New Roman" w:hAnsi="Times New Roman"/>
          <w:sz w:val="24"/>
        </w:rPr>
        <w:t xml:space="preserve"> финансовой грамотности НИФИ Минфина России Ольга Дайнеко.</w:t>
      </w:r>
    </w:p>
    <w:p w14:paraId="04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хранить все денежные поступления на одном карточном счете, а карту, на которую зачисляется зарплата и другие регулярные выплаты </w:t>
      </w:r>
      <w:r>
        <w:rPr>
          <w:rFonts w:ascii="Times New Roman" w:hAnsi="Times New Roman"/>
          <w:sz w:val="24"/>
        </w:rPr>
        <w:t>не использовать для оплаты в Интернете. Для этих целей лучше открыть отдельную карту</w:t>
      </w:r>
      <w:r>
        <w:rPr>
          <w:rFonts w:ascii="Times New Roman" w:hAnsi="Times New Roman"/>
          <w:sz w:val="24"/>
        </w:rPr>
        <w:t xml:space="preserve"> (например, виртуальную)</w:t>
      </w:r>
      <w:r>
        <w:rPr>
          <w:rFonts w:ascii="Times New Roman" w:hAnsi="Times New Roman"/>
          <w:sz w:val="24"/>
        </w:rPr>
        <w:t>, которую и использовать при оплате товаров и услуг онлайн</w:t>
      </w:r>
      <w:r>
        <w:rPr>
          <w:rFonts w:ascii="Times New Roman" w:hAnsi="Times New Roman"/>
          <w:sz w:val="24"/>
        </w:rPr>
        <w:t>, а пополнять ее непосредственно перед оплатой</w:t>
      </w:r>
      <w:r>
        <w:rPr>
          <w:rFonts w:ascii="Times New Roman" w:hAnsi="Times New Roman"/>
          <w:sz w:val="24"/>
        </w:rPr>
        <w:t xml:space="preserve">. Большинство мошеннических действий направлены на карточные счета. Фейковые ссылки, поддельные сайты финансовых организаций, </w:t>
      </w:r>
      <w:r>
        <w:rPr>
          <w:rFonts w:ascii="Times New Roman" w:hAnsi="Times New Roman"/>
          <w:sz w:val="24"/>
        </w:rPr>
        <w:t xml:space="preserve">фишинговые окна, </w:t>
      </w:r>
      <w:r>
        <w:rPr>
          <w:rFonts w:ascii="Times New Roman" w:hAnsi="Times New Roman"/>
          <w:sz w:val="24"/>
        </w:rPr>
        <w:t>социальная инженерия-это лишь малая часть</w:t>
      </w:r>
      <w:r>
        <w:rPr>
          <w:rFonts w:ascii="Times New Roman" w:hAnsi="Times New Roman"/>
          <w:sz w:val="24"/>
        </w:rPr>
        <w:t xml:space="preserve"> мошеннических уловок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</w:t>
      </w:r>
      <w:r>
        <w:rPr>
          <w:rFonts w:ascii="Times New Roman" w:hAnsi="Times New Roman"/>
          <w:sz w:val="24"/>
        </w:rPr>
        <w:t xml:space="preserve">аже самые умные люди </w:t>
      </w:r>
      <w:r>
        <w:rPr>
          <w:rFonts w:ascii="Times New Roman" w:hAnsi="Times New Roman"/>
          <w:sz w:val="24"/>
        </w:rPr>
        <w:t>могут попасть на удочку мошенников</w:t>
      </w:r>
      <w:r>
        <w:rPr>
          <w:rFonts w:ascii="Times New Roman" w:hAnsi="Times New Roman"/>
          <w:sz w:val="24"/>
        </w:rPr>
        <w:t xml:space="preserve">. Чем меньше денег на карточном счете, тем ниже риск потерять «серьезные деньги». Кроме того, ограниченное количество средств на карте избавит от ошибок -лишний ноль при переводе доставит немало огорчений и </w:t>
      </w:r>
      <w:r>
        <w:rPr>
          <w:rFonts w:ascii="Times New Roman" w:hAnsi="Times New Roman"/>
          <w:sz w:val="24"/>
        </w:rPr>
        <w:t>потребует времени и нервов</w:t>
      </w:r>
      <w:r>
        <w:rPr>
          <w:rFonts w:ascii="Times New Roman" w:hAnsi="Times New Roman"/>
          <w:sz w:val="24"/>
        </w:rPr>
        <w:t xml:space="preserve"> для возврата излишне перечисленных средств. При меньшем количестве денег ошибка в лишней цифре ничем не грозит (ведь средств будет недостаточно для крупного платежа). </w:t>
      </w:r>
    </w:p>
    <w:p w14:paraId="05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Оптимальное количество средств на карте –это плановые расходы на неделю. На внеплановые траты лучше добавлять средства отдельно в день совершения платежа. Это убережет от эмоциональных покупок и позво</w:t>
      </w:r>
      <w:r>
        <w:rPr>
          <w:rFonts w:ascii="Times New Roman" w:hAnsi="Times New Roman"/>
          <w:sz w:val="24"/>
        </w:rPr>
        <w:t xml:space="preserve">лит научиться разумной экономии, </w:t>
      </w:r>
      <w:r>
        <w:rPr>
          <w:rFonts w:ascii="Times New Roman" w:hAnsi="Times New Roman"/>
          <w:sz w:val="24"/>
        </w:rPr>
        <w:t>позволит отслеживать</w:t>
      </w:r>
      <w:r>
        <w:rPr>
          <w:rFonts w:ascii="Times New Roman" w:hAnsi="Times New Roman"/>
          <w:sz w:val="24"/>
        </w:rPr>
        <w:t xml:space="preserve"> расходы и не </w:t>
      </w:r>
      <w:r>
        <w:rPr>
          <w:rFonts w:ascii="Times New Roman" w:hAnsi="Times New Roman"/>
          <w:sz w:val="24"/>
        </w:rPr>
        <w:t>даст</w:t>
      </w:r>
      <w:r>
        <w:rPr>
          <w:rFonts w:ascii="Times New Roman" w:hAnsi="Times New Roman"/>
          <w:sz w:val="24"/>
        </w:rPr>
        <w:t xml:space="preserve"> потратить заработанное за короткий срок.</w:t>
      </w:r>
      <w:r>
        <w:rPr>
          <w:rFonts w:ascii="Times New Roman" w:hAnsi="Times New Roman"/>
          <w:sz w:val="24"/>
        </w:rPr>
        <w:t xml:space="preserve"> </w:t>
      </w:r>
    </w:p>
    <w:p w14:paraId="06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секрет, что деньги на карте не растут (не считая процентов на остаток в ряде случаев). Перемещение части средств на накопительный счет позволят получить пассивный доход и сформировать накопления. Нередко нахождение денег на накопительном счете</w:t>
      </w:r>
      <w:r>
        <w:rPr>
          <w:rFonts w:ascii="Times New Roman" w:hAnsi="Times New Roman"/>
          <w:sz w:val="24"/>
        </w:rPr>
        <w:t>/вкладе</w:t>
      </w:r>
      <w:r>
        <w:rPr>
          <w:rFonts w:ascii="Times New Roman" w:hAnsi="Times New Roman"/>
          <w:sz w:val="24"/>
        </w:rPr>
        <w:t xml:space="preserve"> останавливает от спонтанных трат-жалко терять процент, а принятие решения «подождать» спустя время делает когда-то желанную покупку менее привлекательной.</w:t>
      </w:r>
      <w:r>
        <w:rPr>
          <w:rFonts w:ascii="Times New Roman" w:hAnsi="Times New Roman"/>
          <w:sz w:val="24"/>
        </w:rPr>
        <w:t xml:space="preserve"> Кроме того, за деньги</w:t>
      </w:r>
      <w:r>
        <w:rPr>
          <w:rFonts w:ascii="Times New Roman" w:hAnsi="Times New Roman"/>
          <w:sz w:val="24"/>
        </w:rPr>
        <w:t xml:space="preserve"> на карте</w:t>
      </w:r>
      <w:r>
        <w:rPr>
          <w:rFonts w:ascii="Times New Roman" w:hAnsi="Times New Roman"/>
          <w:sz w:val="24"/>
        </w:rPr>
        <w:t xml:space="preserve"> в большинстве случаев несет </w:t>
      </w:r>
      <w:r>
        <w:rPr>
          <w:rFonts w:ascii="Times New Roman" w:hAnsi="Times New Roman"/>
          <w:sz w:val="24"/>
        </w:rPr>
        <w:t>ответственность владелец карты, а</w:t>
      </w:r>
      <w:r>
        <w:rPr>
          <w:rFonts w:ascii="Times New Roman" w:hAnsi="Times New Roman"/>
          <w:sz w:val="24"/>
        </w:rPr>
        <w:t xml:space="preserve"> за те, что на вкладе</w:t>
      </w:r>
      <w:r>
        <w:rPr>
          <w:rFonts w:ascii="Times New Roman" w:hAnsi="Times New Roman"/>
          <w:sz w:val="24"/>
        </w:rPr>
        <w:t>-исключительно</w:t>
      </w:r>
      <w:r>
        <w:rPr>
          <w:rFonts w:ascii="Times New Roman" w:hAnsi="Times New Roman"/>
          <w:sz w:val="24"/>
        </w:rPr>
        <w:t xml:space="preserve"> банк. </w:t>
      </w:r>
      <w:r>
        <w:rPr>
          <w:rFonts w:ascii="Times New Roman" w:hAnsi="Times New Roman"/>
          <w:sz w:val="24"/>
        </w:rPr>
        <w:t xml:space="preserve">В случае хищения средств, банк обязан компенсировать </w:t>
      </w:r>
      <w:r>
        <w:rPr>
          <w:rFonts w:ascii="Times New Roman" w:hAnsi="Times New Roman"/>
          <w:sz w:val="24"/>
        </w:rPr>
        <w:t>утерянные сбережения. </w:t>
      </w:r>
    </w:p>
    <w:p w14:paraId="07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Имея все деньги на одном карточном счете сложнее рассчитать бюджет на месяц и сложнее копить. Видя наличие остатка средств, можно не рассчитать траты, заб</w:t>
      </w:r>
      <w:r>
        <w:rPr>
          <w:rFonts w:ascii="Times New Roman" w:hAnsi="Times New Roman"/>
          <w:sz w:val="24"/>
        </w:rPr>
        <w:t>ыть о запланированных расходах. Распределение средств позволит не бороться с соблазном потратить их все.</w:t>
      </w:r>
    </w:p>
    <w:p w14:paraId="08000000">
      <w:pPr>
        <w:pStyle w:val="Style_2"/>
        <w:spacing w:after="0" w:line="36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09000000">
      <w:pPr>
        <w:pStyle w:val="Style_3"/>
        <w:spacing w:after="0" w:before="0" w:line="360" w:lineRule="auto"/>
        <w:ind w:firstLine="709" w:left="0"/>
        <w:jc w:val="both"/>
      </w:pPr>
      <w:r>
        <w:t xml:space="preserve">Если же стать финансовым занудой (в хорошем смысле), то </w:t>
      </w:r>
      <w:r>
        <w:t>финансовая «паранойя» выглядит примерно так:</w:t>
      </w:r>
    </w:p>
    <w:p w14:paraId="0A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При хранении денег только на банковских картах лучше, если карты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«привязаны» к разным</w:t>
      </w:r>
      <w:r>
        <w:rPr>
          <w:rFonts w:ascii="Times New Roman" w:hAnsi="Times New Roman"/>
          <w:sz w:val="24"/>
        </w:rPr>
        <w:t xml:space="preserve"> телефонным номерам</w:t>
      </w:r>
      <w:r>
        <w:rPr>
          <w:rFonts w:ascii="Times New Roman" w:hAnsi="Times New Roman"/>
          <w:sz w:val="24"/>
        </w:rPr>
        <w:t xml:space="preserve"> (на разные сим-карты)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дну из карт (на которой большая сумма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не носить с собой</w:t>
      </w:r>
      <w:r>
        <w:rPr>
          <w:rFonts w:ascii="Times New Roman" w:hAnsi="Times New Roman"/>
          <w:sz w:val="24"/>
        </w:rPr>
        <w:t xml:space="preserve"> и не иметь к ней мобильного доступа онлайн</w:t>
      </w:r>
      <w:r>
        <w:rPr>
          <w:rFonts w:ascii="Times New Roman" w:hAnsi="Times New Roman"/>
          <w:sz w:val="24"/>
        </w:rPr>
        <w:t>, а хранить в надежном месте. </w:t>
      </w:r>
    </w:p>
    <w:p w14:paraId="0B000000">
      <w:pPr>
        <w:pStyle w:val="Style_3"/>
        <w:spacing w:after="0" w:before="0" w:line="360" w:lineRule="auto"/>
        <w:ind w:firstLine="709" w:left="0"/>
        <w:jc w:val="both"/>
      </w:pPr>
      <w:r>
        <w:t xml:space="preserve">2. </w:t>
      </w:r>
      <w:r>
        <w:t>Д</w:t>
      </w:r>
      <w:r>
        <w:t xml:space="preserve">ля оплаты в магазинах </w:t>
      </w:r>
      <w:r>
        <w:t>использовать карту с хорошим кэшбеком/программой лояльности и возможностью выбора категор</w:t>
      </w:r>
      <w:r>
        <w:t>ий трат</w:t>
      </w:r>
      <w:r>
        <w:t>;</w:t>
      </w:r>
    </w:p>
    <w:p w14:paraId="0C000000">
      <w:pPr>
        <w:pStyle w:val="Style_3"/>
        <w:spacing w:after="0" w:before="0" w:line="360" w:lineRule="auto"/>
        <w:ind w:firstLine="709" w:left="0"/>
        <w:jc w:val="both"/>
      </w:pPr>
      <w:r>
        <w:t>3. Д</w:t>
      </w:r>
      <w:r>
        <w:t>ля снятия наличных-</w:t>
      </w:r>
      <w:r>
        <w:t xml:space="preserve"> карту </w:t>
      </w:r>
      <w:r>
        <w:t xml:space="preserve">с </w:t>
      </w:r>
      <w:r>
        <w:t>бОльшим</w:t>
      </w:r>
      <w:r>
        <w:t xml:space="preserve"> суточным лимитом;</w:t>
      </w:r>
    </w:p>
    <w:p w14:paraId="0D000000">
      <w:pPr>
        <w:pStyle w:val="Style_3"/>
        <w:spacing w:after="0" w:before="0" w:line="360" w:lineRule="auto"/>
        <w:ind w:firstLine="709" w:left="0"/>
        <w:jc w:val="both"/>
      </w:pPr>
      <w:r>
        <w:t xml:space="preserve">4. Установить лимит суммы суточных </w:t>
      </w:r>
      <w:r>
        <w:t>платежей и переводов</w:t>
      </w:r>
      <w:r>
        <w:t xml:space="preserve"> (по мере необходимости можно корректировать сумму в банковском приложении).  </w:t>
      </w:r>
    </w:p>
    <w:p w14:paraId="0E000000">
      <w:pPr>
        <w:pStyle w:val="Style_3"/>
        <w:spacing w:after="0" w:before="0" w:line="360" w:lineRule="auto"/>
        <w:ind w:firstLine="709" w:left="0"/>
        <w:jc w:val="both"/>
      </w:pPr>
      <w:r>
        <w:t>5. По карте, которая не используется для оплаты покупок онлайн отключить возможность оплаты в интернете, а  по карте, с которой не снимаются наличные-отключить такую возможность в настройках карты в банковском приложении.</w:t>
      </w:r>
      <w:r>
        <w:br/>
      </w:r>
    </w:p>
    <w:p w14:paraId="0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распределять средства, каждый решает индивидуально: на разные дебетовые карты (в т.ч. с </w:t>
      </w:r>
      <w:r>
        <w:rPr>
          <w:rFonts w:ascii="Times New Roman" w:hAnsi="Times New Roman"/>
          <w:sz w:val="24"/>
        </w:rPr>
        <w:t>начислением</w:t>
      </w:r>
      <w:r>
        <w:rPr>
          <w:rFonts w:ascii="Times New Roman" w:hAnsi="Times New Roman"/>
          <w:sz w:val="24"/>
        </w:rPr>
        <w:t xml:space="preserve"> процентов), накопител</w:t>
      </w:r>
      <w:r>
        <w:rPr>
          <w:rFonts w:ascii="Times New Roman" w:hAnsi="Times New Roman"/>
          <w:sz w:val="24"/>
        </w:rPr>
        <w:t xml:space="preserve">ьный счет, </w:t>
      </w:r>
      <w:r>
        <w:rPr>
          <w:rFonts w:ascii="Times New Roman" w:hAnsi="Times New Roman"/>
          <w:sz w:val="24"/>
        </w:rPr>
        <w:t>вклад</w:t>
      </w:r>
      <w:r>
        <w:rPr>
          <w:rFonts w:ascii="Times New Roman" w:hAnsi="Times New Roman"/>
          <w:sz w:val="24"/>
        </w:rPr>
        <w:t>, наличные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highlight w:val="white"/>
        </w:rPr>
        <w:t>Сумма на карте должна зависеть от личного финансового плана</w:t>
      </w:r>
      <w:r>
        <w:rPr>
          <w:rFonts w:ascii="Times New Roman" w:hAnsi="Times New Roman"/>
          <w:sz w:val="24"/>
          <w:highlight w:val="white"/>
        </w:rPr>
        <w:t xml:space="preserve"> и целей ее использования. Главное помнить, что если финансовым параноиком становиться не обязательно, то планировать свой бюджет и соблюдать правила базовой финансовой безопасности необходимо.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Arial" w:hAnsi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Unresolved Mention"/>
    <w:basedOn w:val="Style_11"/>
    <w:link w:val="Style_10_ch"/>
    <w:rPr>
      <w:color w:val="605E5C"/>
      <w:shd w:fill="E1DFDD" w:val="clear"/>
    </w:rPr>
  </w:style>
  <w:style w:styleId="Style_10_ch" w:type="character">
    <w:name w:val="Unresolved Mention"/>
    <w:basedOn w:val="Style_11_ch"/>
    <w:link w:val="Style_10"/>
    <w:rPr>
      <w:color w:val="605E5C"/>
      <w:shd w:fill="E1DFDD" w:val="clear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themeColor="hyperlink" w:val="0563C1"/>
      <w:u w:val="single"/>
    </w:rPr>
  </w:style>
  <w:style w:styleId="Style_1_ch" w:type="character">
    <w:name w:val="Hyperlink"/>
    <w:basedOn w:val="Style_11_ch"/>
    <w:link w:val="Style_1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2023-03-21T22:10:34Z</dcterms:modified>
</cp:coreProperties>
</file>