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E2" w:rsidRDefault="00E14759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47E2" w:rsidRDefault="00E14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8847E2" w:rsidRDefault="008847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</w:p>
    <w:p w:rsidR="008847E2" w:rsidRDefault="0016476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ГУБЕРНАТОРА</w:t>
      </w:r>
    </w:p>
    <w:p w:rsidR="008847E2" w:rsidRDefault="00E14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КАМЧАТСКОГО КРАЯ</w:t>
      </w:r>
    </w:p>
    <w:p w:rsidR="008847E2" w:rsidRDefault="008847E2">
      <w:pPr>
        <w:spacing w:line="360" w:lineRule="auto"/>
        <w:jc w:val="center"/>
        <w:rPr>
          <w:sz w:val="16"/>
          <w:szCs w:val="16"/>
        </w:rPr>
      </w:pPr>
    </w:p>
    <w:p w:rsidR="008847E2" w:rsidRDefault="008847E2">
      <w:pPr>
        <w:spacing w:line="360" w:lineRule="auto"/>
        <w:jc w:val="center"/>
        <w:rPr>
          <w:sz w:val="16"/>
          <w:szCs w:val="16"/>
        </w:rPr>
      </w:pPr>
    </w:p>
    <w:tbl>
      <w:tblPr>
        <w:tblStyle w:val="af5"/>
        <w:tblW w:w="5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847E2">
        <w:tc>
          <w:tcPr>
            <w:tcW w:w="2552" w:type="dxa"/>
            <w:tcBorders>
              <w:bottom w:val="single" w:sz="4" w:space="0" w:color="000000"/>
            </w:tcBorders>
          </w:tcPr>
          <w:p w:rsidR="008847E2" w:rsidRDefault="00E14759">
            <w:pPr>
              <w:jc w:val="center"/>
            </w:pPr>
            <w:r>
              <w:t>[</w:t>
            </w:r>
            <w:r>
              <w:rPr>
                <w:color w:val="E7E6E6"/>
              </w:rPr>
              <w:t>Дата регистрации</w:t>
            </w:r>
            <w:r>
              <w:t>]</w:t>
            </w:r>
          </w:p>
        </w:tc>
        <w:tc>
          <w:tcPr>
            <w:tcW w:w="425" w:type="dxa"/>
          </w:tcPr>
          <w:p w:rsidR="008847E2" w:rsidRDefault="00E14759">
            <w:pPr>
              <w:jc w:val="both"/>
            </w:pPr>
            <w:r>
              <w:t>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847E2" w:rsidRDefault="00E14759">
            <w:pPr>
              <w:jc w:val="center"/>
              <w:rPr>
                <w:b/>
              </w:rPr>
            </w:pPr>
            <w:r>
              <w:t>[</w:t>
            </w:r>
            <w:r>
              <w:rPr>
                <w:color w:val="E7E6E6"/>
              </w:rPr>
              <w:t>Номер</w:t>
            </w:r>
            <w:r>
              <w:rPr>
                <w:color w:val="E7E6E6"/>
                <w:sz w:val="20"/>
                <w:szCs w:val="20"/>
              </w:rPr>
              <w:t xml:space="preserve"> документа</w:t>
            </w:r>
            <w:r>
              <w:t>]</w:t>
            </w:r>
          </w:p>
        </w:tc>
      </w:tr>
    </w:tbl>
    <w:p w:rsidR="008847E2" w:rsidRDefault="00E14759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г. Петропавловск-Камчатский</w:t>
      </w:r>
    </w:p>
    <w:p w:rsidR="008847E2" w:rsidRDefault="008847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6"/>
        <w:tblW w:w="4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8847E2" w:rsidTr="008A71A6">
        <w:tc>
          <w:tcPr>
            <w:tcW w:w="4854" w:type="dxa"/>
          </w:tcPr>
          <w:p w:rsidR="008847E2" w:rsidRDefault="00226798" w:rsidP="00165074">
            <w:pPr>
              <w:jc w:val="both"/>
            </w:pPr>
            <w:bookmarkStart w:id="0" w:name="_GoBack"/>
            <w:r>
              <w:t>Об утверждении Порядка</w:t>
            </w:r>
            <w:r w:rsidR="00FD4678">
              <w:t xml:space="preserve"> </w:t>
            </w:r>
            <w:r w:rsidR="00165074">
              <w:t>выделения</w:t>
            </w:r>
            <w:r>
              <w:t xml:space="preserve">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</w:t>
            </w:r>
            <w:bookmarkEnd w:id="0"/>
          </w:p>
        </w:tc>
      </w:tr>
    </w:tbl>
    <w:p w:rsid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</w:p>
    <w:p w:rsidR="00226798" w:rsidRPr="00226798" w:rsidRDefault="00226798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  <w:r>
        <w:rPr>
          <w:szCs w:val="28"/>
        </w:rPr>
        <w:t>В</w:t>
      </w:r>
      <w:r w:rsidRPr="00226798">
        <w:rPr>
          <w:szCs w:val="28"/>
        </w:rPr>
        <w:t xml:space="preserve"> соответствии с</w:t>
      </w:r>
      <w:r>
        <w:rPr>
          <w:szCs w:val="28"/>
        </w:rPr>
        <w:t xml:space="preserve"> </w:t>
      </w:r>
      <w:r w:rsidRPr="00226798">
        <w:rPr>
          <w:szCs w:val="28"/>
        </w:rPr>
        <w:t>частью 2 статьи 18</w:t>
      </w:r>
      <w:r w:rsidRPr="00902D08">
        <w:rPr>
          <w:szCs w:val="28"/>
          <w:vertAlign w:val="superscript"/>
        </w:rPr>
        <w:t>1</w:t>
      </w:r>
      <w:r w:rsidRPr="00226798">
        <w:rPr>
          <w:szCs w:val="28"/>
        </w:rPr>
        <w:t xml:space="preserve"> Федерального закона от </w:t>
      </w:r>
      <w:r w:rsidR="008A71A6">
        <w:rPr>
          <w:szCs w:val="28"/>
        </w:rPr>
        <w:t>0</w:t>
      </w:r>
      <w:r w:rsidRPr="00226798">
        <w:rPr>
          <w:szCs w:val="28"/>
        </w:rPr>
        <w:t>6</w:t>
      </w:r>
      <w:r w:rsidR="008A71A6">
        <w:rPr>
          <w:szCs w:val="28"/>
        </w:rPr>
        <w:t>.10.</w:t>
      </w:r>
      <w:r w:rsidRPr="00226798">
        <w:rPr>
          <w:szCs w:val="28"/>
        </w:rPr>
        <w:t>2003</w:t>
      </w:r>
      <w:r w:rsidR="007F2BBF">
        <w:rPr>
          <w:szCs w:val="28"/>
        </w:rPr>
        <w:t xml:space="preserve">                     </w:t>
      </w:r>
      <w:r>
        <w:rPr>
          <w:szCs w:val="28"/>
        </w:rPr>
        <w:t>№</w:t>
      </w:r>
      <w:r w:rsidRPr="00226798">
        <w:rPr>
          <w:szCs w:val="28"/>
        </w:rPr>
        <w:t xml:space="preserve"> 131-ФЗ </w:t>
      </w:r>
      <w:r>
        <w:rPr>
          <w:szCs w:val="28"/>
        </w:rPr>
        <w:t>«</w:t>
      </w:r>
      <w:r w:rsidRPr="00226798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»,</w:t>
      </w:r>
      <w:r w:rsidR="007F2BBF">
        <w:rPr>
          <w:szCs w:val="28"/>
        </w:rPr>
        <w:t xml:space="preserve"> </w:t>
      </w:r>
      <w:hyperlink r:id="rId10" w:history="1">
        <w:r w:rsidRPr="00226798">
          <w:rPr>
            <w:szCs w:val="28"/>
          </w:rPr>
          <w:t>постановлением Правительства Российской Федерации от 17.12.2012 № 1317</w:t>
        </w:r>
      </w:hyperlink>
      <w:r w:rsidRPr="00226798">
        <w:rPr>
          <w:szCs w:val="28"/>
        </w:rPr>
        <w:t xml:space="preserve"> «О мерах по реализации Указа Презид</w:t>
      </w:r>
      <w:r w:rsidR="0087284F">
        <w:rPr>
          <w:szCs w:val="28"/>
        </w:rPr>
        <w:t xml:space="preserve">ента Российской Федерации от 28 апреля </w:t>
      </w:r>
      <w:r w:rsidRPr="00226798">
        <w:rPr>
          <w:szCs w:val="28"/>
        </w:rPr>
        <w:t>2008</w:t>
      </w:r>
      <w:r w:rsidR="0087284F">
        <w:rPr>
          <w:szCs w:val="28"/>
        </w:rPr>
        <w:t xml:space="preserve"> г.</w:t>
      </w:r>
      <w:r w:rsidRPr="00226798">
        <w:rPr>
          <w:szCs w:val="28"/>
        </w:rPr>
        <w:t xml:space="preserve">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</w:t>
      </w:r>
      <w:r w:rsidR="0087284F">
        <w:rPr>
          <w:szCs w:val="28"/>
        </w:rPr>
        <w:t xml:space="preserve">идента Российской Федерации от </w:t>
      </w:r>
      <w:r w:rsidRPr="00226798">
        <w:rPr>
          <w:szCs w:val="28"/>
        </w:rPr>
        <w:t>7</w:t>
      </w:r>
      <w:r w:rsidR="0087284F">
        <w:rPr>
          <w:szCs w:val="28"/>
        </w:rPr>
        <w:t xml:space="preserve"> мая </w:t>
      </w:r>
      <w:r w:rsidRPr="00226798">
        <w:rPr>
          <w:szCs w:val="28"/>
        </w:rPr>
        <w:t xml:space="preserve">2012 </w:t>
      </w:r>
      <w:r w:rsidR="0087284F">
        <w:rPr>
          <w:szCs w:val="28"/>
        </w:rPr>
        <w:t xml:space="preserve">г. </w:t>
      </w:r>
      <w:r w:rsidRPr="00226798">
        <w:rPr>
          <w:szCs w:val="28"/>
        </w:rPr>
        <w:t>№ 601 «Об основных направлениях совершенствования систем</w:t>
      </w:r>
      <w:r w:rsidR="008A71A6">
        <w:rPr>
          <w:szCs w:val="28"/>
        </w:rPr>
        <w:t>ы государственного управления»</w:t>
      </w:r>
    </w:p>
    <w:p w:rsidR="00226798" w:rsidRDefault="00226798" w:rsidP="00EC7D55">
      <w:pPr>
        <w:ind w:firstLine="720"/>
        <w:jc w:val="both"/>
      </w:pPr>
    </w:p>
    <w:p w:rsidR="00226798" w:rsidRDefault="00226798" w:rsidP="00EC7D55">
      <w:pPr>
        <w:ind w:firstLine="720"/>
        <w:jc w:val="both"/>
      </w:pPr>
      <w:r>
        <w:t>ПРАВИТЕЛЬСТВО ПОСТАНОВЛЯЕТ:</w:t>
      </w:r>
    </w:p>
    <w:p w:rsidR="00226798" w:rsidRDefault="00226798" w:rsidP="00EC7D55">
      <w:pPr>
        <w:ind w:firstLine="720"/>
        <w:jc w:val="both"/>
      </w:pPr>
    </w:p>
    <w:p w:rsidR="00226798" w:rsidRPr="00B327CD" w:rsidRDefault="00226798" w:rsidP="00EC7D55">
      <w:pPr>
        <w:ind w:firstLine="709"/>
        <w:jc w:val="both"/>
      </w:pPr>
      <w:r w:rsidRPr="00B327CD">
        <w:t xml:space="preserve">1. Утвердить Порядок </w:t>
      </w:r>
      <w:r w:rsidR="00165074">
        <w:t>выделения</w:t>
      </w:r>
      <w:r w:rsidRPr="00B327CD">
        <w:t xml:space="preserve">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 согласно приложению к настоящему постановлению.</w:t>
      </w:r>
    </w:p>
    <w:p w:rsidR="00226798" w:rsidRDefault="00226798" w:rsidP="00EC7D55">
      <w:pPr>
        <w:ind w:firstLine="709"/>
        <w:jc w:val="both"/>
      </w:pPr>
      <w:r w:rsidRPr="00B327CD">
        <w:lastRenderedPageBreak/>
        <w:t>2. Настоящее постановление вступает в силу после дня его официального опубликования.</w:t>
      </w:r>
    </w:p>
    <w:p w:rsidR="00EC7D55" w:rsidRDefault="00EC7D55" w:rsidP="00EC7D55">
      <w:pPr>
        <w:ind w:firstLine="709"/>
        <w:jc w:val="both"/>
      </w:pPr>
    </w:p>
    <w:p w:rsidR="00165074" w:rsidRDefault="00165074" w:rsidP="00EC7D55">
      <w:pPr>
        <w:ind w:firstLine="709"/>
        <w:jc w:val="both"/>
      </w:pPr>
    </w:p>
    <w:p w:rsidR="00165074" w:rsidRDefault="00165074" w:rsidP="00EC7D55">
      <w:pPr>
        <w:ind w:firstLine="709"/>
        <w:jc w:val="both"/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165074" w:rsidRPr="00165074" w:rsidTr="00DA7679">
        <w:tc>
          <w:tcPr>
            <w:tcW w:w="3970" w:type="dxa"/>
            <w:shd w:val="clear" w:color="auto" w:fill="auto"/>
          </w:tcPr>
          <w:p w:rsidR="00165074" w:rsidRPr="00165074" w:rsidRDefault="00165074" w:rsidP="00165074">
            <w:pPr>
              <w:adjustRightInd w:val="0"/>
              <w:jc w:val="both"/>
              <w:rPr>
                <w:szCs w:val="28"/>
              </w:rPr>
            </w:pPr>
            <w:r w:rsidRPr="00165074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165074" w:rsidRPr="00165074" w:rsidRDefault="00165074" w:rsidP="00165074">
            <w:pPr>
              <w:jc w:val="center"/>
              <w:rPr>
                <w:color w:val="D9D9D9"/>
              </w:rPr>
            </w:pPr>
            <w:r w:rsidRPr="00165074">
              <w:rPr>
                <w:color w:val="D9D9D9"/>
              </w:rPr>
              <w:t>[горизонтальный штамп подписи 1]</w:t>
            </w:r>
          </w:p>
          <w:p w:rsidR="00165074" w:rsidRPr="00165074" w:rsidRDefault="00165074" w:rsidP="00165074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65074" w:rsidRPr="00165074" w:rsidRDefault="00165074" w:rsidP="00165074">
            <w:pPr>
              <w:adjustRightInd w:val="0"/>
              <w:jc w:val="right"/>
              <w:rPr>
                <w:szCs w:val="28"/>
              </w:rPr>
            </w:pPr>
            <w:r w:rsidRPr="00165074">
              <w:rPr>
                <w:szCs w:val="28"/>
              </w:rPr>
              <w:t>В.В. Солодов</w:t>
            </w:r>
          </w:p>
          <w:p w:rsidR="00165074" w:rsidRPr="00165074" w:rsidRDefault="00165074" w:rsidP="00165074">
            <w:pPr>
              <w:adjustRightInd w:val="0"/>
              <w:jc w:val="right"/>
              <w:rPr>
                <w:szCs w:val="28"/>
              </w:rPr>
            </w:pPr>
          </w:p>
          <w:p w:rsidR="00165074" w:rsidRPr="00165074" w:rsidRDefault="00165074" w:rsidP="00165074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EC7D55" w:rsidRDefault="00EC7D55" w:rsidP="00EC7D55">
      <w:pPr>
        <w:ind w:firstLine="709"/>
        <w:jc w:val="both"/>
      </w:pPr>
    </w:p>
    <w:p w:rsidR="00452B42" w:rsidRDefault="00452B42" w:rsidP="00D0004F">
      <w:pPr>
        <w:jc w:val="both"/>
      </w:pPr>
    </w:p>
    <w:p w:rsidR="008B19B9" w:rsidRDefault="008B19B9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8A71A6" w:rsidRDefault="008A71A6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8A71A6" w:rsidRDefault="008A71A6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8A71A6" w:rsidRDefault="008A71A6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E3012D" w:rsidRDefault="00E3012D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8A71A6" w:rsidRDefault="008A71A6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165074" w:rsidRDefault="00165074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165074" w:rsidRDefault="00165074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165074" w:rsidRDefault="00165074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8A71A6" w:rsidRDefault="008A71A6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8A71A6" w:rsidRDefault="008A71A6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7F2BBF" w:rsidRDefault="007F2BBF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7F2BBF" w:rsidRDefault="007F2BBF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8A71A6" w:rsidRDefault="008A71A6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8A71A6" w:rsidRDefault="008A71A6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226798" w:rsidRDefault="00226798" w:rsidP="0089721A">
      <w:pPr>
        <w:widowControl w:val="0"/>
        <w:autoSpaceDE w:val="0"/>
        <w:autoSpaceDN w:val="0"/>
        <w:ind w:left="5245"/>
        <w:rPr>
          <w:szCs w:val="28"/>
        </w:rPr>
      </w:pPr>
    </w:p>
    <w:p w:rsidR="0089721A" w:rsidRPr="0089721A" w:rsidRDefault="0089721A" w:rsidP="0089721A">
      <w:pPr>
        <w:widowControl w:val="0"/>
        <w:autoSpaceDE w:val="0"/>
        <w:autoSpaceDN w:val="0"/>
        <w:ind w:left="5245"/>
        <w:rPr>
          <w:szCs w:val="20"/>
        </w:rPr>
      </w:pPr>
      <w:r w:rsidRPr="0089721A">
        <w:rPr>
          <w:szCs w:val="28"/>
        </w:rPr>
        <w:lastRenderedPageBreak/>
        <w:t>Приложение к постановлению</w:t>
      </w:r>
    </w:p>
    <w:p w:rsidR="0089721A" w:rsidRPr="0089721A" w:rsidRDefault="001A4FD7" w:rsidP="0089721A">
      <w:pPr>
        <w:widowControl w:val="0"/>
        <w:autoSpaceDE w:val="0"/>
        <w:autoSpaceDN w:val="0"/>
        <w:ind w:left="5245"/>
        <w:rPr>
          <w:szCs w:val="28"/>
        </w:rPr>
      </w:pPr>
      <w:r>
        <w:rPr>
          <w:szCs w:val="28"/>
        </w:rPr>
        <w:t>Губернатора</w:t>
      </w:r>
      <w:r w:rsidR="0089721A" w:rsidRPr="0089721A">
        <w:rPr>
          <w:szCs w:val="28"/>
        </w:rPr>
        <w:t xml:space="preserve"> Камчатского края</w:t>
      </w:r>
    </w:p>
    <w:p w:rsidR="0089721A" w:rsidRPr="0089721A" w:rsidRDefault="0089721A" w:rsidP="0089721A">
      <w:pPr>
        <w:widowControl w:val="0"/>
        <w:autoSpaceDE w:val="0"/>
        <w:autoSpaceDN w:val="0"/>
        <w:ind w:left="5245"/>
        <w:rPr>
          <w:szCs w:val="28"/>
        </w:rPr>
      </w:pPr>
      <w:r w:rsidRPr="0089721A">
        <w:rPr>
          <w:szCs w:val="28"/>
        </w:rPr>
        <w:t>от</w:t>
      </w:r>
      <w:r w:rsidRPr="0089721A">
        <w:rPr>
          <w:sz w:val="24"/>
          <w:szCs w:val="28"/>
        </w:rPr>
        <w:t xml:space="preserve"> </w:t>
      </w:r>
      <w:r w:rsidRPr="0089721A">
        <w:rPr>
          <w:sz w:val="22"/>
          <w:szCs w:val="22"/>
        </w:rPr>
        <w:t>[</w:t>
      </w:r>
      <w:r w:rsidRPr="0089721A">
        <w:rPr>
          <w:color w:val="E7E6E6"/>
          <w:sz w:val="22"/>
          <w:szCs w:val="22"/>
        </w:rPr>
        <w:t>Дата регистрации</w:t>
      </w:r>
      <w:r w:rsidRPr="0089721A">
        <w:rPr>
          <w:sz w:val="22"/>
          <w:szCs w:val="22"/>
        </w:rPr>
        <w:t xml:space="preserve">] </w:t>
      </w:r>
      <w:r w:rsidRPr="0089721A">
        <w:rPr>
          <w:szCs w:val="22"/>
        </w:rPr>
        <w:t>№</w:t>
      </w:r>
      <w:r w:rsidRPr="0089721A">
        <w:rPr>
          <w:sz w:val="22"/>
          <w:szCs w:val="22"/>
        </w:rPr>
        <w:t xml:space="preserve"> [</w:t>
      </w:r>
      <w:r w:rsidRPr="0089721A">
        <w:rPr>
          <w:color w:val="E7E6E6"/>
          <w:sz w:val="22"/>
          <w:szCs w:val="22"/>
        </w:rPr>
        <w:t>Номер документа</w:t>
      </w:r>
      <w:r w:rsidRPr="0089721A">
        <w:rPr>
          <w:sz w:val="22"/>
          <w:szCs w:val="22"/>
        </w:rPr>
        <w:t>]</w:t>
      </w:r>
    </w:p>
    <w:p w:rsidR="008847E2" w:rsidRDefault="008847E2"/>
    <w:p w:rsidR="008847E2" w:rsidRDefault="008847E2"/>
    <w:p w:rsidR="00226798" w:rsidRDefault="00226798" w:rsidP="00226798">
      <w:pPr>
        <w:jc w:val="center"/>
      </w:pPr>
      <w:r>
        <w:t>Порядок</w:t>
      </w:r>
    </w:p>
    <w:p w:rsidR="008847E2" w:rsidRDefault="00165074" w:rsidP="00226798">
      <w:pPr>
        <w:jc w:val="center"/>
      </w:pPr>
      <w:r>
        <w:t>выделения</w:t>
      </w:r>
      <w:r w:rsidR="00226798">
        <w:t xml:space="preserve">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</w:t>
      </w:r>
    </w:p>
    <w:p w:rsidR="00226798" w:rsidRDefault="00226798">
      <w:pPr>
        <w:jc w:val="center"/>
      </w:pPr>
    </w:p>
    <w:p w:rsidR="008847E2" w:rsidRDefault="00E14759" w:rsidP="008A71A6">
      <w:pPr>
        <w:pStyle w:val="ad"/>
        <w:numPr>
          <w:ilvl w:val="0"/>
          <w:numId w:val="6"/>
        </w:numPr>
        <w:jc w:val="both"/>
      </w:pPr>
      <w:r>
        <w:t>Общие положения</w:t>
      </w:r>
    </w:p>
    <w:p w:rsidR="00EC7D55" w:rsidRDefault="00EC7D55" w:rsidP="00EC7D55">
      <w:pPr>
        <w:pStyle w:val="ad"/>
      </w:pPr>
    </w:p>
    <w:p w:rsidR="00EC7D55" w:rsidRPr="00EC7D55" w:rsidRDefault="00165074" w:rsidP="00A0635A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  <w:r>
        <w:rPr>
          <w:szCs w:val="28"/>
        </w:rPr>
        <w:t>1.</w:t>
      </w:r>
      <w:r w:rsidR="00EC7D55" w:rsidRPr="00EC7D55">
        <w:rPr>
          <w:szCs w:val="28"/>
        </w:rPr>
        <w:t xml:space="preserve"> Настоящий Порядок устанавливает процедуру определения размера и выделения грантов городским округам, муниципальным округам и муниципальным районам в Камчатском крае</w:t>
      </w:r>
      <w:r w:rsidR="00902D08">
        <w:rPr>
          <w:szCs w:val="28"/>
        </w:rPr>
        <w:t xml:space="preserve"> </w:t>
      </w:r>
      <w:r w:rsidR="00902D08" w:rsidRPr="00EC7D55">
        <w:rPr>
          <w:szCs w:val="28"/>
        </w:rPr>
        <w:t>(далее</w:t>
      </w:r>
      <w:r>
        <w:rPr>
          <w:szCs w:val="28"/>
        </w:rPr>
        <w:t xml:space="preserve"> − </w:t>
      </w:r>
      <w:r w:rsidR="00902D08" w:rsidRPr="00EC7D55">
        <w:rPr>
          <w:szCs w:val="28"/>
        </w:rPr>
        <w:t>муниципальн</w:t>
      </w:r>
      <w:r w:rsidR="00902D08">
        <w:rPr>
          <w:szCs w:val="28"/>
        </w:rPr>
        <w:t>ое</w:t>
      </w:r>
      <w:r w:rsidR="00902D08" w:rsidRPr="00EC7D55">
        <w:rPr>
          <w:szCs w:val="28"/>
        </w:rPr>
        <w:t xml:space="preserve"> образовани</w:t>
      </w:r>
      <w:r w:rsidR="00902D08">
        <w:rPr>
          <w:szCs w:val="28"/>
        </w:rPr>
        <w:t>е</w:t>
      </w:r>
      <w:r w:rsidR="00902D08" w:rsidRPr="00EC7D55">
        <w:rPr>
          <w:szCs w:val="28"/>
        </w:rPr>
        <w:t>)</w:t>
      </w:r>
      <w:r w:rsidR="00EC7D55" w:rsidRPr="00EC7D55">
        <w:rPr>
          <w:szCs w:val="28"/>
        </w:rPr>
        <w:t>.</w:t>
      </w:r>
    </w:p>
    <w:p w:rsidR="00EC7D55" w:rsidRDefault="00165074" w:rsidP="00165074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  <w:r>
        <w:rPr>
          <w:szCs w:val="28"/>
        </w:rPr>
        <w:t>2. Выделение</w:t>
      </w:r>
      <w:r w:rsidR="00EC7D55" w:rsidRPr="00EC7D55">
        <w:rPr>
          <w:szCs w:val="28"/>
        </w:rPr>
        <w:t xml:space="preserve"> грантов муниципальным образования</w:t>
      </w:r>
      <w:r w:rsidR="00E3012D">
        <w:rPr>
          <w:szCs w:val="28"/>
        </w:rPr>
        <w:t>м</w:t>
      </w:r>
      <w:r w:rsidR="00EC7D55" w:rsidRPr="00EC7D55">
        <w:rPr>
          <w:szCs w:val="28"/>
        </w:rPr>
        <w:t xml:space="preserve"> осуществляется за достижение наилучших значений показателей деятельности органов местного самоуправления муниципальных образований в Камчатском крае по результатам комплексной и экспертной оценки эффективности </w:t>
      </w:r>
      <w:r w:rsidR="00902D08">
        <w:rPr>
          <w:szCs w:val="28"/>
        </w:rPr>
        <w:t xml:space="preserve">их </w:t>
      </w:r>
      <w:r w:rsidR="00EC7D55" w:rsidRPr="00EC7D55">
        <w:rPr>
          <w:szCs w:val="28"/>
        </w:rPr>
        <w:t>деятельности.</w:t>
      </w:r>
    </w:p>
    <w:p w:rsidR="00EC7D55" w:rsidRPr="00EC7D55" w:rsidRDefault="00165074" w:rsidP="00A0635A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  <w:r>
        <w:rPr>
          <w:szCs w:val="28"/>
        </w:rPr>
        <w:t>3.</w:t>
      </w:r>
      <w:r w:rsidR="00EC7D55" w:rsidRPr="00EC7D55">
        <w:rPr>
          <w:szCs w:val="28"/>
        </w:rPr>
        <w:t xml:space="preserve"> Гранты </w:t>
      </w:r>
      <w:r>
        <w:rPr>
          <w:szCs w:val="28"/>
        </w:rPr>
        <w:t>выделяются</w:t>
      </w:r>
      <w:r w:rsidR="007F2BBF">
        <w:rPr>
          <w:szCs w:val="28"/>
        </w:rPr>
        <w:t xml:space="preserve"> </w:t>
      </w:r>
      <w:r w:rsidR="00EC7D55" w:rsidRPr="00EC7D55">
        <w:rPr>
          <w:szCs w:val="28"/>
        </w:rPr>
        <w:t xml:space="preserve">муниципальным образованиям в форме иных межбюджетных трансфертов из краевого бюджета. Общий объем иных межбюджетных трансфертов утверждается законом </w:t>
      </w:r>
      <w:r w:rsidR="00902D08">
        <w:rPr>
          <w:szCs w:val="28"/>
        </w:rPr>
        <w:t xml:space="preserve">Камчатского края о краевом </w:t>
      </w:r>
      <w:r w:rsidR="00EC7D55" w:rsidRPr="00EC7D55">
        <w:rPr>
          <w:szCs w:val="28"/>
        </w:rPr>
        <w:t xml:space="preserve">бюджете на </w:t>
      </w:r>
      <w:r w:rsidR="00902D08">
        <w:rPr>
          <w:szCs w:val="28"/>
        </w:rPr>
        <w:t>соответствующий</w:t>
      </w:r>
      <w:r w:rsidR="00EC7D55" w:rsidRPr="00EC7D55">
        <w:rPr>
          <w:szCs w:val="28"/>
        </w:rPr>
        <w:t xml:space="preserve"> финансовый год и </w:t>
      </w:r>
      <w:r w:rsidR="00902D08">
        <w:rPr>
          <w:szCs w:val="28"/>
        </w:rPr>
        <w:t xml:space="preserve">на </w:t>
      </w:r>
      <w:r w:rsidR="00EC7D55" w:rsidRPr="00EC7D55">
        <w:rPr>
          <w:szCs w:val="28"/>
        </w:rPr>
        <w:t>плановый период.</w:t>
      </w:r>
    </w:p>
    <w:p w:rsidR="00EC7D55" w:rsidRPr="00EC7D55" w:rsidRDefault="00EC7D55" w:rsidP="00A0635A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  <w:r w:rsidRPr="00EC7D55">
        <w:rPr>
          <w:szCs w:val="28"/>
        </w:rPr>
        <w:t>Главным распорядителем иных межбюджетных трансфертов, направляемых на выделение грантов муниципальным образованиям, является Министерство по делам местного самоуправления и развитию Корякского округа Камчатского края.</w:t>
      </w:r>
    </w:p>
    <w:p w:rsidR="00EC7D55" w:rsidRPr="00EC7D55" w:rsidRDefault="00165074" w:rsidP="00A0635A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  <w:r>
        <w:rPr>
          <w:szCs w:val="28"/>
        </w:rPr>
        <w:t>4</w:t>
      </w:r>
      <w:r w:rsidR="00EC7D55" w:rsidRPr="00EC7D55">
        <w:rPr>
          <w:szCs w:val="28"/>
        </w:rPr>
        <w:t xml:space="preserve">. </w:t>
      </w:r>
      <w:r>
        <w:rPr>
          <w:szCs w:val="28"/>
        </w:rPr>
        <w:t>Выделение</w:t>
      </w:r>
      <w:r w:rsidR="00EC7D55" w:rsidRPr="00EC7D55">
        <w:rPr>
          <w:szCs w:val="28"/>
        </w:rPr>
        <w:t xml:space="preserve"> грантов муниципальным образованиям осуществляется ежегодно в срок до 5 ноября года, следующего за отчетным в соответствии с кассовым планом исполнения бюджета Камчатского края.</w:t>
      </w:r>
    </w:p>
    <w:p w:rsidR="00EC7D55" w:rsidRPr="00EC7D55" w:rsidRDefault="00EC7D55" w:rsidP="00A0635A">
      <w:pPr>
        <w:shd w:val="clear" w:color="auto" w:fill="FFFFFF"/>
        <w:suppressAutoHyphens/>
        <w:ind w:firstLine="709"/>
        <w:contextualSpacing/>
        <w:jc w:val="center"/>
        <w:textAlignment w:val="baseline"/>
        <w:outlineLvl w:val="2"/>
        <w:rPr>
          <w:b/>
          <w:bCs/>
          <w:szCs w:val="28"/>
        </w:rPr>
      </w:pPr>
    </w:p>
    <w:p w:rsidR="00EC7D55" w:rsidRPr="00902D08" w:rsidRDefault="008A71A6" w:rsidP="00A0635A">
      <w:pPr>
        <w:shd w:val="clear" w:color="auto" w:fill="FFFFFF"/>
        <w:suppressAutoHyphens/>
        <w:contextualSpacing/>
        <w:jc w:val="center"/>
        <w:textAlignment w:val="baseline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EC7D55" w:rsidRPr="00902D08">
        <w:rPr>
          <w:bCs/>
          <w:szCs w:val="28"/>
        </w:rPr>
        <w:t>. Определение размера гранта</w:t>
      </w:r>
    </w:p>
    <w:p w:rsidR="00EC7D55" w:rsidRDefault="00EC7D55" w:rsidP="00A0635A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C0830" w:rsidRDefault="00165074" w:rsidP="00A0635A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  <w:r>
        <w:rPr>
          <w:szCs w:val="28"/>
        </w:rPr>
        <w:t>5</w:t>
      </w:r>
      <w:r w:rsidR="00FC0830">
        <w:rPr>
          <w:szCs w:val="28"/>
        </w:rPr>
        <w:t xml:space="preserve">. </w:t>
      </w:r>
      <w:r w:rsidR="00FC0830" w:rsidRPr="00FC0830">
        <w:rPr>
          <w:szCs w:val="28"/>
        </w:rPr>
        <w:t>В зависимости от полученных результатов оценки</w:t>
      </w:r>
      <w:r w:rsidR="00FC0830">
        <w:rPr>
          <w:szCs w:val="28"/>
        </w:rPr>
        <w:t xml:space="preserve"> эффективности </w:t>
      </w:r>
      <w:r w:rsidR="00FC0830" w:rsidRPr="00FC0830">
        <w:rPr>
          <w:szCs w:val="28"/>
        </w:rPr>
        <w:t>деятельности органов местного самоуправления муниципальных образований в Камчатском крае муниципальные образования ранжирую</w:t>
      </w:r>
      <w:r w:rsidR="00FC0830">
        <w:rPr>
          <w:szCs w:val="28"/>
        </w:rPr>
        <w:t xml:space="preserve">тся в порядке убывания в рамках </w:t>
      </w:r>
      <w:r w:rsidR="00FC0830" w:rsidRPr="00FC0830">
        <w:rPr>
          <w:szCs w:val="28"/>
        </w:rPr>
        <w:t>соответствующей группы</w:t>
      </w:r>
      <w:r w:rsidR="00FC0830">
        <w:rPr>
          <w:szCs w:val="28"/>
        </w:rPr>
        <w:t>:</w:t>
      </w:r>
    </w:p>
    <w:p w:rsidR="00FC0830" w:rsidRPr="00FC0830" w:rsidRDefault="00FC0830" w:rsidP="00A0635A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  <w:r w:rsidRPr="00FC0830">
        <w:rPr>
          <w:szCs w:val="28"/>
        </w:rPr>
        <w:t xml:space="preserve">I группа </w:t>
      </w:r>
      <w:r w:rsidR="00773B1A" w:rsidRPr="00773B1A">
        <w:rPr>
          <w:szCs w:val="28"/>
        </w:rPr>
        <w:t>−</w:t>
      </w:r>
      <w:r w:rsidRPr="00FC0830">
        <w:rPr>
          <w:szCs w:val="28"/>
        </w:rPr>
        <w:t xml:space="preserve"> среди городских </w:t>
      </w:r>
      <w:r w:rsidR="00902D08">
        <w:rPr>
          <w:szCs w:val="28"/>
        </w:rPr>
        <w:t xml:space="preserve">округов </w:t>
      </w:r>
      <w:r w:rsidRPr="00FC0830">
        <w:rPr>
          <w:szCs w:val="28"/>
        </w:rPr>
        <w:t>и муниципальных округов;</w:t>
      </w:r>
    </w:p>
    <w:p w:rsidR="00FC0830" w:rsidRDefault="00FC0830" w:rsidP="00A0635A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  <w:r w:rsidRPr="00FC0830">
        <w:rPr>
          <w:szCs w:val="28"/>
        </w:rPr>
        <w:t xml:space="preserve">II группа </w:t>
      </w:r>
      <w:r w:rsidR="00773B1A" w:rsidRPr="00773B1A">
        <w:rPr>
          <w:szCs w:val="28"/>
        </w:rPr>
        <w:t>−</w:t>
      </w:r>
      <w:r w:rsidRPr="00FC0830">
        <w:rPr>
          <w:szCs w:val="28"/>
        </w:rPr>
        <w:t xml:space="preserve"> среди муниципальных районов.</w:t>
      </w:r>
    </w:p>
    <w:p w:rsidR="00FC0830" w:rsidRDefault="00165074" w:rsidP="00A0635A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  <w:r>
        <w:rPr>
          <w:szCs w:val="28"/>
        </w:rPr>
        <w:t>6</w:t>
      </w:r>
      <w:r w:rsidR="00AE3625">
        <w:rPr>
          <w:szCs w:val="28"/>
        </w:rPr>
        <w:t xml:space="preserve">. </w:t>
      </w:r>
      <w:r w:rsidR="00FC0830">
        <w:rPr>
          <w:szCs w:val="28"/>
        </w:rPr>
        <w:t xml:space="preserve">В случае равенства </w:t>
      </w:r>
      <w:r w:rsidR="00FC0830" w:rsidRPr="00FC0830">
        <w:rPr>
          <w:szCs w:val="28"/>
        </w:rPr>
        <w:t>показателя оценки эффективности деятельности органов местного самоуправления муниципальных образований</w:t>
      </w:r>
      <w:r w:rsidR="00902D08">
        <w:rPr>
          <w:szCs w:val="28"/>
        </w:rPr>
        <w:t xml:space="preserve"> в Камчатском </w:t>
      </w:r>
      <w:r w:rsidR="00902D08">
        <w:rPr>
          <w:szCs w:val="28"/>
        </w:rPr>
        <w:lastRenderedPageBreak/>
        <w:t>крае</w:t>
      </w:r>
      <w:r w:rsidR="00FC0830" w:rsidRPr="00FC0830">
        <w:rPr>
          <w:szCs w:val="28"/>
        </w:rPr>
        <w:t xml:space="preserve"> у двух или более муниципальных</w:t>
      </w:r>
      <w:r w:rsidR="00FC0830">
        <w:rPr>
          <w:szCs w:val="28"/>
        </w:rPr>
        <w:t xml:space="preserve"> </w:t>
      </w:r>
      <w:r w:rsidR="00FC0830" w:rsidRPr="00FC0830">
        <w:rPr>
          <w:szCs w:val="28"/>
        </w:rPr>
        <w:t xml:space="preserve">образований ранжирование таких муниципальных образований </w:t>
      </w:r>
      <w:r w:rsidR="00A0635A" w:rsidRPr="00FC0830">
        <w:rPr>
          <w:szCs w:val="28"/>
        </w:rPr>
        <w:t>производится</w:t>
      </w:r>
      <w:r w:rsidR="00FC0830" w:rsidRPr="00FC0830">
        <w:rPr>
          <w:szCs w:val="28"/>
        </w:rPr>
        <w:t xml:space="preserve"> в порядке убывания показат</w:t>
      </w:r>
      <w:r w:rsidR="00FC0830">
        <w:rPr>
          <w:szCs w:val="28"/>
        </w:rPr>
        <w:t xml:space="preserve">еля удовлетворенности населения </w:t>
      </w:r>
      <w:r w:rsidR="00FC0830" w:rsidRPr="00FC0830">
        <w:rPr>
          <w:szCs w:val="28"/>
        </w:rPr>
        <w:t>деятельностью органов местного самоуправления</w:t>
      </w:r>
      <w:r w:rsidR="001C6716">
        <w:rPr>
          <w:szCs w:val="28"/>
        </w:rPr>
        <w:t xml:space="preserve"> в Камчатском крае</w:t>
      </w:r>
      <w:r w:rsidR="00FC0830" w:rsidRPr="00FC0830">
        <w:rPr>
          <w:szCs w:val="28"/>
        </w:rPr>
        <w:t>.</w:t>
      </w:r>
    </w:p>
    <w:p w:rsidR="00FC0830" w:rsidRPr="00FC0830" w:rsidRDefault="00165074" w:rsidP="00A063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FC0830" w:rsidRPr="00A0635A">
        <w:rPr>
          <w:szCs w:val="28"/>
        </w:rPr>
        <w:t>.</w:t>
      </w:r>
      <w:r w:rsidR="00FC0830" w:rsidRPr="00FC0830">
        <w:rPr>
          <w:szCs w:val="28"/>
        </w:rPr>
        <w:t xml:space="preserve"> </w:t>
      </w:r>
      <w:r w:rsidR="00A0635A" w:rsidRPr="00A0635A">
        <w:rPr>
          <w:szCs w:val="28"/>
        </w:rPr>
        <w:t>По итогам ранжирования г</w:t>
      </w:r>
      <w:r w:rsidR="00FC0830" w:rsidRPr="00FC0830">
        <w:rPr>
          <w:szCs w:val="28"/>
        </w:rPr>
        <w:t xml:space="preserve">ранты </w:t>
      </w:r>
      <w:r>
        <w:rPr>
          <w:szCs w:val="28"/>
        </w:rPr>
        <w:t>выделяются</w:t>
      </w:r>
      <w:r w:rsidR="00FC0830" w:rsidRPr="00FC0830">
        <w:rPr>
          <w:szCs w:val="28"/>
        </w:rPr>
        <w:t xml:space="preserve"> </w:t>
      </w:r>
      <w:r w:rsidR="00A0635A" w:rsidRPr="00A0635A">
        <w:rPr>
          <w:szCs w:val="28"/>
        </w:rPr>
        <w:t xml:space="preserve">одному муниципальному образованию, занявшему первое место в </w:t>
      </w:r>
      <w:r w:rsidR="00A0635A" w:rsidRPr="00A0635A">
        <w:rPr>
          <w:szCs w:val="28"/>
          <w:lang w:val="en-US"/>
        </w:rPr>
        <w:t>I</w:t>
      </w:r>
      <w:r w:rsidR="00A0635A" w:rsidRPr="00A0635A">
        <w:rPr>
          <w:szCs w:val="28"/>
        </w:rPr>
        <w:t xml:space="preserve"> группе</w:t>
      </w:r>
      <w:r>
        <w:rPr>
          <w:szCs w:val="28"/>
        </w:rPr>
        <w:t>,</w:t>
      </w:r>
      <w:r w:rsidR="00A0635A" w:rsidRPr="00A0635A">
        <w:rPr>
          <w:szCs w:val="28"/>
        </w:rPr>
        <w:t xml:space="preserve"> и трем </w:t>
      </w:r>
      <w:r w:rsidR="00FC0830" w:rsidRPr="00FC0830">
        <w:rPr>
          <w:szCs w:val="28"/>
        </w:rPr>
        <w:t xml:space="preserve">муниципальным </w:t>
      </w:r>
      <w:r w:rsidR="00A0635A" w:rsidRPr="00A0635A">
        <w:rPr>
          <w:szCs w:val="28"/>
        </w:rPr>
        <w:t>образованиям</w:t>
      </w:r>
      <w:r w:rsidR="00FC0830" w:rsidRPr="00FC0830">
        <w:rPr>
          <w:szCs w:val="28"/>
        </w:rPr>
        <w:t>, занявшим</w:t>
      </w:r>
      <w:r w:rsidR="00FC0830" w:rsidRPr="00A0635A">
        <w:rPr>
          <w:szCs w:val="28"/>
        </w:rPr>
        <w:t xml:space="preserve"> </w:t>
      </w:r>
      <w:r w:rsidR="00FC0830" w:rsidRPr="00FC0830">
        <w:rPr>
          <w:szCs w:val="28"/>
        </w:rPr>
        <w:t>первое</w:t>
      </w:r>
      <w:r w:rsidR="00FC0830" w:rsidRPr="00A0635A">
        <w:rPr>
          <w:szCs w:val="28"/>
        </w:rPr>
        <w:t>,</w:t>
      </w:r>
      <w:r w:rsidR="00FC0830" w:rsidRPr="00FC0830">
        <w:rPr>
          <w:szCs w:val="28"/>
        </w:rPr>
        <w:t xml:space="preserve"> второе </w:t>
      </w:r>
      <w:r w:rsidR="00FC0830" w:rsidRPr="00A0635A">
        <w:rPr>
          <w:szCs w:val="28"/>
        </w:rPr>
        <w:t>и трет</w:t>
      </w:r>
      <w:r w:rsidR="00A0635A" w:rsidRPr="00A0635A">
        <w:rPr>
          <w:szCs w:val="28"/>
        </w:rPr>
        <w:t xml:space="preserve">ье </w:t>
      </w:r>
      <w:r w:rsidR="00FC0830" w:rsidRPr="00FC0830">
        <w:rPr>
          <w:szCs w:val="28"/>
        </w:rPr>
        <w:t>места в</w:t>
      </w:r>
      <w:r w:rsidR="00A0635A">
        <w:rPr>
          <w:szCs w:val="28"/>
        </w:rPr>
        <w:t>о</w:t>
      </w:r>
      <w:r w:rsidR="00FC0830" w:rsidRPr="00FC0830">
        <w:rPr>
          <w:szCs w:val="28"/>
        </w:rPr>
        <w:t xml:space="preserve"> </w:t>
      </w:r>
      <w:r w:rsidR="00A0635A" w:rsidRPr="00A0635A">
        <w:rPr>
          <w:szCs w:val="28"/>
          <w:lang w:val="en-US"/>
        </w:rPr>
        <w:t>II</w:t>
      </w:r>
      <w:r w:rsidR="00A0635A" w:rsidRPr="00A0635A">
        <w:rPr>
          <w:szCs w:val="28"/>
        </w:rPr>
        <w:t xml:space="preserve"> </w:t>
      </w:r>
      <w:r w:rsidR="00FC0830" w:rsidRPr="00FC0830">
        <w:rPr>
          <w:szCs w:val="28"/>
        </w:rPr>
        <w:t>групп</w:t>
      </w:r>
      <w:r w:rsidR="00A0635A" w:rsidRPr="00A0635A">
        <w:rPr>
          <w:szCs w:val="28"/>
        </w:rPr>
        <w:t>е</w:t>
      </w:r>
      <w:r w:rsidR="00FC0830" w:rsidRPr="00FC0830">
        <w:rPr>
          <w:szCs w:val="28"/>
        </w:rPr>
        <w:t>.</w:t>
      </w:r>
    </w:p>
    <w:p w:rsidR="00EC7D55" w:rsidRPr="00EC7D55" w:rsidRDefault="00165074" w:rsidP="00A0635A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rFonts w:eastAsiaTheme="minorHAnsi"/>
          <w:szCs w:val="28"/>
          <w:lang w:eastAsia="en-US"/>
        </w:rPr>
      </w:pPr>
      <w:r>
        <w:rPr>
          <w:szCs w:val="28"/>
        </w:rPr>
        <w:t>8</w:t>
      </w:r>
      <w:r w:rsidR="00EC7D55" w:rsidRPr="00EC7D55">
        <w:rPr>
          <w:szCs w:val="28"/>
        </w:rPr>
        <w:t>. Размер гранта i-му муниципальному образованию в Камчатском крае, претендующему на получение гранта (</w:t>
      </w:r>
      <w:r w:rsidR="00EC7D55" w:rsidRPr="00EC7D55">
        <w:rPr>
          <w:rFonts w:eastAsiaTheme="minorHAnsi"/>
          <w:sz w:val="32"/>
          <w:szCs w:val="32"/>
          <w:lang w:eastAsia="en-US"/>
        </w:rPr>
        <w:t>Г</w:t>
      </w:r>
      <w:r w:rsidR="00EC7D55" w:rsidRPr="00EC7D55">
        <w:rPr>
          <w:rFonts w:eastAsiaTheme="minorHAnsi"/>
          <w:sz w:val="32"/>
          <w:szCs w:val="32"/>
          <w:vertAlign w:val="subscript"/>
          <w:lang w:eastAsia="en-US"/>
        </w:rPr>
        <w:t>i</w:t>
      </w:r>
      <w:r w:rsidR="00EC7D55" w:rsidRPr="00EC7D55">
        <w:rPr>
          <w:szCs w:val="28"/>
        </w:rPr>
        <w:t xml:space="preserve">), определяется </w:t>
      </w:r>
      <w:r w:rsidR="00EC7D55" w:rsidRPr="00EC7D55">
        <w:rPr>
          <w:rFonts w:eastAsiaTheme="minorHAnsi"/>
          <w:szCs w:val="28"/>
          <w:lang w:eastAsia="en-US"/>
        </w:rPr>
        <w:t>по формуле:</w:t>
      </w:r>
    </w:p>
    <w:p w:rsidR="00EC7D55" w:rsidRPr="00EC7D55" w:rsidRDefault="00EC7D55" w:rsidP="00A0635A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rFonts w:eastAsiaTheme="minorHAnsi"/>
          <w:szCs w:val="28"/>
          <w:lang w:eastAsia="en-US"/>
        </w:rPr>
      </w:pPr>
    </w:p>
    <w:p w:rsidR="00EC7D55" w:rsidRPr="00165074" w:rsidRDefault="00D7183B" w:rsidP="00165074">
      <w:pPr>
        <w:spacing w:after="160" w:line="259" w:lineRule="auto"/>
        <w:ind w:firstLine="709"/>
        <w:jc w:val="center"/>
        <w:rPr>
          <w:rFonts w:eastAsiaTheme="minorEastAsia"/>
          <w:sz w:val="40"/>
          <w:szCs w:val="4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40"/>
                <w:szCs w:val="4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40"/>
                <w:szCs w:val="40"/>
                <w:lang w:eastAsia="en-US"/>
              </w:rPr>
              <m:t>Г</m:t>
            </m:r>
          </m:e>
          <m:sub>
            <m:r>
              <w:rPr>
                <w:rFonts w:ascii="Cambria Math" w:eastAsiaTheme="minorHAnsi" w:hAnsi="Cambria Math"/>
                <w:sz w:val="40"/>
                <w:szCs w:val="40"/>
                <w:lang w:val="en-US" w:eastAsia="en-US"/>
              </w:rPr>
              <m:t>i</m:t>
            </m:r>
          </m:sub>
        </m:sSub>
        <m:r>
          <w:rPr>
            <w:rFonts w:ascii="Cambria Math" w:eastAsiaTheme="minorHAnsi" w:hAnsi="Cambria Math"/>
            <w:sz w:val="40"/>
            <w:szCs w:val="40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40"/>
                <w:szCs w:val="40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sz w:val="40"/>
                    <w:szCs w:val="40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40"/>
                    <w:szCs w:val="40"/>
                    <w:lang w:eastAsia="en-US"/>
                  </w:rPr>
                  <m:t>Э</m:t>
                </m:r>
              </m:e>
              <m:sub>
                <m:r>
                  <w:rPr>
                    <w:rFonts w:ascii="Cambria Math" w:eastAsiaTheme="minorHAnsi" w:hAnsi="Cambria Math"/>
                    <w:sz w:val="40"/>
                    <w:szCs w:val="40"/>
                    <w:lang w:eastAsia="en-US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i/>
                    <w:sz w:val="40"/>
                    <w:szCs w:val="40"/>
                    <w:lang w:eastAsia="en-US"/>
                  </w:rPr>
                </m:ctrlPr>
              </m:naryPr>
              <m:sub>
                <m:r>
                  <w:rPr>
                    <w:rFonts w:ascii="Cambria Math" w:eastAsiaTheme="minorHAnsi" w:hAnsi="Cambria Math"/>
                    <w:sz w:val="40"/>
                    <w:szCs w:val="40"/>
                    <w:lang w:eastAsia="en-US"/>
                  </w:rPr>
                  <m:t>i=1</m:t>
                </m:r>
              </m:sub>
              <m:sup>
                <m:r>
                  <w:rPr>
                    <w:rFonts w:ascii="Cambria Math" w:eastAsiaTheme="minorHAnsi" w:hAnsi="Cambria Math"/>
                    <w:sz w:val="40"/>
                    <w:szCs w:val="40"/>
                    <w:lang w:eastAsia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40"/>
                        <w:szCs w:val="40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40"/>
                        <w:szCs w:val="40"/>
                        <w:lang w:eastAsia="en-US"/>
                      </w:rPr>
                      <m:t>Э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40"/>
                        <w:szCs w:val="40"/>
                        <w:lang w:val="en-US" w:eastAsia="en-US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Theme="minorHAnsi" w:hAnsi="Cambria Math"/>
            <w:sz w:val="40"/>
            <w:szCs w:val="40"/>
            <w:lang w:eastAsia="en-US"/>
          </w:rPr>
          <m:t>*</m:t>
        </m:r>
        <m:sSub>
          <m:sSubPr>
            <m:ctrlPr>
              <w:rPr>
                <w:rFonts w:ascii="Cambria Math" w:eastAsiaTheme="minorHAnsi" w:hAnsi="Cambria Math"/>
                <w:i/>
                <w:sz w:val="40"/>
                <w:szCs w:val="4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40"/>
                <w:szCs w:val="40"/>
                <w:lang w:eastAsia="en-US"/>
              </w:rPr>
              <m:t>Г</m:t>
            </m:r>
          </m:e>
          <m:sub>
            <m:r>
              <w:rPr>
                <w:rFonts w:ascii="Cambria Math" w:eastAsiaTheme="minorHAnsi" w:hAnsi="Cambria Math"/>
                <w:sz w:val="40"/>
                <w:szCs w:val="40"/>
                <w:lang w:eastAsia="en-US"/>
              </w:rPr>
              <m:t>о</m:t>
            </m:r>
          </m:sub>
        </m:sSub>
      </m:oMath>
      <w:r w:rsidR="00EC7D55" w:rsidRPr="00EC7D55">
        <w:rPr>
          <w:rFonts w:eastAsiaTheme="minorEastAsia"/>
          <w:sz w:val="40"/>
          <w:szCs w:val="40"/>
          <w:lang w:eastAsia="en-US"/>
        </w:rPr>
        <w:t xml:space="preserve">   </w:t>
      </w:r>
      <w:r w:rsidR="00EC7D55" w:rsidRPr="00EC7D55">
        <w:rPr>
          <w:rFonts w:eastAsiaTheme="minorHAnsi"/>
          <w:sz w:val="40"/>
          <w:szCs w:val="40"/>
          <w:lang w:eastAsia="en-US"/>
        </w:rPr>
        <w:t>,</w:t>
      </w:r>
      <w:r w:rsidR="00165074">
        <w:rPr>
          <w:rFonts w:eastAsiaTheme="minorHAnsi"/>
          <w:sz w:val="40"/>
          <w:szCs w:val="40"/>
          <w:lang w:eastAsia="en-US"/>
        </w:rPr>
        <w:t xml:space="preserve"> </w:t>
      </w:r>
      <w:r w:rsidR="00EC7D55" w:rsidRPr="00EC7D55">
        <w:rPr>
          <w:szCs w:val="28"/>
        </w:rPr>
        <w:t>где:</w:t>
      </w:r>
    </w:p>
    <w:p w:rsidR="00EC7D55" w:rsidRPr="00EC7D55" w:rsidRDefault="00D7183B" w:rsidP="00406FA1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</m:oMath>
      <w:r w:rsidR="00773B1A" w:rsidRPr="00773B1A">
        <w:rPr>
          <w:szCs w:val="28"/>
        </w:rPr>
        <w:t>−</w:t>
      </w:r>
      <w:r w:rsidR="00EC7D55" w:rsidRPr="00EC7D55">
        <w:rPr>
          <w:szCs w:val="28"/>
        </w:rPr>
        <w:t xml:space="preserve"> значение оценки эффективности i-го муниципального образования </w:t>
      </w:r>
      <w:r w:rsidR="00165074" w:rsidRPr="00165074">
        <w:rPr>
          <w:szCs w:val="28"/>
        </w:rPr>
        <w:t>−</w:t>
      </w:r>
      <w:r w:rsidR="00EC7D55" w:rsidRPr="00EC7D55">
        <w:rPr>
          <w:szCs w:val="28"/>
        </w:rPr>
        <w:t xml:space="preserve"> претендента на получение гранта;</w:t>
      </w:r>
    </w:p>
    <w:p w:rsidR="00EC7D55" w:rsidRPr="00EC7D55" w:rsidRDefault="00EC7D55" w:rsidP="00406FA1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w:r w:rsidRPr="00EC7D55">
        <w:rPr>
          <w:szCs w:val="28"/>
        </w:rPr>
        <w:t xml:space="preserve">М </w:t>
      </w:r>
      <w:r w:rsidR="00773B1A" w:rsidRPr="00773B1A">
        <w:rPr>
          <w:szCs w:val="28"/>
        </w:rPr>
        <w:t>−</w:t>
      </w:r>
      <w:r w:rsidRPr="00EC7D55">
        <w:rPr>
          <w:szCs w:val="28"/>
        </w:rPr>
        <w:t xml:space="preserve"> число муниципальных образований </w:t>
      </w:r>
      <w:r w:rsidR="00165074" w:rsidRPr="00165074">
        <w:rPr>
          <w:szCs w:val="28"/>
        </w:rPr>
        <w:t>−</w:t>
      </w:r>
      <w:r w:rsidRPr="00EC7D55">
        <w:rPr>
          <w:szCs w:val="28"/>
        </w:rPr>
        <w:t xml:space="preserve"> получателей грантов;</w:t>
      </w:r>
    </w:p>
    <w:p w:rsidR="00EC7D55" w:rsidRPr="00EC7D55" w:rsidRDefault="00D7183B" w:rsidP="00406FA1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Г</m:t>
            </m:r>
          </m:e>
          <m:sub>
            <m:r>
              <w:rPr>
                <w:rFonts w:ascii="Cambria Math" w:hAnsi="Cambria Math"/>
                <w:szCs w:val="28"/>
              </w:rPr>
              <m:t>о</m:t>
            </m:r>
          </m:sub>
        </m:sSub>
      </m:oMath>
      <w:r w:rsidR="00773B1A" w:rsidRPr="00773B1A">
        <w:rPr>
          <w:szCs w:val="28"/>
        </w:rPr>
        <w:t>−</w:t>
      </w:r>
      <w:r w:rsidR="00EC7D55" w:rsidRPr="00EC7D55">
        <w:rPr>
          <w:szCs w:val="28"/>
        </w:rPr>
        <w:t xml:space="preserve"> общий размер грантов, предусмотренный законом </w:t>
      </w:r>
      <w:r w:rsidR="001C6716" w:rsidRPr="001C6716">
        <w:rPr>
          <w:szCs w:val="28"/>
        </w:rPr>
        <w:t>Камчатского края о краевом бюджете на соответствующий финансовый год и на плановый период</w:t>
      </w:r>
      <w:r w:rsidR="00EC7D55" w:rsidRPr="00EC7D55">
        <w:rPr>
          <w:szCs w:val="28"/>
        </w:rPr>
        <w:t>.</w:t>
      </w:r>
    </w:p>
    <w:p w:rsidR="00EC7D55" w:rsidRPr="00EC7D55" w:rsidRDefault="004D11F2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  <w:r>
        <w:rPr>
          <w:szCs w:val="28"/>
        </w:rPr>
        <w:t>9</w:t>
      </w:r>
      <w:r w:rsidR="00EC7D55" w:rsidRPr="00EC7D55">
        <w:rPr>
          <w:szCs w:val="28"/>
        </w:rPr>
        <w:t xml:space="preserve">. </w:t>
      </w:r>
      <w:r w:rsidR="00165074">
        <w:rPr>
          <w:szCs w:val="28"/>
        </w:rPr>
        <w:t>Выделение</w:t>
      </w:r>
      <w:r w:rsidR="00EC7D55" w:rsidRPr="00EC7D55">
        <w:rPr>
          <w:szCs w:val="28"/>
        </w:rPr>
        <w:t xml:space="preserve"> грантов муниципальным образованиям </w:t>
      </w:r>
      <w:r w:rsidR="00165074">
        <w:rPr>
          <w:szCs w:val="28"/>
        </w:rPr>
        <w:t>оформляется</w:t>
      </w:r>
      <w:r w:rsidR="00EC7D55" w:rsidRPr="00EC7D55">
        <w:rPr>
          <w:szCs w:val="28"/>
        </w:rPr>
        <w:t xml:space="preserve"> </w:t>
      </w:r>
      <w:r w:rsidR="00EC7D55" w:rsidRPr="001A4FD7">
        <w:rPr>
          <w:szCs w:val="28"/>
        </w:rPr>
        <w:t>распоряжением Губернатора Камчатского края</w:t>
      </w:r>
      <w:r w:rsidR="00AE3625" w:rsidRPr="001A4FD7">
        <w:rPr>
          <w:szCs w:val="28"/>
        </w:rPr>
        <w:t>.</w:t>
      </w:r>
    </w:p>
    <w:p w:rsidR="00EC7D55" w:rsidRDefault="00EC7D55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Pr="00FA13F7" w:rsidRDefault="00FA13F7" w:rsidP="00FA13F7">
      <w:pPr>
        <w:autoSpaceDE w:val="0"/>
        <w:autoSpaceDN w:val="0"/>
        <w:adjustRightInd w:val="0"/>
        <w:jc w:val="center"/>
        <w:rPr>
          <w:szCs w:val="28"/>
        </w:rPr>
      </w:pPr>
      <w:r w:rsidRPr="00FA13F7">
        <w:rPr>
          <w:szCs w:val="28"/>
        </w:rPr>
        <w:lastRenderedPageBreak/>
        <w:t>Пояснительная записка</w:t>
      </w:r>
    </w:p>
    <w:p w:rsidR="00FA13F7" w:rsidRPr="00FA13F7" w:rsidRDefault="00FA13F7" w:rsidP="00FA13F7">
      <w:pPr>
        <w:autoSpaceDE w:val="0"/>
        <w:autoSpaceDN w:val="0"/>
        <w:adjustRightInd w:val="0"/>
        <w:jc w:val="center"/>
        <w:rPr>
          <w:szCs w:val="28"/>
        </w:rPr>
      </w:pPr>
      <w:r w:rsidRPr="00FA13F7">
        <w:rPr>
          <w:szCs w:val="28"/>
        </w:rPr>
        <w:t xml:space="preserve"> к проекту постановления Губернатора Камчатского края «Об утверждении Порядка выделения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крае»</w:t>
      </w:r>
    </w:p>
    <w:p w:rsidR="00FA13F7" w:rsidRPr="00FA13F7" w:rsidRDefault="00FA13F7" w:rsidP="00FA13F7">
      <w:pPr>
        <w:ind w:firstLine="540"/>
        <w:jc w:val="both"/>
        <w:rPr>
          <w:szCs w:val="28"/>
        </w:rPr>
      </w:pPr>
    </w:p>
    <w:p w:rsidR="00FA13F7" w:rsidRPr="00FA13F7" w:rsidRDefault="00FA13F7" w:rsidP="00FA13F7">
      <w:pPr>
        <w:spacing w:line="276" w:lineRule="auto"/>
        <w:ind w:firstLine="709"/>
        <w:jc w:val="both"/>
        <w:rPr>
          <w:szCs w:val="28"/>
          <w:bdr w:val="none" w:sz="0" w:space="0" w:color="auto" w:frame="1"/>
        </w:rPr>
      </w:pPr>
      <w:r w:rsidRPr="00FA13F7">
        <w:rPr>
          <w:szCs w:val="28"/>
          <w:bdr w:val="none" w:sz="0" w:space="0" w:color="auto" w:frame="1"/>
        </w:rPr>
        <w:t>Проектом постановления Губернатора Камчатского края «Об утверждении Порядка выделения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крае» (далее – проект постановления) разработан в целях выделения из бюджета Камчатского края гранты муниципальным, городским округам и муниципальным районам в целях содействия достижению и (или) поощрения достижения наилучших значений показателей деятельности органов местного самоуправления муниципальных, городских округов и муниципальных районов в Камчатском крае.</w:t>
      </w:r>
    </w:p>
    <w:p w:rsidR="00FA13F7" w:rsidRPr="00FA13F7" w:rsidRDefault="00FA13F7" w:rsidP="00FA13F7">
      <w:pPr>
        <w:spacing w:line="276" w:lineRule="auto"/>
        <w:ind w:firstLine="709"/>
        <w:jc w:val="both"/>
      </w:pPr>
      <w:r w:rsidRPr="00FA13F7">
        <w:rPr>
          <w:szCs w:val="28"/>
        </w:rPr>
        <w:t>Издание проекта постановления не потребует выделения дополнительных ассигнований из краевого бюджета.</w:t>
      </w:r>
    </w:p>
    <w:p w:rsidR="00FA13F7" w:rsidRPr="00FA13F7" w:rsidRDefault="00FA13F7" w:rsidP="00FA13F7">
      <w:pPr>
        <w:spacing w:line="276" w:lineRule="auto"/>
        <w:ind w:firstLine="709"/>
        <w:jc w:val="both"/>
        <w:rPr>
          <w:bCs/>
        </w:rPr>
      </w:pPr>
      <w:r w:rsidRPr="00FA13F7">
        <w:rPr>
          <w:bCs/>
        </w:rPr>
        <w:t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размещен на Едином портале проведения независимой антикоррупционной экспертизы и общественного обсуждения нормативных правовых актов Камчатского края (htths://npaproject.kamgov.ru) с 27.08.2021 по 08.09.2021.</w:t>
      </w:r>
    </w:p>
    <w:p w:rsidR="00FA13F7" w:rsidRPr="00FA13F7" w:rsidRDefault="00FA13F7" w:rsidP="00FA13F7">
      <w:pPr>
        <w:spacing w:line="276" w:lineRule="auto"/>
        <w:ind w:firstLine="709"/>
        <w:jc w:val="both"/>
        <w:rPr>
          <w:bCs/>
        </w:rPr>
      </w:pPr>
      <w:r w:rsidRPr="00FA13F7">
        <w:rPr>
          <w:bCs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настоящий Проект оценке регулирующего воздействия не подлежит.</w:t>
      </w:r>
    </w:p>
    <w:p w:rsidR="00FA13F7" w:rsidRPr="00FA13F7" w:rsidRDefault="00FA13F7" w:rsidP="00FA13F7">
      <w:pPr>
        <w:spacing w:line="276" w:lineRule="auto"/>
        <w:ind w:firstLine="709"/>
        <w:jc w:val="both"/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Default="00FA13F7" w:rsidP="00406FA1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szCs w:val="28"/>
        </w:rPr>
      </w:pPr>
    </w:p>
    <w:p w:rsidR="00FA13F7" w:rsidRPr="00EC7D55" w:rsidRDefault="00FA13F7" w:rsidP="00FA13F7">
      <w:pPr>
        <w:shd w:val="clear" w:color="auto" w:fill="FFFFFF"/>
        <w:suppressAutoHyphens/>
        <w:contextualSpacing/>
        <w:jc w:val="both"/>
        <w:textAlignment w:val="baseline"/>
        <w:rPr>
          <w:szCs w:val="28"/>
        </w:rPr>
      </w:pPr>
    </w:p>
    <w:sectPr w:rsidR="00FA13F7" w:rsidRPr="00EC7D55" w:rsidSect="00740AE7">
      <w:headerReference w:type="default" r:id="rId11"/>
      <w:headerReference w:type="first" r:id="rId12"/>
      <w:pgSz w:w="11906" w:h="16838"/>
      <w:pgMar w:top="1134" w:right="851" w:bottom="1134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3B" w:rsidRDefault="00D7183B">
      <w:r>
        <w:separator/>
      </w:r>
    </w:p>
  </w:endnote>
  <w:endnote w:type="continuationSeparator" w:id="0">
    <w:p w:rsidR="00D7183B" w:rsidRDefault="00D7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3B" w:rsidRDefault="00D7183B">
      <w:r>
        <w:separator/>
      </w:r>
    </w:p>
  </w:footnote>
  <w:footnote w:type="continuationSeparator" w:id="0">
    <w:p w:rsidR="00D7183B" w:rsidRDefault="00D7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7E2" w:rsidRDefault="00E147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6C6397">
      <w:rPr>
        <w:noProof/>
        <w:color w:val="000000"/>
        <w:szCs w:val="28"/>
      </w:rPr>
      <w:t>2</w:t>
    </w:r>
    <w:r>
      <w:rPr>
        <w:color w:val="000000"/>
        <w:szCs w:val="28"/>
      </w:rPr>
      <w:fldChar w:fldCharType="end"/>
    </w:r>
  </w:p>
  <w:p w:rsidR="008847E2" w:rsidRDefault="008847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11" w:rsidRDefault="003C4C11">
    <w:pPr>
      <w:pStyle w:val="ae"/>
      <w:jc w:val="center"/>
    </w:pPr>
  </w:p>
  <w:p w:rsidR="005107EF" w:rsidRDefault="005107E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7B1"/>
    <w:multiLevelType w:val="hybridMultilevel"/>
    <w:tmpl w:val="C6506DE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06477D2F"/>
    <w:multiLevelType w:val="hybridMultilevel"/>
    <w:tmpl w:val="F5B4BAE8"/>
    <w:lvl w:ilvl="0" w:tplc="74009C4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4324741B"/>
    <w:multiLevelType w:val="hybridMultilevel"/>
    <w:tmpl w:val="1D56BB80"/>
    <w:lvl w:ilvl="0" w:tplc="CB88A9F8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662B58A4"/>
    <w:multiLevelType w:val="multilevel"/>
    <w:tmpl w:val="A34ACE60"/>
    <w:lvl w:ilvl="0">
      <w:start w:val="2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C1113F5"/>
    <w:multiLevelType w:val="hybridMultilevel"/>
    <w:tmpl w:val="85C6949C"/>
    <w:lvl w:ilvl="0" w:tplc="0132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953A1B"/>
    <w:multiLevelType w:val="hybridMultilevel"/>
    <w:tmpl w:val="9B5ECA6A"/>
    <w:lvl w:ilvl="0" w:tplc="ED26845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E2"/>
    <w:rsid w:val="000738E2"/>
    <w:rsid w:val="00076CDC"/>
    <w:rsid w:val="000A19E7"/>
    <w:rsid w:val="000B7289"/>
    <w:rsid w:val="000D4CB4"/>
    <w:rsid w:val="000F3EC9"/>
    <w:rsid w:val="00100190"/>
    <w:rsid w:val="0010218B"/>
    <w:rsid w:val="00110EEC"/>
    <w:rsid w:val="00152790"/>
    <w:rsid w:val="00157258"/>
    <w:rsid w:val="0016476B"/>
    <w:rsid w:val="00165074"/>
    <w:rsid w:val="001A4FD7"/>
    <w:rsid w:val="001C6716"/>
    <w:rsid w:val="001C7A4B"/>
    <w:rsid w:val="001F0B29"/>
    <w:rsid w:val="001F205E"/>
    <w:rsid w:val="001F5412"/>
    <w:rsid w:val="001F5873"/>
    <w:rsid w:val="00226798"/>
    <w:rsid w:val="00230385"/>
    <w:rsid w:val="002701E6"/>
    <w:rsid w:val="0028612C"/>
    <w:rsid w:val="00335156"/>
    <w:rsid w:val="00343865"/>
    <w:rsid w:val="0039501A"/>
    <w:rsid w:val="003B3099"/>
    <w:rsid w:val="003B6C6C"/>
    <w:rsid w:val="003C4C11"/>
    <w:rsid w:val="003D409F"/>
    <w:rsid w:val="003D77DF"/>
    <w:rsid w:val="00406FA1"/>
    <w:rsid w:val="0041364A"/>
    <w:rsid w:val="00431362"/>
    <w:rsid w:val="00443A8B"/>
    <w:rsid w:val="00452B42"/>
    <w:rsid w:val="00453558"/>
    <w:rsid w:val="004619B2"/>
    <w:rsid w:val="00486454"/>
    <w:rsid w:val="004929AB"/>
    <w:rsid w:val="004B0A1F"/>
    <w:rsid w:val="004D11F2"/>
    <w:rsid w:val="004E5B27"/>
    <w:rsid w:val="004F4087"/>
    <w:rsid w:val="005107EF"/>
    <w:rsid w:val="005418E0"/>
    <w:rsid w:val="00560666"/>
    <w:rsid w:val="00567C40"/>
    <w:rsid w:val="0057517E"/>
    <w:rsid w:val="00583178"/>
    <w:rsid w:val="005B67E3"/>
    <w:rsid w:val="005D086E"/>
    <w:rsid w:val="00615A81"/>
    <w:rsid w:val="00634643"/>
    <w:rsid w:val="00681B00"/>
    <w:rsid w:val="006866EE"/>
    <w:rsid w:val="00690378"/>
    <w:rsid w:val="006A1387"/>
    <w:rsid w:val="006B2A04"/>
    <w:rsid w:val="006C6397"/>
    <w:rsid w:val="006E0039"/>
    <w:rsid w:val="006E26E6"/>
    <w:rsid w:val="006F3300"/>
    <w:rsid w:val="007138DE"/>
    <w:rsid w:val="00740AE7"/>
    <w:rsid w:val="00762116"/>
    <w:rsid w:val="00762305"/>
    <w:rsid w:val="00772AC4"/>
    <w:rsid w:val="00773B1A"/>
    <w:rsid w:val="00781E5E"/>
    <w:rsid w:val="0079254F"/>
    <w:rsid w:val="007958D9"/>
    <w:rsid w:val="007A41C6"/>
    <w:rsid w:val="007E7416"/>
    <w:rsid w:val="007F2BBF"/>
    <w:rsid w:val="008031C7"/>
    <w:rsid w:val="00836DCC"/>
    <w:rsid w:val="00847A6C"/>
    <w:rsid w:val="008603CC"/>
    <w:rsid w:val="0087284F"/>
    <w:rsid w:val="008847E2"/>
    <w:rsid w:val="0089721A"/>
    <w:rsid w:val="00897A31"/>
    <w:rsid w:val="008A024A"/>
    <w:rsid w:val="008A71A6"/>
    <w:rsid w:val="008B19B9"/>
    <w:rsid w:val="008C1210"/>
    <w:rsid w:val="008C23DB"/>
    <w:rsid w:val="008D47BD"/>
    <w:rsid w:val="00902D08"/>
    <w:rsid w:val="009640ED"/>
    <w:rsid w:val="0098766E"/>
    <w:rsid w:val="00990FD1"/>
    <w:rsid w:val="009C2528"/>
    <w:rsid w:val="009C365A"/>
    <w:rsid w:val="009E5EBA"/>
    <w:rsid w:val="00A0447E"/>
    <w:rsid w:val="00A0635A"/>
    <w:rsid w:val="00A33A67"/>
    <w:rsid w:val="00A33C53"/>
    <w:rsid w:val="00A36AB1"/>
    <w:rsid w:val="00A525A2"/>
    <w:rsid w:val="00A66AE7"/>
    <w:rsid w:val="00AA4A61"/>
    <w:rsid w:val="00AC3180"/>
    <w:rsid w:val="00AE0445"/>
    <w:rsid w:val="00AE3625"/>
    <w:rsid w:val="00AF05AE"/>
    <w:rsid w:val="00B34457"/>
    <w:rsid w:val="00B45040"/>
    <w:rsid w:val="00B60B0A"/>
    <w:rsid w:val="00B640B3"/>
    <w:rsid w:val="00B80648"/>
    <w:rsid w:val="00B96464"/>
    <w:rsid w:val="00C259B1"/>
    <w:rsid w:val="00C36DCA"/>
    <w:rsid w:val="00CC6B73"/>
    <w:rsid w:val="00CD06AD"/>
    <w:rsid w:val="00CD0AC7"/>
    <w:rsid w:val="00CF46EE"/>
    <w:rsid w:val="00D0004F"/>
    <w:rsid w:val="00D06A3C"/>
    <w:rsid w:val="00D264BF"/>
    <w:rsid w:val="00D41414"/>
    <w:rsid w:val="00D57C75"/>
    <w:rsid w:val="00D7183B"/>
    <w:rsid w:val="00D77906"/>
    <w:rsid w:val="00D81C6E"/>
    <w:rsid w:val="00DA63C5"/>
    <w:rsid w:val="00DC45F1"/>
    <w:rsid w:val="00DD38F1"/>
    <w:rsid w:val="00DD692A"/>
    <w:rsid w:val="00DE5C32"/>
    <w:rsid w:val="00E14759"/>
    <w:rsid w:val="00E20FA9"/>
    <w:rsid w:val="00E3012D"/>
    <w:rsid w:val="00E3123D"/>
    <w:rsid w:val="00E85ED8"/>
    <w:rsid w:val="00EB6591"/>
    <w:rsid w:val="00EC7D55"/>
    <w:rsid w:val="00EE1B9D"/>
    <w:rsid w:val="00EF2129"/>
    <w:rsid w:val="00EF4182"/>
    <w:rsid w:val="00EF7F19"/>
    <w:rsid w:val="00F00250"/>
    <w:rsid w:val="00F7139A"/>
    <w:rsid w:val="00FA13F7"/>
    <w:rsid w:val="00FC0830"/>
    <w:rsid w:val="00FC0AF6"/>
    <w:rsid w:val="00FD4678"/>
    <w:rsid w:val="00FD5BF0"/>
    <w:rsid w:val="00FD67D8"/>
    <w:rsid w:val="00FE3CD0"/>
    <w:rsid w:val="00FE5E23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190E0-463C-4193-9BE6-32257506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Cs w:val="24"/>
    </w:rPr>
  </w:style>
  <w:style w:type="paragraph" w:styleId="1">
    <w:name w:val="heading 1"/>
    <w:basedOn w:val="a"/>
    <w:link w:val="10"/>
    <w:uiPriority w:val="9"/>
    <w:qFormat/>
    <w:rsid w:val="00C857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6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e">
    <w:name w:val="header"/>
    <w:basedOn w:val="a"/>
    <w:link w:val="af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04FA"/>
    <w:rPr>
      <w:sz w:val="28"/>
      <w:szCs w:val="24"/>
    </w:rPr>
  </w:style>
  <w:style w:type="paragraph" w:styleId="af0">
    <w:name w:val="footer"/>
    <w:basedOn w:val="a"/>
    <w:link w:val="af1"/>
    <w:rsid w:val="006F04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F04FA"/>
    <w:rPr>
      <w:sz w:val="28"/>
      <w:szCs w:val="24"/>
    </w:rPr>
  </w:style>
  <w:style w:type="paragraph" w:styleId="af2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85723"/>
    <w:rPr>
      <w:b/>
      <w:bCs/>
      <w:kern w:val="36"/>
      <w:sz w:val="48"/>
      <w:szCs w:val="48"/>
    </w:rPr>
  </w:style>
  <w:style w:type="paragraph" w:customStyle="1" w:styleId="af3">
    <w:name w:val="Знак Знак Знак Знак Знак Знак Знак Знак Знак Знак Знак Знак"/>
    <w:basedOn w:val="a"/>
    <w:rsid w:val="0071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1">
    <w:name w:val="Font Style21"/>
    <w:basedOn w:val="a0"/>
    <w:uiPriority w:val="99"/>
    <w:rsid w:val="008A5583"/>
    <w:rPr>
      <w:rFonts w:ascii="Times New Roman" w:hAnsi="Times New Roman" w:cs="Times New Roman"/>
      <w:sz w:val="26"/>
      <w:szCs w:val="26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238809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dT4Tq9Dw4099hShsvZaHFx2TA==">AMUW2mXB5zLUtGgAlITBbBfI/B65BDiNVKtu+xvgbdisMqyQgtsF7Dnlwqw+6gB/VZbeqFV6SpHe8geHslaHE8o0eqyrdPGW0fcKMJg2ro/w29wG0OXl13r4CRCGJcOc0CD+1S2uA8/zH82LR5ic42UomVjMAXCsSQ==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6B0882-BDAB-45C6-9FE8-8A87619D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Гофман Лариса Владимировна</cp:lastModifiedBy>
  <cp:revision>2</cp:revision>
  <cp:lastPrinted>2021-08-25T23:22:00Z</cp:lastPrinted>
  <dcterms:created xsi:type="dcterms:W3CDTF">2021-08-26T21:59:00Z</dcterms:created>
  <dcterms:modified xsi:type="dcterms:W3CDTF">2021-08-26T21:59:00Z</dcterms:modified>
</cp:coreProperties>
</file>