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1456"/>
        <w:gridCol w:w="4014"/>
      </w:tblGrid>
      <w:tr w:rsidR="00444858" w:rsidRPr="00444858" w:rsidTr="00C70E69">
        <w:trPr>
          <w:trHeight w:val="699"/>
        </w:trPr>
        <w:tc>
          <w:tcPr>
            <w:tcW w:w="4395" w:type="dxa"/>
          </w:tcPr>
          <w:p w:rsidR="00444858" w:rsidRPr="00E66035" w:rsidRDefault="00444858" w:rsidP="00C70E69">
            <w:pPr>
              <w:rPr>
                <w:rFonts w:ascii="Times New Roman" w:hAnsi="Times New Roman" w:cs="Times New Roman"/>
                <w:lang w:val="ru-RU"/>
              </w:rPr>
            </w:pPr>
            <w:bookmarkStart w:id="0" w:name="bookmark0"/>
          </w:p>
        </w:tc>
        <w:tc>
          <w:tcPr>
            <w:tcW w:w="1559" w:type="dxa"/>
          </w:tcPr>
          <w:p w:rsidR="00444858" w:rsidRPr="00C93413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858" w:rsidRPr="00444858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ind w:left="100"/>
              <w:jc w:val="right"/>
              <w:rPr>
                <w:b/>
                <w:sz w:val="28"/>
                <w:szCs w:val="28"/>
              </w:rPr>
            </w:pPr>
            <w:r w:rsidRPr="00444858">
              <w:rPr>
                <w:b/>
                <w:sz w:val="28"/>
                <w:szCs w:val="28"/>
              </w:rPr>
              <w:t>МОДЕЛЬНОЕ</w:t>
            </w:r>
          </w:p>
        </w:tc>
      </w:tr>
      <w:tr w:rsidR="00444858" w:rsidTr="00C70E69">
        <w:tc>
          <w:tcPr>
            <w:tcW w:w="4395" w:type="dxa"/>
          </w:tcPr>
          <w:p w:rsidR="00444858" w:rsidRPr="00043A1B" w:rsidRDefault="00444858" w:rsidP="00C70E69">
            <w:pPr>
              <w:rPr>
                <w:rFonts w:ascii="Times New Roman" w:hAnsi="Times New Roman" w:cs="Times New Roman"/>
              </w:rPr>
            </w:pPr>
            <w:r w:rsidRPr="00043A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043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44858" w:rsidRPr="00C93413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858" w:rsidRPr="00C93413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ind w:left="100"/>
              <w:rPr>
                <w:b/>
                <w:sz w:val="24"/>
                <w:szCs w:val="24"/>
              </w:rPr>
            </w:pPr>
            <w:r w:rsidRPr="00C93413">
              <w:rPr>
                <w:sz w:val="24"/>
                <w:szCs w:val="24"/>
              </w:rPr>
              <w:t>«УТВЕРЖДАЮ»</w:t>
            </w:r>
          </w:p>
        </w:tc>
      </w:tr>
      <w:tr w:rsidR="00444858" w:rsidTr="00C70E69">
        <w:tc>
          <w:tcPr>
            <w:tcW w:w="4395" w:type="dxa"/>
          </w:tcPr>
          <w:p w:rsidR="00444858" w:rsidRPr="00043A1B" w:rsidRDefault="00444858" w:rsidP="00C70E69">
            <w:pPr>
              <w:rPr>
                <w:rFonts w:ascii="Times New Roman" w:hAnsi="Times New Roman" w:cs="Times New Roman"/>
              </w:rPr>
            </w:pPr>
            <w:r w:rsidRPr="00043A1B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уполномоченного лица</w:t>
            </w:r>
          </w:p>
        </w:tc>
        <w:tc>
          <w:tcPr>
            <w:tcW w:w="1559" w:type="dxa"/>
          </w:tcPr>
          <w:p w:rsidR="00444858" w:rsidRPr="00C93413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858" w:rsidRDefault="00444858" w:rsidP="00C70E69">
            <w:pPr>
              <w:pStyle w:val="10"/>
              <w:keepNext/>
              <w:keepLines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C93413">
              <w:rPr>
                <w:sz w:val="24"/>
                <w:szCs w:val="24"/>
              </w:rPr>
              <w:t xml:space="preserve">Должность </w:t>
            </w:r>
            <w:r>
              <w:rPr>
                <w:sz w:val="24"/>
                <w:szCs w:val="24"/>
              </w:rPr>
              <w:t>уполномоченного лица</w:t>
            </w:r>
          </w:p>
        </w:tc>
      </w:tr>
      <w:tr w:rsidR="00444858" w:rsidTr="00C70E69">
        <w:tc>
          <w:tcPr>
            <w:tcW w:w="4395" w:type="dxa"/>
          </w:tcPr>
          <w:p w:rsidR="00444858" w:rsidRDefault="00444858" w:rsidP="00C70E69">
            <w:pPr>
              <w:rPr>
                <w:rFonts w:ascii="Times New Roman" w:hAnsi="Times New Roman" w:cs="Times New Roman"/>
                <w:lang w:val="ru-RU"/>
              </w:rPr>
            </w:pPr>
            <w:r w:rsidRPr="00043A1B">
              <w:rPr>
                <w:rFonts w:ascii="Times New Roman" w:hAnsi="Times New Roman" w:cs="Times New Roman"/>
              </w:rPr>
              <w:t>____________________           Ф.И.О.</w:t>
            </w:r>
          </w:p>
          <w:p w:rsidR="00444858" w:rsidRPr="00043A1B" w:rsidRDefault="00444858" w:rsidP="00C70E69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43A1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(подпись)</w:t>
            </w:r>
          </w:p>
          <w:p w:rsidR="00444858" w:rsidRPr="00043A1B" w:rsidRDefault="00444858" w:rsidP="00C70E6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43A1B">
              <w:rPr>
                <w:rFonts w:ascii="Times New Roman" w:hAnsi="Times New Roman" w:cs="Times New Roman"/>
                <w:lang w:val="ru-RU"/>
              </w:rPr>
              <w:t>«____»______________20    г.</w:t>
            </w:r>
          </w:p>
        </w:tc>
        <w:tc>
          <w:tcPr>
            <w:tcW w:w="1559" w:type="dxa"/>
          </w:tcPr>
          <w:p w:rsidR="00444858" w:rsidRDefault="00444858" w:rsidP="00C70E69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858" w:rsidRDefault="00444858" w:rsidP="00C70E69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       Ф.И.О.</w:t>
            </w:r>
          </w:p>
          <w:p w:rsidR="00444858" w:rsidRPr="00043A1B" w:rsidRDefault="00444858" w:rsidP="00C70E69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i/>
                <w:sz w:val="16"/>
                <w:szCs w:val="16"/>
              </w:rPr>
            </w:pPr>
            <w:r w:rsidRPr="00043A1B">
              <w:rPr>
                <w:i/>
                <w:sz w:val="16"/>
                <w:szCs w:val="16"/>
              </w:rPr>
              <w:t xml:space="preserve">             (подпись)</w:t>
            </w:r>
          </w:p>
          <w:p w:rsidR="00444858" w:rsidRPr="00C93413" w:rsidRDefault="00444858" w:rsidP="00C70E69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    г.</w:t>
            </w:r>
          </w:p>
        </w:tc>
      </w:tr>
    </w:tbl>
    <w:p w:rsidR="00444858" w:rsidRDefault="00444858" w:rsidP="00444858">
      <w:pPr>
        <w:pStyle w:val="10"/>
        <w:keepNext/>
        <w:keepLines/>
        <w:shd w:val="clear" w:color="auto" w:fill="auto"/>
        <w:spacing w:before="0"/>
        <w:ind w:left="100"/>
        <w:rPr>
          <w:sz w:val="28"/>
          <w:szCs w:val="28"/>
        </w:rPr>
      </w:pPr>
    </w:p>
    <w:p w:rsidR="003125D1" w:rsidRDefault="003125D1" w:rsidP="00444858">
      <w:pPr>
        <w:pStyle w:val="10"/>
        <w:keepNext/>
        <w:keepLines/>
        <w:shd w:val="clear" w:color="auto" w:fill="auto"/>
        <w:spacing w:before="0"/>
        <w:ind w:left="100"/>
        <w:rPr>
          <w:sz w:val="28"/>
          <w:szCs w:val="28"/>
        </w:rPr>
      </w:pPr>
    </w:p>
    <w:p w:rsidR="00444858" w:rsidRPr="00444858" w:rsidRDefault="00444858" w:rsidP="00444858">
      <w:pPr>
        <w:pStyle w:val="10"/>
        <w:keepNext/>
        <w:keepLines/>
        <w:shd w:val="clear" w:color="auto" w:fill="auto"/>
        <w:spacing w:before="0"/>
        <w:ind w:left="100"/>
        <w:rPr>
          <w:b/>
          <w:sz w:val="28"/>
          <w:szCs w:val="28"/>
        </w:rPr>
      </w:pPr>
      <w:r w:rsidRPr="00444858">
        <w:rPr>
          <w:b/>
          <w:sz w:val="28"/>
          <w:szCs w:val="28"/>
        </w:rPr>
        <w:t>ТЕХНИЧЕСКОЕ ЗАДАНИЕ</w:t>
      </w:r>
    </w:p>
    <w:p w:rsidR="00444858" w:rsidRPr="00444858" w:rsidRDefault="00444858" w:rsidP="00444858">
      <w:pPr>
        <w:pStyle w:val="10"/>
        <w:keepNext/>
        <w:keepLines/>
        <w:shd w:val="clear" w:color="auto" w:fill="auto"/>
        <w:spacing w:before="0"/>
        <w:ind w:left="100"/>
        <w:rPr>
          <w:b/>
          <w:sz w:val="28"/>
          <w:szCs w:val="28"/>
        </w:rPr>
      </w:pPr>
      <w:r w:rsidRPr="00444858">
        <w:rPr>
          <w:b/>
          <w:sz w:val="28"/>
          <w:szCs w:val="28"/>
        </w:rPr>
        <w:t xml:space="preserve"> на разработку проектной документации по объекту </w:t>
      </w:r>
    </w:p>
    <w:p w:rsidR="00444858" w:rsidRDefault="00444858" w:rsidP="00823A9C">
      <w:pPr>
        <w:pStyle w:val="10"/>
        <w:keepNext/>
        <w:keepLines/>
        <w:shd w:val="clear" w:color="auto" w:fill="auto"/>
        <w:spacing w:before="0"/>
        <w:ind w:left="100"/>
        <w:rPr>
          <w:i/>
          <w:sz w:val="24"/>
          <w:szCs w:val="24"/>
        </w:rPr>
      </w:pPr>
      <w:r w:rsidRPr="00E42F03">
        <w:rPr>
          <w:sz w:val="28"/>
          <w:szCs w:val="28"/>
        </w:rPr>
        <w:t>«</w:t>
      </w:r>
      <w:r w:rsidRPr="00E42F03">
        <w:rPr>
          <w:i/>
          <w:sz w:val="24"/>
          <w:szCs w:val="24"/>
        </w:rPr>
        <w:t>Указывается  полное наименование объекта</w:t>
      </w:r>
      <w:bookmarkStart w:id="1" w:name="bookmark1"/>
      <w:bookmarkEnd w:id="0"/>
      <w:r w:rsidRPr="00E42F03">
        <w:rPr>
          <w:i/>
          <w:sz w:val="24"/>
          <w:szCs w:val="24"/>
        </w:rPr>
        <w:t xml:space="preserve"> »</w:t>
      </w:r>
      <w:bookmarkEnd w:id="1"/>
    </w:p>
    <w:p w:rsidR="003125D1" w:rsidRPr="00823A9C" w:rsidRDefault="003125D1" w:rsidP="00823A9C">
      <w:pPr>
        <w:pStyle w:val="10"/>
        <w:keepNext/>
        <w:keepLines/>
        <w:shd w:val="clear" w:color="auto" w:fill="auto"/>
        <w:spacing w:before="0"/>
        <w:ind w:left="100"/>
        <w:rPr>
          <w:i/>
          <w:sz w:val="24"/>
          <w:szCs w:val="24"/>
        </w:rPr>
      </w:pPr>
    </w:p>
    <w:tbl>
      <w:tblPr>
        <w:tblStyle w:val="11"/>
        <w:tblpPr w:leftFromText="181" w:rightFromText="181" w:vertAnchor="text" w:horzAnchor="margin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953"/>
      </w:tblGrid>
      <w:tr w:rsidR="00444858" w:rsidRPr="00444858" w:rsidTr="003125D1">
        <w:tc>
          <w:tcPr>
            <w:tcW w:w="675" w:type="dxa"/>
            <w:vAlign w:val="center"/>
          </w:tcPr>
          <w:p w:rsidR="00444858" w:rsidRPr="00444858" w:rsidRDefault="00444858" w:rsidP="00823A9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№</w:t>
            </w:r>
          </w:p>
          <w:p w:rsidR="00444858" w:rsidRPr="00444858" w:rsidRDefault="00444858" w:rsidP="00823A9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proofErr w:type="gramStart"/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/п</w:t>
            </w:r>
          </w:p>
        </w:tc>
        <w:tc>
          <w:tcPr>
            <w:tcW w:w="3261" w:type="dxa"/>
            <w:vAlign w:val="center"/>
          </w:tcPr>
          <w:p w:rsidR="00444858" w:rsidRPr="00444858" w:rsidRDefault="00444858" w:rsidP="00823A9C">
            <w:pPr>
              <w:spacing w:line="283" w:lineRule="exact"/>
              <w:ind w:right="4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Перечень основных данных и требований</w:t>
            </w:r>
          </w:p>
        </w:tc>
        <w:tc>
          <w:tcPr>
            <w:tcW w:w="5953" w:type="dxa"/>
            <w:vAlign w:val="center"/>
          </w:tcPr>
          <w:p w:rsidR="00823A9C" w:rsidRPr="00823A9C" w:rsidRDefault="00444858" w:rsidP="00823A9C">
            <w:pPr>
              <w:ind w:left="8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 xml:space="preserve">Требуемые параметры </w:t>
            </w:r>
          </w:p>
          <w:p w:rsidR="00444858" w:rsidRPr="00444858" w:rsidRDefault="00444858" w:rsidP="00823A9C">
            <w:pPr>
              <w:ind w:left="8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и характеристики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Наименование объекта строительства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Указывается полное наименование объекта в соответствии с гос. или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мун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. программой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Месторасположение объекта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8" w:lineRule="exact"/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Указывается адрес объекта и (или) адрес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зем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/участка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Вид строительства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Указывается вид предполагаемого строительства (новое, реконструкция, с привязкой проекта к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зем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/участку и т.д.)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6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Стадийность проектирования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Указывается стадия: «Проектная документация», «Рабочая документация», выполняются одновременно или по очередям 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3261" w:type="dxa"/>
          </w:tcPr>
          <w:p w:rsidR="00444858" w:rsidRPr="00444858" w:rsidRDefault="00823A9C" w:rsidP="00823A9C">
            <w:pPr>
              <w:ind w:right="4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823A9C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Источник </w:t>
            </w:r>
            <w:r w:rsidR="00444858"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финансирования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источник, которым предусмотрены средства на разработку проектной документации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Особые условия строительства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сейсмичность площадки (при необходимости – требование  уточнить сейсмичность по результатам инженерных изысканий)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3261" w:type="dxa"/>
          </w:tcPr>
          <w:p w:rsidR="00444858" w:rsidRPr="00444858" w:rsidRDefault="00444858" w:rsidP="003125D1">
            <w:pPr>
              <w:ind w:right="4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Состав работ исполнителя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tabs>
                <w:tab w:val="left" w:pos="402"/>
              </w:tabs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Указываются основные виды работ: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402"/>
              </w:tabs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Проведение инженерно-геологических изысканий для установления геологических условий района строительства.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335"/>
              </w:tabs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Проведение инженерно-геодезических изысканий для составления топографического плана.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340"/>
              </w:tabs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Разработка проектной и рабочей документации.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350"/>
              </w:tabs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Оказывать содействие Заказчику в прохождении государственной экспертизы проектной документации и получении положительного заключения по проверке достоверности определения сметной стоимости объекта капитального строительства (необходимо в случае финансирования объекта за счёт средств бюджетов бюджетной системы РФ)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354"/>
              </w:tabs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Обеспечить гарантийные обязательства по устранению недостатков в проектной и рабочей документации в течение 3-х лет с момента подписания акта сдачи-приемки выполненных работ.</w:t>
            </w:r>
          </w:p>
          <w:p w:rsidR="00444858" w:rsidRPr="00444858" w:rsidRDefault="00444858" w:rsidP="00823A9C">
            <w:pPr>
              <w:numPr>
                <w:ilvl w:val="0"/>
                <w:numId w:val="1"/>
              </w:numPr>
              <w:tabs>
                <w:tab w:val="left" w:pos="340"/>
              </w:tabs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Передача прав Заказчику на повторное применение проектируемого объекта (при необходимости).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Выделение очередей строительства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ind w:left="10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очерёдность строительства или строительство без очередей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ind w:right="44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Границы проектирования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Указываются условия разработки проекта (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в границах отведенного земельного участка, с учетом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lastRenderedPageBreak/>
              <w:t xml:space="preserve">существующей градостроительной ситуации; по теплоснабжению, электроснабжению, водоснабжению, водоотведению, связи </w:t>
            </w:r>
            <w:r w:rsidRPr="00823A9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eastAsia="en-US"/>
              </w:rPr>
              <w:t xml:space="preserve">-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согласно техническим условиям; по благоустройству - в границах отведенного земельного участка.</w:t>
            </w:r>
            <w:proofErr w:type="gramEnd"/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10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Инженерно-геологические и инженерно-геодезические изыскания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Указывается, что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изыскания  проводятся исполнителем (проектировщиком) или субподрядной организацией в объеме, необходимом для разработки проектной и рабочей документации, согласно СНиП и СП по инженерным изысканиям для строительства.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11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Состав разрабатываемой проектной документации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Состав и содержание разделов проектной документации принять согласно Постановлению Правительства РФ от 16.02.2008 № 87 «О составе разделов проектной документации и требованиях к их содержанию» и национального стандарта РФ ГОСТ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21.1101 - 2013 «Система проектной документации для строительства. Основные требования к проектной и рабочей документации».</w:t>
            </w:r>
          </w:p>
          <w:p w:rsidR="00444858" w:rsidRPr="00444858" w:rsidRDefault="00444858" w:rsidP="00823A9C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 состав проектной документации кроме поэтажных планов включить фасады, разрезы, план кровли.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рабочей документации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Разработать рабочую документацию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согласно стандартов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СПДС и национального стандарта РФ ГОСТ Р21.1101 -2013 «Система проектной документации для строительства. Основные требования к проектной и рабочей документации», в объеме необходимом для реализации в процессе строительства архитектурных, технических и технологических решений, содержащихся в проектной документации.</w:t>
            </w:r>
          </w:p>
          <w:p w:rsidR="00444858" w:rsidRPr="00444858" w:rsidRDefault="00444858" w:rsidP="00823A9C">
            <w:pPr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 состав рабочей документации включить разработку энергетического паспорта и декларации пожарной.</w:t>
            </w:r>
          </w:p>
          <w:p w:rsidR="00444858" w:rsidRPr="00444858" w:rsidRDefault="00444858" w:rsidP="00823A9C">
            <w:pPr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безопасности.</w:t>
            </w:r>
          </w:p>
          <w:p w:rsidR="00444858" w:rsidRPr="00444858" w:rsidRDefault="00444858" w:rsidP="00823A9C">
            <w:pPr>
              <w:ind w:left="480" w:hanging="3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Дополнительные требования -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Проект узла учета тепловой</w:t>
            </w:r>
          </w:p>
          <w:p w:rsidR="00444858" w:rsidRPr="00444858" w:rsidRDefault="00444858" w:rsidP="00823A9C">
            <w:pPr>
              <w:ind w:left="480" w:hanging="3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энергии выполнить отдельным альбомом.</w:t>
            </w:r>
          </w:p>
          <w:p w:rsidR="00444858" w:rsidRPr="00444858" w:rsidRDefault="00444858" w:rsidP="00823A9C">
            <w:pPr>
              <w:ind w:left="480" w:hanging="3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Проект автоматизации вентиляционных систем</w:t>
            </w:r>
          </w:p>
          <w:p w:rsidR="00444858" w:rsidRPr="00444858" w:rsidRDefault="00444858" w:rsidP="00823A9C">
            <w:pPr>
              <w:ind w:left="1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выполнить отдельным альбомом.</w:t>
            </w:r>
          </w:p>
          <w:p w:rsidR="00444858" w:rsidRPr="00444858" w:rsidRDefault="00444858" w:rsidP="00823A9C">
            <w:pPr>
              <w:spacing w:line="274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Выполнить проект навесного фасада (при необходимости)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Предварительные </w:t>
            </w:r>
            <w:proofErr w:type="gramStart"/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технико- экономические</w:t>
            </w:r>
            <w:proofErr w:type="gramEnd"/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показатели объекта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numPr>
                <w:ilvl w:val="0"/>
                <w:numId w:val="2"/>
              </w:numPr>
              <w:tabs>
                <w:tab w:val="left" w:pos="481"/>
              </w:tabs>
              <w:spacing w:line="278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Мощность объекта;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49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Площадь земельного участка;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500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Этажность здания;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50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Ориентировочная общая площадь;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50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Строительный объем;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486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Параметры элементов благоустройства, малых архитектурных форм, 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486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о  применении современных конструкций и материалов;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50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Требования к ограждению территории, озеленению, системам видеонаблюдения и т.п. (при необходимости)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;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49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составу помещений в соответствии с действующими нормами.</w:t>
            </w:r>
          </w:p>
          <w:p w:rsidR="00444858" w:rsidRPr="00444858" w:rsidRDefault="00444858" w:rsidP="00823A9C">
            <w:pPr>
              <w:numPr>
                <w:ilvl w:val="1"/>
                <w:numId w:val="3"/>
              </w:numPr>
              <w:tabs>
                <w:tab w:val="left" w:pos="495"/>
              </w:tabs>
              <w:spacing w:line="269" w:lineRule="exact"/>
              <w:ind w:left="480" w:hanging="34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Другие показатели.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14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Назначение и типы дополнительных помещений и сооружений.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Перечень дополнительных помещений и сооружений определяется настоящим заданием по нормам действующих СНиП, СП, СанПиН и техническим </w:t>
            </w: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условиям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15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ind w:hanging="41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Дополнительные требования к проектированию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Проектная организация предоставляет на согласование Заказчику 2 варианта эскизной проработки архитектурн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о-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планировочного, конструктивного решения здания и проекта планировочной организации земельного участка.</w:t>
            </w:r>
          </w:p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Дальнейшая разработка проекта ведется на основании утвержденных эскизов.</w:t>
            </w:r>
          </w:p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i/>
                <w:color w:val="auto"/>
                <w:lang w:val="ru-RU" w:eastAsia="en-US"/>
              </w:rPr>
              <w:t xml:space="preserve">В случае реконструкции объекта  (при необходимости) указать, что: Исполнитель перед началом выполнения проектных работ  проводит визуальное обследование, </w:t>
            </w:r>
            <w:proofErr w:type="gramStart"/>
            <w:r w:rsidRPr="00444858">
              <w:rPr>
                <w:rFonts w:ascii="Times New Roman" w:eastAsiaTheme="minorHAnsi" w:hAnsi="Times New Roman" w:cs="Times New Roman"/>
                <w:i/>
                <w:color w:val="auto"/>
                <w:lang w:val="ru-RU" w:eastAsia="en-US"/>
              </w:rPr>
              <w:t>анализирует и оценивает</w:t>
            </w:r>
            <w:proofErr w:type="gramEnd"/>
            <w:r w:rsidRPr="00444858">
              <w:rPr>
                <w:rFonts w:ascii="Times New Roman" w:eastAsiaTheme="minorHAnsi" w:hAnsi="Times New Roman" w:cs="Times New Roman"/>
                <w:i/>
                <w:color w:val="auto"/>
                <w:lang w:val="ru-RU" w:eastAsia="en-US"/>
              </w:rPr>
              <w:t xml:space="preserve"> сложившуюся ситуацию,  составляет дефектную ведомость. 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16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архитектурно - планировочным решениям и отделке зданий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Архитектурно-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планировочные решения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здания разрабатываются проектной организацией с учетом архитектурной выразительности, функционального назначения и современности внешнего облика здания, согласовываются на этапе эскиза проекта с заказчиком (учесть местные климатические условия). Внутреннюю планировку выполнить с учетом функционального зонирования, обеспечивающего эффективность деятельности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(указать наименование объекта).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Наружную и внутреннюю отделку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предусмотреть современными отделочными материалами и согласовать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с Заказчиком. </w:t>
            </w:r>
          </w:p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Дополнительные требования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-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согласовать спецификацию заполнения дверных и оконных проемов. Предусмотреть устройство вентилируемого фасада и другое.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17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Требования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</w:t>
            </w:r>
            <w:proofErr w:type="gramEnd"/>
          </w:p>
          <w:p w:rsidR="00444858" w:rsidRPr="00444858" w:rsidRDefault="00444858" w:rsidP="00823A9C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конструктивным решениям,</w:t>
            </w:r>
          </w:p>
          <w:p w:rsidR="00444858" w:rsidRPr="00444858" w:rsidRDefault="00444858" w:rsidP="00823A9C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материалам несущих и ограждающих конструкций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в каких конструкциях необходимо запроектировать объект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 Н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апример: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Конструктивные решения здания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–м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онолитные железобетонные фундаменты, стены, перегородки, перекрытия.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Расчеты на сейсмическое воздействие производить в соответствии со СНиП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II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-7-81* и СП 14.13330.2011 «Строительство в сейсмических районах. Актуализированная редакция»   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18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after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технологическим решениям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Запроектировать технологические решения в необходимом составе с проведением необходимых расчетов и обоснований по установленным методикам и в установленной форме, в соответствии с действующими в РФ общестроительными нормативными документами и нормами по санитарной и радиационной безопасности, а также в соответствии с техническими требованиями размещаемого оборудования.</w:t>
            </w:r>
            <w:proofErr w:type="gramEnd"/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Перечень технологического оборудования, мебели и оргтехники согласовать с Заказчиком (указывается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при необходимости) 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19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инженерному обеспечению, инженерному оборудованию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Холодное водоснабжение: в соответствии с техническими условиями.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Теплоснабжение и ГВС: в соответствии с техническими условиями.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FF0000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Электроснабжение: в соответствии с техническими условиями.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Водоотведение: в соответствии с техническими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lastRenderedPageBreak/>
              <w:t>условиями.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Телефонизация и радиофикация: в соответствии с техническими условиями.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В раздел «Сети связи» включить сеть телевидения,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систему охранного видеонаблюдения и охранной сигнализации (при необходимости)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20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ind w:left="-56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Требования к разработке проекта сетей инженерно- технического обеспечения и объектов энергоснабжения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Разработать проект сетей инженерно-технического обеспечения в объеме, необходимом для функционирования объекта.</w:t>
            </w:r>
          </w:p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Разработать проект объектов энергоснабжения в объеме, необходимом для функционирования объекта.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21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Требования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</w:t>
            </w:r>
            <w:proofErr w:type="gramEnd"/>
          </w:p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благоустройству площадки и малым архитектурным формам.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Разработать проект благоустройства прилегающей территории, предусмотреть:</w:t>
            </w:r>
          </w:p>
          <w:p w:rsidR="00444858" w:rsidRPr="00444858" w:rsidRDefault="00444858" w:rsidP="00823A9C">
            <w:pPr>
              <w:numPr>
                <w:ilvl w:val="0"/>
                <w:numId w:val="4"/>
              </w:numPr>
              <w:tabs>
                <w:tab w:val="left" w:pos="259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ограждение территории (указывается при необходимости;</w:t>
            </w:r>
          </w:p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- игровые площадки с малыми архитектурными формами и спортивные площадки - по нормам, из современных конструкций и материалов (указывается при необходимости);</w:t>
            </w:r>
          </w:p>
          <w:p w:rsidR="00444858" w:rsidRPr="00444858" w:rsidRDefault="00444858" w:rsidP="00823A9C">
            <w:pPr>
              <w:numPr>
                <w:ilvl w:val="0"/>
                <w:numId w:val="4"/>
              </w:numPr>
              <w:tabs>
                <w:tab w:val="left" w:pos="254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озеленение территории, места для цветников (указывается при необходимости);</w:t>
            </w:r>
          </w:p>
          <w:p w:rsidR="00444858" w:rsidRPr="00444858" w:rsidRDefault="00444858" w:rsidP="00823A9C">
            <w:pPr>
              <w:numPr>
                <w:ilvl w:val="0"/>
                <w:numId w:val="4"/>
              </w:numPr>
              <w:tabs>
                <w:tab w:val="left" w:pos="264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в пешеходной зоне устройство дорожек из тротуарных плиток (указывается при необходимости);</w:t>
            </w:r>
          </w:p>
          <w:p w:rsidR="00444858" w:rsidRPr="00444858" w:rsidRDefault="00444858" w:rsidP="00823A9C">
            <w:pPr>
              <w:numPr>
                <w:ilvl w:val="0"/>
                <w:numId w:val="4"/>
              </w:numPr>
              <w:tabs>
                <w:tab w:val="left" w:pos="254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наружное освещение территории (указывается при необходимости);</w:t>
            </w:r>
          </w:p>
          <w:p w:rsidR="00444858" w:rsidRPr="00444858" w:rsidRDefault="00444858" w:rsidP="00823A9C">
            <w:pPr>
              <w:numPr>
                <w:ilvl w:val="0"/>
                <w:numId w:val="4"/>
              </w:numPr>
              <w:tabs>
                <w:tab w:val="left" w:pos="264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хозяйственные постройки (указывается при необходимости).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22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по обеспечению</w:t>
            </w:r>
          </w:p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условий для маломобильных</w:t>
            </w:r>
          </w:p>
          <w:p w:rsidR="00444858" w:rsidRPr="00444858" w:rsidRDefault="00444858" w:rsidP="00823A9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групп населения.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after="180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По нормам СНиП 35-01-2001 и МДС 35-10.2000.</w:t>
            </w:r>
          </w:p>
          <w:p w:rsidR="00444858" w:rsidRPr="00444858" w:rsidRDefault="00444858" w:rsidP="00823A9C">
            <w:pPr>
              <w:spacing w:before="180"/>
              <w:ind w:left="5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23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Срок выполнения работ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8" w:lineRule="exact"/>
              <w:ind w:left="120" w:hanging="22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количество календарных дней со дня подписания государственного контракта или продолжительность разработки документации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24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сметной документации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Сметную документацию выполнить по проекту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</w:t>
            </w:r>
            <w:proofErr w:type="gramEnd"/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стадии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(указывается стадия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.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н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апример: </w:t>
            </w:r>
            <w:proofErr w:type="gramStart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«Рабочая документация»).</w:t>
            </w:r>
            <w:proofErr w:type="gramEnd"/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Расчет стоимости строительства выполнить в двух уровнях цен с НДС: в нормативной базе ФЕР-2001  или (ТЕР-2001) (редакция 2014 г, и в текущих ценах на момент составления сметы в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програм</w:t>
            </w:r>
            <w:r w:rsidR="003125D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-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мных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комплексах, официально распространяющих ФСНБ, (ТСНБ).</w:t>
            </w:r>
            <w:proofErr w:type="gram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Накладные расходы принять для районов Крайнего Севера в соответствии с МДС 81-34.2004. </w:t>
            </w:r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Предоставить расчет транспортных расходов на материалы, оборудование и конструкции по прайс- </w:t>
            </w:r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gram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листам поставщика от завода-изготовителя с учетом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железнодорожных, морских, авиа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и автомобильных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(указать нужное)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перевозок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до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(указать пункт назначения).  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                 </w:t>
            </w:r>
            <w:proofErr w:type="gramEnd"/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В состав сводного сметного расчета включить затраты </w:t>
            </w:r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на: авторский надзор, проведение государственной экспертизы, пусконаладочные работы, технологическое присоединение инженерных сетей; на разрешительную документацию, необходимую для ввода объекта в эксплуатацию (исследования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lastRenderedPageBreak/>
              <w:t>Роспотребнадзора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, изготовление кадастрового и технического паспортов, технических планов, выполнение работ по землеустройству, выполнение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топосъемки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построенного объекта и инженерных сетей).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25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Особые условия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Все применяемые материалы для строительства должны быть российского производства, либо сертифицированы по установленным требованиям Российской Федерации. Долговечность здания - не менее 40 лет. Срок службы заменяемых материалов и конструкций должен </w:t>
            </w:r>
          </w:p>
          <w:p w:rsidR="00444858" w:rsidRPr="00444858" w:rsidRDefault="00444858" w:rsidP="00823A9C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составлять не менее 20 лет.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ind w:left="16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26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Общие требования к выполнению работ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Все работы должны выполняться согласно действующим строительным нормам и правилам, с учетом местных климатических условий, 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мерзлотно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- грунтовых условий, гидрологического режима водоемов, сейсмической опасности и требований противопожарных, санитарно-гигиенических, экологических и других норм, действующих на территории Российской Федерации, а также в установленные государственным контрактом и календарным планом сроки.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ind w:left="16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27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Требования к качеству работ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</w:t>
            </w:r>
          </w:p>
          <w:p w:rsidR="00444858" w:rsidRPr="00444858" w:rsidRDefault="00444858" w:rsidP="00823A9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 рабочую документацию выполнить с учетом всех изменений к нормативам и правилам, вышедшим к моменту сдачи государственному заказчику в полном объеме.</w:t>
            </w:r>
          </w:p>
        </w:tc>
      </w:tr>
      <w:tr w:rsidR="00444858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ind w:left="16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28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Проектная организация передает государственному заказчику проектную документацию в 3-х экземплярах и рабочую документацию в 5-ти экземплярах на бумажном носителе, а также исключительные права на них и результаты иных работ, выполненных в процессе проектирования данного объекта; дополнительно документация предоставляется на электронном носителе (на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USB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носителе) в формате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pdf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, 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doc</w:t>
            </w: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</w:t>
            </w:r>
            <w:proofErr w:type="spellStart"/>
            <w:r w:rsidRPr="0044485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dwg</w:t>
            </w:r>
            <w:proofErr w:type="spellEnd"/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 Представить исходные данные по разработке сметной документации</w:t>
            </w:r>
          </w:p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 бумажном и электронном носителях. Материалы изысканий предоставляются в 3 экземплярах на бумажном носителе и на электронном носителе.</w:t>
            </w:r>
          </w:p>
        </w:tc>
      </w:tr>
      <w:tr w:rsidR="003125D1" w:rsidRPr="00444858" w:rsidTr="003125D1">
        <w:tc>
          <w:tcPr>
            <w:tcW w:w="675" w:type="dxa"/>
          </w:tcPr>
          <w:p w:rsidR="00444858" w:rsidRPr="00444858" w:rsidRDefault="00444858" w:rsidP="00823A9C">
            <w:pPr>
              <w:ind w:left="16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29</w:t>
            </w:r>
          </w:p>
        </w:tc>
        <w:tc>
          <w:tcPr>
            <w:tcW w:w="3261" w:type="dxa"/>
          </w:tcPr>
          <w:p w:rsidR="00444858" w:rsidRPr="00444858" w:rsidRDefault="00444858" w:rsidP="00823A9C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Прилагаемые исходные данные </w:t>
            </w:r>
          </w:p>
        </w:tc>
        <w:tc>
          <w:tcPr>
            <w:tcW w:w="5953" w:type="dxa"/>
          </w:tcPr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Указывается перечень исходных данных, передаваемых Заказчиком Исполнителю пред началом проектных работ, такие как: технические условия подключения сетей инженерного обеспечения</w:t>
            </w:r>
          </w:p>
          <w:p w:rsidR="00444858" w:rsidRPr="00444858" w:rsidRDefault="00444858" w:rsidP="00823A9C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кадастровый паспорт земельного участка, </w:t>
            </w:r>
          </w:p>
          <w:p w:rsidR="00444858" w:rsidRPr="00444858" w:rsidRDefault="00444858" w:rsidP="003125D1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 xml:space="preserve">градостроительный план земельного участка и </w:t>
            </w:r>
            <w:r w:rsidR="003125D1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д</w:t>
            </w:r>
            <w:bookmarkStart w:id="2" w:name="_GoBack"/>
            <w:bookmarkEnd w:id="2"/>
            <w:r w:rsidRPr="00444858"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  <w:t>ругие.</w:t>
            </w:r>
          </w:p>
        </w:tc>
      </w:tr>
    </w:tbl>
    <w:p w:rsidR="00444858" w:rsidRPr="00444858" w:rsidRDefault="00444858" w:rsidP="00823A9C">
      <w:pPr>
        <w:pStyle w:val="10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</w:p>
    <w:sectPr w:rsidR="00444858" w:rsidRPr="00444858" w:rsidSect="00823A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5DA"/>
    <w:multiLevelType w:val="multilevel"/>
    <w:tmpl w:val="B6E02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E7A3D"/>
    <w:multiLevelType w:val="multilevel"/>
    <w:tmpl w:val="76565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E189A"/>
    <w:multiLevelType w:val="multilevel"/>
    <w:tmpl w:val="DF627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F17A4"/>
    <w:multiLevelType w:val="multilevel"/>
    <w:tmpl w:val="60E0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8"/>
    <w:rsid w:val="003125D1"/>
    <w:rsid w:val="00444858"/>
    <w:rsid w:val="00796C18"/>
    <w:rsid w:val="00823A9C"/>
    <w:rsid w:val="00C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48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44858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44485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48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44858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44485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Седина Людмила Анатольевна</cp:lastModifiedBy>
  <cp:revision>1</cp:revision>
  <dcterms:created xsi:type="dcterms:W3CDTF">2015-05-25T03:57:00Z</dcterms:created>
  <dcterms:modified xsi:type="dcterms:W3CDTF">2015-05-25T04:21:00Z</dcterms:modified>
</cp:coreProperties>
</file>