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overflowPunct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32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widowControl w:val="0"/>
        <w:overflowPunct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28"/>
        <w:tblW w:w="978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часть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3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Правительства Камчатского края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hint="default" w:ascii="Times New Roman" w:hAnsi="Times New Roman" w:eastAsia="SimSun"/>
                <w:b/>
                <w:bCs/>
                <w:sz w:val="28"/>
                <w:szCs w:val="28"/>
                <w:lang w:val="ru-RU" w:eastAsia="zh-CN"/>
              </w:rPr>
              <w:t>03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SimSun"/>
                <w:b/>
                <w:bCs/>
                <w:sz w:val="28"/>
                <w:szCs w:val="28"/>
                <w:lang w:val="ru-RU" w:eastAsia="zh-CN"/>
              </w:rPr>
              <w:t>12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>.20</w:t>
            </w:r>
            <w:r>
              <w:rPr>
                <w:rFonts w:hint="default" w:ascii="Times New Roman" w:hAnsi="Times New Roman" w:eastAsia="SimSun"/>
                <w:b/>
                <w:bCs/>
                <w:sz w:val="28"/>
                <w:szCs w:val="28"/>
                <w:lang w:val="ru-RU" w:eastAsia="zh-CN"/>
              </w:rPr>
              <w:t>15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 xml:space="preserve"> №</w:t>
            </w:r>
            <w:r>
              <w:rPr>
                <w:rFonts w:hint="default" w:ascii="Times New Roman" w:hAnsi="Times New Roman" w:eastAsia="SimSun"/>
                <w:b/>
                <w:bCs/>
                <w:sz w:val="28"/>
                <w:szCs w:val="28"/>
                <w:lang w:val="ru-RU" w:eastAsia="zh-CN"/>
              </w:rPr>
              <w:t xml:space="preserve"> 438-П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гражданам, имеющим в составе семьи детей-инвалидов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>»</w:t>
            </w:r>
          </w:p>
        </w:tc>
      </w:tr>
    </w:tbl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hint="default" w:ascii="Times New Roman" w:hAnsi="Times New Roman"/>
          <w:sz w:val="28"/>
          <w:lang w:val="ru-RU" w:eastAsia="zh-CN"/>
        </w:rPr>
        <w:t xml:space="preserve">1. </w:t>
      </w:r>
      <w:r>
        <w:rPr>
          <w:rFonts w:ascii="Times New Roman" w:hAnsi="Times New Roman"/>
          <w:sz w:val="28"/>
          <w:lang w:eastAsia="zh-CN"/>
        </w:rPr>
        <w:t xml:space="preserve">Внести в </w:t>
      </w:r>
      <w:r>
        <w:rPr>
          <w:rFonts w:ascii="Times New Roman" w:hAnsi="Times New Roman"/>
          <w:sz w:val="28"/>
          <w:lang w:val="ru-RU" w:eastAsia="zh-CN"/>
        </w:rPr>
        <w:t>подпункт</w:t>
      </w:r>
      <w:r>
        <w:rPr>
          <w:rFonts w:hint="default" w:ascii="Times New Roman" w:hAnsi="Times New Roman"/>
          <w:sz w:val="28"/>
          <w:lang w:val="ru-RU" w:eastAsia="zh-CN"/>
        </w:rPr>
        <w:t xml:space="preserve"> «а» пункта 2 части 3 </w:t>
      </w:r>
      <w:r>
        <w:rPr>
          <w:rFonts w:ascii="Times New Roman" w:hAnsi="Times New Roman"/>
          <w:sz w:val="28"/>
          <w:lang w:eastAsia="zh-CN"/>
        </w:rPr>
        <w:t xml:space="preserve">постановление Правительства Камчатского края от </w:t>
      </w:r>
      <w:r>
        <w:rPr>
          <w:rFonts w:hint="default" w:ascii="Times New Roman" w:hAnsi="Times New Roman"/>
          <w:sz w:val="28"/>
          <w:lang w:val="ru-RU" w:eastAsia="zh-CN"/>
        </w:rPr>
        <w:t>03</w:t>
      </w:r>
      <w:r>
        <w:rPr>
          <w:rFonts w:ascii="Times New Roman" w:hAnsi="Times New Roman"/>
          <w:sz w:val="28"/>
          <w:lang w:eastAsia="zh-CN"/>
        </w:rPr>
        <w:t>.</w:t>
      </w:r>
      <w:r>
        <w:rPr>
          <w:rFonts w:hint="default" w:ascii="Times New Roman" w:hAnsi="Times New Roman"/>
          <w:sz w:val="28"/>
          <w:lang w:val="ru-RU" w:eastAsia="zh-CN"/>
        </w:rPr>
        <w:t>12</w:t>
      </w:r>
      <w:r>
        <w:rPr>
          <w:rFonts w:ascii="Times New Roman" w:hAnsi="Times New Roman"/>
          <w:sz w:val="28"/>
          <w:lang w:eastAsia="zh-CN"/>
        </w:rPr>
        <w:t>.20</w:t>
      </w:r>
      <w:r>
        <w:rPr>
          <w:rFonts w:hint="default" w:ascii="Times New Roman" w:hAnsi="Times New Roman"/>
          <w:sz w:val="28"/>
          <w:lang w:val="ru-RU" w:eastAsia="zh-CN"/>
        </w:rPr>
        <w:t>15</w:t>
      </w:r>
      <w:r>
        <w:rPr>
          <w:rFonts w:ascii="Times New Roman" w:hAnsi="Times New Roman"/>
          <w:sz w:val="28"/>
          <w:lang w:eastAsia="zh-CN"/>
        </w:rPr>
        <w:t xml:space="preserve"> № </w:t>
      </w:r>
      <w:r>
        <w:rPr>
          <w:rFonts w:hint="default" w:ascii="Times New Roman" w:hAnsi="Times New Roman"/>
          <w:sz w:val="28"/>
          <w:lang w:val="ru-RU" w:eastAsia="zh-CN"/>
        </w:rPr>
        <w:t>438</w:t>
      </w:r>
      <w:r>
        <w:rPr>
          <w:rFonts w:ascii="Times New Roman" w:hAnsi="Times New Roman"/>
          <w:sz w:val="28"/>
          <w:lang w:eastAsia="zh-CN"/>
        </w:rPr>
        <w:t xml:space="preserve">-П </w:t>
      </w:r>
      <w:r>
        <w:rPr>
          <w:rFonts w:ascii="Times New Roman" w:hAnsi="Times New Roman"/>
          <w:sz w:val="28"/>
          <w:lang w:eastAsia="zh-CN"/>
        </w:rPr>
        <w:t>«</w:t>
      </w:r>
      <w:r>
        <w:rPr>
          <w:rFonts w:hint="default" w:ascii="Times New Roman" w:hAnsi="Times New Roman"/>
          <w:sz w:val="28"/>
          <w:lang w:val="en-US" w:eastAsia="zh-CN"/>
        </w:rPr>
        <w:t>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гражданам, имеющим в составе семьи детей-инвалидов</w:t>
      </w:r>
      <w:r>
        <w:rPr>
          <w:rFonts w:ascii="Times New Roman" w:hAnsi="Times New Roman"/>
          <w:sz w:val="28"/>
          <w:lang w:eastAsia="zh-CN"/>
        </w:rPr>
        <w:t xml:space="preserve">» </w:t>
      </w:r>
      <w:r>
        <w:rPr>
          <w:rFonts w:ascii="Times New Roman" w:hAnsi="Times New Roman"/>
          <w:sz w:val="28"/>
          <w:lang w:val="ru-RU" w:eastAsia="zh-CN"/>
        </w:rPr>
        <w:t>изменение</w:t>
      </w:r>
      <w:r>
        <w:rPr>
          <w:rFonts w:hint="default" w:ascii="Times New Roman" w:hAnsi="Times New Roman"/>
          <w:sz w:val="28"/>
          <w:lang w:val="ru-RU" w:eastAsia="zh-CN"/>
        </w:rPr>
        <w:t xml:space="preserve">, заменив слова «50 кв. метров» </w:t>
      </w:r>
      <w:r>
        <w:rPr>
          <w:rFonts w:ascii="Times New Roman" w:hAnsi="Times New Roman"/>
          <w:sz w:val="28"/>
          <w:lang w:val="ru-RU" w:eastAsia="zh-CN"/>
        </w:rPr>
        <w:t>словами</w:t>
      </w:r>
      <w:r>
        <w:rPr>
          <w:rFonts w:hint="default" w:ascii="Times New Roman" w:hAnsi="Times New Roman"/>
          <w:sz w:val="28"/>
          <w:lang w:val="ru-RU" w:eastAsia="zh-CN"/>
        </w:rPr>
        <w:t xml:space="preserve"> «42 кв. метра».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eastAsia="zh-CN"/>
        </w:rPr>
        <w:t xml:space="preserve">2. Настоящее постановление вступает в </w:t>
      </w:r>
      <w:bookmarkStart w:id="2" w:name="_GoBack"/>
      <w:bookmarkEnd w:id="2"/>
      <w:r>
        <w:rPr>
          <w:rFonts w:ascii="Times New Roman" w:hAnsi="Times New Roman"/>
          <w:sz w:val="28"/>
          <w:lang w:eastAsia="zh-CN"/>
        </w:rPr>
        <w:t>силу после дня его официального опубликования</w:t>
      </w:r>
      <w:r>
        <w:rPr>
          <w:rFonts w:hint="default" w:ascii="Times New Roman" w:hAnsi="Times New Roman"/>
          <w:sz w:val="28"/>
          <w:lang w:val="ru-RU" w:eastAsia="zh-CN"/>
        </w:rPr>
        <w:t xml:space="preserve"> и распространяется на </w:t>
      </w:r>
      <w:r>
        <w:rPr>
          <w:rFonts w:ascii="Times New Roman" w:hAnsi="Times New Roman"/>
          <w:sz w:val="28"/>
          <w:lang w:val="ru-RU" w:eastAsia="zh-CN"/>
        </w:rPr>
        <w:t>правоотношения</w:t>
      </w:r>
      <w:r>
        <w:rPr>
          <w:rFonts w:hint="default" w:ascii="Times New Roman" w:hAnsi="Times New Roman"/>
          <w:sz w:val="28"/>
          <w:lang w:val="ru-RU" w:eastAsia="zh-CN"/>
        </w:rPr>
        <w:t>, возникшие с 1 января 2024 года.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sz w:val="28"/>
          <w:lang w:eastAsia="zh-CN"/>
        </w:rPr>
      </w:pP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left="660" w:right="27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left="660" w:right="27"/>
        <w:jc w:val="both"/>
        <w:rPr>
          <w:rFonts w:ascii="Times New Roman" w:hAnsi="Times New Roman"/>
          <w:sz w:val="28"/>
        </w:rPr>
      </w:pPr>
    </w:p>
    <w:tbl>
      <w:tblPr>
        <w:tblStyle w:val="8"/>
        <w:tblW w:w="9632" w:type="dxa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3"/>
        <w:gridCol w:w="3757"/>
        <w:gridCol w:w="2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613" w:type="dxa"/>
            <w:shd w:val="clear" w:color="auto" w:fill="auto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757" w:type="dxa"/>
            <w:shd w:val="clear" w:color="auto" w:fill="auto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[подписи 1]</w:t>
            </w:r>
            <w:bookmarkEnd w:id="1"/>
          </w:p>
        </w:tc>
        <w:tc>
          <w:tcPr>
            <w:tcW w:w="2262" w:type="dxa"/>
            <w:shd w:val="clear" w:color="auto" w:fill="auto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ind w:right="27" w:rightChars="0"/>
        <w:jc w:val="both"/>
        <w:rPr>
          <w:rFonts w:ascii="Times New Roman" w:hAnsi="Times New Roman"/>
          <w:sz w:val="28"/>
          <w:lang w:eastAsia="zh-CN"/>
        </w:rPr>
      </w:pPr>
    </w:p>
    <w:sectPr>
      <w:headerReference r:id="rId5" w:type="default"/>
      <w:pgSz w:w="11906" w:h="16838"/>
      <w:pgMar w:top="1134" w:right="851" w:bottom="1134" w:left="1418" w:header="709" w:footer="578" w:gutter="0"/>
      <w:pgNumType w:start="3"/>
      <w:cols w:space="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altName w:val="Overpass Thin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Overpass Thin">
    <w:panose1 w:val="00000200000000000000"/>
    <w:charset w:val="00"/>
    <w:family w:val="auto"/>
    <w:pitch w:val="default"/>
    <w:sig w:usb0="00000003" w:usb1="00000020" w:usb2="00000000" w:usb3="00000000" w:csb0="20000093" w:csb1="00000000"/>
  </w:font>
  <w:font w:name="Liberation Sans">
    <w:panose1 w:val="020B0604020202020204"/>
    <w:charset w:val="CC"/>
    <w:family w:val="swiss"/>
    <w:pitch w:val="default"/>
    <w:sig w:usb0="A00002AF" w:usb1="500078FB" w:usb2="00000000" w:usb3="00000000" w:csb0="6000009F" w:csb1="DFD70000"/>
  </w:font>
  <w:font w:name="Microsoft YaHe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F"/>
    <w:rsid w:val="00101349"/>
    <w:rsid w:val="001754E8"/>
    <w:rsid w:val="00222FC2"/>
    <w:rsid w:val="002C73EF"/>
    <w:rsid w:val="003D189F"/>
    <w:rsid w:val="00453843"/>
    <w:rsid w:val="00467701"/>
    <w:rsid w:val="005A0E0C"/>
    <w:rsid w:val="005E0D11"/>
    <w:rsid w:val="005F45A3"/>
    <w:rsid w:val="00686E6F"/>
    <w:rsid w:val="006E0394"/>
    <w:rsid w:val="0075238A"/>
    <w:rsid w:val="007E27E2"/>
    <w:rsid w:val="00987128"/>
    <w:rsid w:val="009D0D95"/>
    <w:rsid w:val="00B04200"/>
    <w:rsid w:val="00B23BF5"/>
    <w:rsid w:val="00B458A0"/>
    <w:rsid w:val="00D316B4"/>
    <w:rsid w:val="00D32F8E"/>
    <w:rsid w:val="00D703BA"/>
    <w:rsid w:val="00D9073B"/>
    <w:rsid w:val="00E75B68"/>
    <w:rsid w:val="0FFEE756"/>
    <w:rsid w:val="16AF8710"/>
    <w:rsid w:val="1DFF3F82"/>
    <w:rsid w:val="3BFF9119"/>
    <w:rsid w:val="3DBF0DC1"/>
    <w:rsid w:val="3EBF4778"/>
    <w:rsid w:val="4A4F62A3"/>
    <w:rsid w:val="5AFD0855"/>
    <w:rsid w:val="5EBB2494"/>
    <w:rsid w:val="5F9ED38A"/>
    <w:rsid w:val="77BF0216"/>
    <w:rsid w:val="77FBB086"/>
    <w:rsid w:val="77FC3D4A"/>
    <w:rsid w:val="79EB5223"/>
    <w:rsid w:val="7BB76A6B"/>
    <w:rsid w:val="7CFDBA3E"/>
    <w:rsid w:val="7DFF6661"/>
    <w:rsid w:val="7EB43D03"/>
    <w:rsid w:val="7EFED577"/>
    <w:rsid w:val="7EFFD5BA"/>
    <w:rsid w:val="7FE36E21"/>
    <w:rsid w:val="7FE6BC5A"/>
    <w:rsid w:val="9AFBBA29"/>
    <w:rsid w:val="9F5EEAB3"/>
    <w:rsid w:val="9FEE07D6"/>
    <w:rsid w:val="ABCD54ED"/>
    <w:rsid w:val="AFFFAEC6"/>
    <w:rsid w:val="B7AF4CBC"/>
    <w:rsid w:val="BA6732DD"/>
    <w:rsid w:val="BBD52240"/>
    <w:rsid w:val="BF7FE1A1"/>
    <w:rsid w:val="DB9FB4BA"/>
    <w:rsid w:val="DE3D225E"/>
    <w:rsid w:val="DF7E77CA"/>
    <w:rsid w:val="EFB64678"/>
    <w:rsid w:val="EFBD5CED"/>
    <w:rsid w:val="F7373D7D"/>
    <w:rsid w:val="F7DFB7C2"/>
    <w:rsid w:val="FBFE48CF"/>
    <w:rsid w:val="FDEE1A34"/>
    <w:rsid w:val="FF79FB73"/>
    <w:rsid w:val="FF9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qFormat/>
    <w:uiPriority w:val="9"/>
    <w:pPr>
      <w:suppressAutoHyphens/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qFormat/>
    <w:uiPriority w:val="9"/>
    <w:pPr>
      <w:suppressAutoHyphens/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qFormat/>
    <w:uiPriority w:val="9"/>
    <w:pPr>
      <w:suppressAutoHyphens/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uppressAutoHyphens/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qFormat/>
    <w:uiPriority w:val="9"/>
    <w:pPr>
      <w:suppressAutoHyphens/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1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toc 8"/>
    <w:next w:val="1"/>
    <w:link w:val="46"/>
    <w:qFormat/>
    <w:uiPriority w:val="39"/>
    <w:pPr>
      <w:suppressAutoHyphens/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9"/>
    <w:next w:val="1"/>
    <w:link w:val="45"/>
    <w:qFormat/>
    <w:uiPriority w:val="39"/>
    <w:pPr>
      <w:suppressAutoHyphens/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4"/>
    <w:qFormat/>
    <w:uiPriority w:val="39"/>
    <w:pPr>
      <w:suppressAutoHyphens/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qFormat/>
    <w:uiPriority w:val="1"/>
    <w:pPr>
      <w:ind w:left="13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8">
    <w:name w:val="toc 1"/>
    <w:next w:val="1"/>
    <w:link w:val="42"/>
    <w:qFormat/>
    <w:uiPriority w:val="39"/>
    <w:pPr>
      <w:suppressAutoHyphens/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uppressAutoHyphens/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uppressAutoHyphens/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uppressAutoHyphens/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suppressAutoHyphens/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uppressAutoHyphens/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uppressAutoHyphens/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List"/>
    <w:basedOn w:val="17"/>
    <w:qFormat/>
    <w:uiPriority w:val="0"/>
    <w:rPr>
      <w:rFonts w:cs="Arial"/>
    </w:rPr>
  </w:style>
  <w:style w:type="paragraph" w:styleId="27">
    <w:name w:val="Subtitle"/>
    <w:next w:val="1"/>
    <w:link w:val="48"/>
    <w:qFormat/>
    <w:uiPriority w:val="11"/>
    <w:pPr>
      <w:suppressAutoHyphens/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4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6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1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40">
    <w:name w:val="Footnote1"/>
    <w:link w:val="41"/>
    <w:qFormat/>
    <w:uiPriority w:val="0"/>
    <w:rPr>
      <w:rFonts w:ascii="XO Thames" w:hAnsi="XO Thames"/>
      <w:sz w:val="22"/>
    </w:rPr>
  </w:style>
  <w:style w:type="paragraph" w:customStyle="1" w:styleId="41">
    <w:name w:val="Footnote"/>
    <w:link w:val="40"/>
    <w:qFormat/>
    <w:uiPriority w:val="0"/>
    <w:pPr>
      <w:suppressAutoHyphens/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character" w:customStyle="1" w:styleId="43">
    <w:name w:val="Header and Footer1"/>
    <w:link w:val="44"/>
    <w:qFormat/>
    <w:uiPriority w:val="0"/>
    <w:rPr>
      <w:rFonts w:ascii="XO Thames" w:hAnsi="XO Thames"/>
      <w:sz w:val="20"/>
    </w:rPr>
  </w:style>
  <w:style w:type="paragraph" w:customStyle="1" w:styleId="44">
    <w:name w:val="Колонтитул"/>
    <w:link w:val="43"/>
    <w:qFormat/>
    <w:uiPriority w:val="0"/>
    <w:pPr>
      <w:suppressAutoHyphens/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5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Заголовок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0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qFormat/>
    <w:uiPriority w:val="0"/>
    <w:rPr>
      <w:rFonts w:ascii="XO Thames" w:hAnsi="XO Thames"/>
      <w:b/>
      <w:sz w:val="28"/>
    </w:rPr>
  </w:style>
  <w:style w:type="paragraph" w:customStyle="1" w:styleId="54">
    <w:name w:val="Заголовок1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5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56">
    <w:name w:val="Указатель11"/>
    <w:basedOn w:val="1"/>
    <w:qFormat/>
    <w:uiPriority w:val="0"/>
    <w:pPr>
      <w:suppressLineNumbers/>
    </w:pPr>
    <w:rPr>
      <w:rFonts w:cs="Lohit Devanagari"/>
    </w:rPr>
  </w:style>
  <w:style w:type="paragraph" w:customStyle="1" w:styleId="5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58">
    <w:name w:val="Гиперссылка1"/>
    <w:basedOn w:val="5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9">
    <w:name w:val="Основной шрифт абзаца1"/>
    <w:qFormat/>
    <w:uiPriority w:val="0"/>
    <w:pPr>
      <w:suppressAutoHyphens/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60">
    <w:name w:val="List Paragraph"/>
    <w:basedOn w:val="1"/>
    <w:qFormat/>
    <w:uiPriority w:val="1"/>
    <w:pPr>
      <w:ind w:left="137" w:right="108" w:firstLine="709"/>
      <w:jc w:val="both"/>
    </w:pPr>
    <w:rPr>
      <w:rFonts w:ascii="Times New Roman" w:hAnsi="Times New Roman"/>
      <w:lang w:eastAsia="en-US"/>
    </w:rPr>
  </w:style>
  <w:style w:type="paragraph" w:customStyle="1" w:styleId="61">
    <w:name w:val="Содержимое врезки"/>
    <w:basedOn w:val="1"/>
    <w:qFormat/>
    <w:uiPriority w:val="0"/>
  </w:style>
  <w:style w:type="table" w:customStyle="1" w:styleId="62">
    <w:name w:val="Сетка таблиц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Сетка таблицы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1391</Words>
  <Characters>7935</Characters>
  <Lines>66</Lines>
  <Paragraphs>18</Paragraphs>
  <TotalTime>184</TotalTime>
  <ScaleCrop>false</ScaleCrop>
  <LinksUpToDate>false</LinksUpToDate>
  <CharactersWithSpaces>9308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2023-05-10T08:03:00Z</dcterms:created>
  <dc:creator>merkulovaay@pkk.local</dc:creator>
  <cp:lastModifiedBy>merkulovaay</cp:lastModifiedBy>
  <cp:lastPrinted>2023-11-24T04:37:00Z</cp:lastPrinted>
  <dcterms:modified xsi:type="dcterms:W3CDTF">2024-01-23T15:17:03Z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