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B6708" w:rsidP="00CB670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Pr="00CB6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 объема и предоставления из краевого бюджета Камчатского края субсидии автономной некоммерческой организации «Центр компетенций развития городской среды в Камчатском крае» на иные цели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2C5FA6" w:rsidP="002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B6708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CB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CB6708" w:rsidRPr="00CB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предоставления из краевого бюджета Камчатского края субсидии автономной некоммерческой организации «Центр компетенций развития городской среды в Камчатском крае» на иные цели</w:t>
      </w:r>
      <w:r w:rsidR="00CB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CB6708" w:rsidRDefault="00CB6708" w:rsidP="002C5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Ответственность за выполнение требований </w:t>
      </w:r>
      <w:r w:rsidR="00BB097A" w:rsidRPr="00BB097A">
        <w:rPr>
          <w:rFonts w:ascii="Times New Roman" w:hAnsi="Times New Roman" w:cs="Times New Roman"/>
          <w:bCs/>
          <w:sz w:val="28"/>
          <w:szCs w:val="28"/>
        </w:rPr>
        <w:t>возложить на министра строительства и жилищной политики Камчатского края</w:t>
      </w:r>
      <w:r w:rsidR="00BB097A">
        <w:rPr>
          <w:rFonts w:ascii="Times New Roman" w:hAnsi="Times New Roman" w:cs="Times New Roman"/>
          <w:bCs/>
          <w:sz w:val="28"/>
          <w:szCs w:val="28"/>
        </w:rPr>
        <w:t>.</w:t>
      </w:r>
    </w:p>
    <w:p w:rsidR="00CB6708" w:rsidRDefault="00BB097A" w:rsidP="002C5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C2F3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с</w:t>
      </w:r>
      <w:r w:rsidR="008C2F30">
        <w:rPr>
          <w:rFonts w:ascii="Times New Roman" w:hAnsi="Times New Roman" w:cs="Times New Roman"/>
          <w:bCs/>
          <w:sz w:val="28"/>
          <w:szCs w:val="28"/>
        </w:rPr>
        <w:t>о дня официального опубликования.</w:t>
      </w:r>
    </w:p>
    <w:p w:rsidR="002C5FA6" w:rsidRDefault="002C5FA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FA6" w:rsidRDefault="002C5FA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2C5FA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2C5FA6" w:rsidP="002C5FA6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C2F30" w:rsidRDefault="008C2F30" w:rsidP="002C2B5A"/>
    <w:p w:rsidR="008C2F30" w:rsidRPr="008C2F30" w:rsidRDefault="008C2F30" w:rsidP="008C2F3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  <w:r w:rsidRPr="008C2F3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30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8C2F30" w:rsidRDefault="008C2F30" w:rsidP="008C2F3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Pr="008C2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_______</w:t>
      </w:r>
    </w:p>
    <w:p w:rsidR="008C2F30" w:rsidRPr="008C2F30" w:rsidRDefault="008C2F30" w:rsidP="008C2F3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F30" w:rsidRPr="008C2F30" w:rsidRDefault="008C2F30" w:rsidP="008C2F30">
      <w:pPr>
        <w:autoSpaceDE w:val="0"/>
        <w:autoSpaceDN w:val="0"/>
        <w:adjustRightInd w:val="0"/>
        <w:spacing w:before="2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F30">
        <w:rPr>
          <w:rFonts w:ascii="Times New Roman" w:hAnsi="Times New Roman" w:cs="Times New Roman"/>
          <w:sz w:val="28"/>
          <w:szCs w:val="28"/>
        </w:rPr>
        <w:t>Порядок</w:t>
      </w:r>
    </w:p>
    <w:p w:rsid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F30">
        <w:rPr>
          <w:rFonts w:ascii="Times New Roman" w:hAnsi="Times New Roman" w:cs="Times New Roman"/>
          <w:sz w:val="28"/>
          <w:szCs w:val="28"/>
        </w:rPr>
        <w:t>определения объема и предоставления из краевого бюджета</w:t>
      </w:r>
    </w:p>
    <w:p w:rsid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F30">
        <w:rPr>
          <w:rFonts w:ascii="Times New Roman" w:hAnsi="Times New Roman" w:cs="Times New Roman"/>
          <w:sz w:val="28"/>
          <w:szCs w:val="28"/>
        </w:rPr>
        <w:t>Камчатского края субсидии автономной некоммерческой</w:t>
      </w:r>
    </w:p>
    <w:p w:rsid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F30">
        <w:rPr>
          <w:rFonts w:ascii="Times New Roman" w:hAnsi="Times New Roman" w:cs="Times New Roman"/>
          <w:sz w:val="28"/>
          <w:szCs w:val="28"/>
        </w:rPr>
        <w:t>организации «Центр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развития городской</w:t>
      </w:r>
    </w:p>
    <w:p w:rsid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F30">
        <w:rPr>
          <w:rFonts w:ascii="Times New Roman" w:hAnsi="Times New Roman" w:cs="Times New Roman"/>
          <w:sz w:val="28"/>
          <w:szCs w:val="28"/>
        </w:rPr>
        <w:t>среды в Камчатском крае» на иные цели</w:t>
      </w:r>
    </w:p>
    <w:p w:rsid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8C2F30" w:rsidP="00657712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2F30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8C2F30" w:rsidRP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8C2F30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C2F30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Pr="008C2F30">
        <w:rPr>
          <w:rFonts w:ascii="Times New Roman" w:hAnsi="Times New Roman" w:cs="Times New Roman"/>
          <w:sz w:val="28"/>
          <w:szCs w:val="28"/>
        </w:rPr>
        <w:t>определения объема и предоставления из краевого бюджета Камчатского края субсидии автономной некоммерческой организации «Центр компетенций развития городской среды в Камчатском крае» в целях финансового обеспечения затрат, связанных с развитием компетенций в сфере благоустройства</w:t>
      </w:r>
      <w:r w:rsidRPr="008C2F30">
        <w:rPr>
          <w:rFonts w:ascii="Times New Roman" w:hAnsi="Times New Roman" w:cs="Times New Roman"/>
          <w:bCs/>
          <w:sz w:val="28"/>
          <w:szCs w:val="28"/>
        </w:rPr>
        <w:t xml:space="preserve"> (далее - Порядок), регулирует вопросы определения объема, порядка предоставления из краевого бюджета Камчатского края субсидии автономной некоммерческой организации «Центр компетенций развития городской среды в Камчатском крае» (далее – Субсидия и получатель субсидии соответственно).</w:t>
      </w:r>
    </w:p>
    <w:p w:rsidR="008C2F30" w:rsidRPr="008C2F30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Под Государственной программой в настоящем Порядке понимается государственная программа «Формирование современной городской среды в Камчатском крае», утвержденная постановлением Правительства Камчатского края от 31.08.17 № 360-П, цели которой обеспечивают достижение показателей результатов федерального проекта «Формирование комфортной городской среды» входящего в состав национального проекта «Жилье и городская среда».</w:t>
      </w:r>
    </w:p>
    <w:p w:rsidR="008C2F30" w:rsidRPr="008C2F30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Целью предоставления Субсидии является содействие повышению уровня комплексной благоустроенности территорий Камчатского края в соответствии с основным мероприятием 2.4 «Обеспечение реализации программы» Государственной программы в целях финансового обеспечения затрат, связанных с ведением уставной деятельности автономной некоммерческой организации «Центр компетенций развития городской среды в Камчатском крае» по следующим направлениям расходов: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расходов по материально-техническому и хозяйственному обеспечению деятельности получателя субсидии;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труда работников получателя субсидии, работающих по найму и начислений на оплату труда;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услуг специалистов, привлекаемых к обеспечению уставной деятельности получателя субсидии и проведению плановых мероприятий;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командировочных расходов работников получателя субсидии;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арендные и коммунальные платежи за помещения, эксплуатируемые получателем субсидии, оплата работ, услуг по содержанию помещений, занимаемых получателем субсидии;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обеспечение противопожарной безопасности, обеспечение охраны объектов, в том числе монтажа и наладки системы охраны труда получателя субсидии;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услуг связи, в том числе почтовой;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услуг кредитной организации;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уплата налогов и иных обязательных платежей получателя субсидии;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услуг по предоставлению лицензий на право использовать программное обеспечение и работ по конфигурированию и модернизации программ, а также на поддержку и обновление лицензионного программного обеспечения, в том числе баз данных для ведения уставной деятельности;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услуг по освещению деятельности получателя субсидии в средствах массовой информации и в информационно-коммуникационной сети «Интернет»;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12)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обучения, стажировки, курсов повышения квалификации, подготовки и переподготовки, участия в семинарах, конференциях, выставках, работников получателя субсидии;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компенсация оплаты проезда к месту отдыха и обратно сотрудников получателя субсидии, работающих по найму, и их иждивенцев;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организация и проведение массовых мероприятий, конференций, круглых столов, слетов, соревнований, фестивалей, конкурсов, форумов, выставочных мероприятий и других массовых мероприятий, в том числе специализированных, с участием специалистов в области компетенций развития территорий;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15)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оплата транспортных услуг;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16)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разработка проектов комплексного развития и благоустройства городской среды на отдельных территориях;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17)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разработка программ благоустройства городской среды Камчатского края;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18)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разработка методологии и методических рекомендаций по развитию и благоустройству городской среды;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19)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консультации в области благоустройства и развития городской среды;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20)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разработка дизайн-проектов, технических заданий, проектной, сметной и иной документации, необходимой для проведения процедур по выбору организаций на разработку проектно-сметной документации и выполнение работ по благоустройству территорий;</w:t>
      </w:r>
    </w:p>
    <w:p w:rsidR="008C2F30" w:rsidRPr="00657712" w:rsidRDefault="00657712" w:rsidP="00657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12">
        <w:rPr>
          <w:rFonts w:ascii="Times New Roman" w:hAnsi="Times New Roman" w:cs="Times New Roman"/>
          <w:bCs/>
          <w:sz w:val="28"/>
          <w:szCs w:val="28"/>
        </w:rPr>
        <w:t xml:space="preserve">21) </w:t>
      </w:r>
      <w:r w:rsidR="008C2F30" w:rsidRPr="00657712">
        <w:rPr>
          <w:rFonts w:ascii="Times New Roman" w:hAnsi="Times New Roman" w:cs="Times New Roman"/>
          <w:bCs/>
          <w:sz w:val="28"/>
          <w:szCs w:val="28"/>
        </w:rPr>
        <w:t>проведение закупок товаров, работ и услуг необходимых для реализации проектов развития и благоустройства городской среды.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Расходы на предоставление субсидий автономному учреждению на иную цель, на оказание услуг (выполнение работ) различной отраслевой (функциональной) направленности указанными учреждениями осуществляются по соответствующим разделам и подразделам классификации расходов бюджетов исходя из осуществляемых функций (услуг).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решений об использовании средств резервных фондов высших исполнительных органов государственной власти Камчатского края, указанные расходы подлежат отражению по разделам и подразделам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lastRenderedPageBreak/>
        <w:t>классификации расходов бюджетов исходя из их отраслевой и ведомственной принадлежности.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Предоставление предусмотренных настоящим Порядком субсидий осуществляется органом государственной власти, осуществляющим функции учредителя автономной некоммерческой организации «Центр компетенций развития городской среды в Камчатском крае» в соответствии с распоряжением Правительства Камчатского края от 31.07.2020 № 303-РП – Министерством строительства и жилищной политики Камчатского края,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– главный распорядитель бюджетных средств).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Получателем Субсидии является автономная некоммерческой организация «Центр компетенций развития городской среды в Камчатском крае» основной целью деятельности которой в соответствии с распоряжением Правительства Камчатского края от 31.07.2020 № 303-РП, является оказание услуг по обеспечению высокого качества подготовки и реализации проектов в сфере развития территорий муниципальных образований в Камчатском крае, направленных, в том числе, на повышение индекса качества городской среды, путем объединения и развития компетенций, необходимых на всех этапах планирования и реализации проектов, привлечения экспертов и организаций, а также обеспечения взаимодействия и координации между органами государственной власти, органами местного самоуправления в Камчатском крае и иными заинтересованными лицами.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2F30" w:rsidRPr="008C2F3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Условиями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- Соглашение) следующим требованиям: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отсутствие у получателя субсидии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Камчатского края,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предотвращению аварийной (чрезвычайной) ситуации, ликвидации последствий и осуществлению восстановительных работ в случае наступления аварийной (чрезвычайной) ситуации, погашения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lastRenderedPageBreak/>
        <w:t>правовыми актами Правительства Российской Федерации, Правительства Камчатского края;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получатель субсидии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получатель субсидии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получатель субсидии не должен иметь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получателем субсидии выплат, за исключением обязательств по выплатам физическим лицам.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Для получения Субсидии получатель субсидии направляет главному распорядителю бюджетных средств заявку в произвольной форме, а также документы, указанные в части 10 настоящего Порядка. В срок не позднее чем за 16 рабочих дней до даты, определенной в Соглашении планом-графиком перечисления субсидии (далее – заявка).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Перечень документов, представляемых получателем субсидии главному распорядителю бюджетных средств для получения Субсидии включает: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Государственной программой, включая расчет-обоснование суммы субсидии, в том числе предварительную смету на выполнение соответствующих работ, проведение мероприятий, приобретение имущества (за исключением недвижимого имущества) и (или) иную информацию;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решение высшего коллегиального органа управления автономной некоммерческой организации «Центр компетенций развития городской среды в Камчатском крае» о необходимости и объемах Субсидии.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Субсидия предоставляется на основании Соглашения.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12.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 в день поступления заявки, указанной в части 9 Порядка, регистрирует ее и в течение 5 рабочих дней со дня получения заявки принимает решение о предоставлении Субсидии либо об отказе в ее предоставлении.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субсидии являются: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несоответствие получателя субсидии требованиям, установленным частью 8 настоящего Порядка;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несоответствие представленной заявки требованиям части 9 и 10 настоящего Порядка;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недостоверность представленной получателем субсидии в заявке информации.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Субсидии главный распорядитель бюджетных средств в течении двух рабочих дней после принятия такого решения, направляет получателю субсидии письменное уведомление о принятом решении с обоснованием причин отказа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Субсидии главный распорядитель бюджетных средств проводит работу по подготовке и заключению Соглашения в соответствии с частями 20-31 настоящего Порядка.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Соглашении.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Субсидия предоставляется в размере средств, доведенных до главного распорядителя бюджетных средств в соответствии с бюджетным законодательством Российской Федерации на предоставление Субсидий на соответствующий финансовый год и плановый период.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Остаток Субсидии, предоставленной в целях финансового обеспечения затрат, указанных в части 3 настоящего Порядка, неиспользованный в отчетном финансовом году, может использоваться получателем субсидии в очередном финансовом году на цели, указанные в части 3 настоящего Порядка, при принятии главным распорядителем бюджетных средств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отсутствия указанного в части 18 настоящего Порядка решения,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главного распорядителя бюджетных средств не позднее 15 февраля очередного финансового года.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2F30" w:rsidRPr="008C2F30">
        <w:rPr>
          <w:rFonts w:ascii="Times New Roman" w:hAnsi="Times New Roman" w:cs="Times New Roman"/>
          <w:sz w:val="28"/>
          <w:szCs w:val="28"/>
        </w:rPr>
        <w:t>Условия и порядок заключения соглашений о предоставлении Субсидии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Для заключения Соглашения получатель субсидии представляет главному распорядителю бюджетных средств следующие документы: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заявление на предоставление субсидии в произвольной форме с указанием счета, на который в соответствии с бюджетным законодательством Российской Федерации перечисляются субсидии и</w:t>
      </w:r>
      <w:r w:rsidRPr="00AF2EDE">
        <w:rPr>
          <w:rFonts w:ascii="Times New Roman" w:hAnsi="Times New Roman" w:cs="Times New Roman"/>
          <w:bCs/>
          <w:sz w:val="28"/>
          <w:szCs w:val="28"/>
        </w:rPr>
        <w:t xml:space="preserve"> информации об отсутствии у получателя субсидии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при наличии таковых.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справку, подписанную руководителем получателя субсидии, о соответствии получателя субсидии условиям, указанным в части 7 настоящего Порядка;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справку налогового органа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заверенную копию устава получателя субсидии;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план мероприятий по достижению результатов предоставления субсидии, подписанный руководителем получателя субсидии;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план-график перечисления субсидии;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Документы, указанные в части 21 настоящего Порядка, подлежат обязательной регистрации в день их поступления главному распорядителю бюджетных средств.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 в течение 2 рабочих дней со дня получения документов, указанных в части 10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части 8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 в течение 4 рабочих дней со дня получения документов, указанных в части 21 настоящего Порядка, рассматривает их и принимает решение о заключении с получателем субсидии Соглашения либо об отказе в заключении Соглашения.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Основаниями для отказа в заключении Соглашения являются: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несоответствие получателя субсидии условиям предоставления субсидии, установленным частью 8 настоящего Порядка;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несоответствие представленных получателем субсидии документов требованиям, определенным частью 21 настоящего Порядка;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непредставление или представление не в полном объеме документов, указанных в части 21 настоящего Порядка;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заключении Соглашения главный распорядитель бюджетных средств в течение двух рабочих дней со дня принятия такого решения направляет получателю субсидии письменное уведомление о принятом решении с обоснованием причин отказа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принятия решения о заключении Соглашения, главный распорядитель бюджетных средств в течение трех рабочих дней со дня принятия такого решения подготавливает два экземпляра Соглашения в письменной форме, подписывает их и направляет уведомление об этом получателю субсидии.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Получатель субсидии в течение двух рабочих дней со дня получения уведомления подписывает два экземпляра Соглашения о предоставлении субсидий в письменной форме по месту нахождения главного распорядителя бюджетных средств.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Каждый из экземпляров подписанного Соглашения хранится у главного распорядителя бюджетных средств и получателя субсидии соответственно.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 xml:space="preserve">согласие получателя субсидии, а также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главным распорядителем бюджетных средств и органами государственного финансового контроля проверок соблюдения ими целей, условий и порядка предоставления Субсидии.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основания для досрочного прекращения Соглашения по решению главного распорядителя бюджетных средств в одностороннем порядке, в том числе в связи с реорганизацией (за исключением реорганизации в форме присоединения) или ликвидацией получателя субсидии; нарушением получателем субсидии целей и условий предоставления Субсидии, установленных Соглашением;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запрет на расторжение Соглашения получателем субсидии в одностороннем порядке;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порядок предоставления отчетности.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Обязательными условиями предоставления субсидии, включаемыми в договоры, заключенные в целях исполнения обязательств получателя субсидии по Соглашению, являются: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согласие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 и органами государственного финансового контроля проверок соблюдения ими целей, условий и порядка предоставления Субсидии;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2F30" w:rsidRPr="008C2F30">
        <w:rPr>
          <w:rFonts w:ascii="Times New Roman" w:hAnsi="Times New Roman" w:cs="Times New Roman"/>
          <w:sz w:val="28"/>
          <w:szCs w:val="28"/>
        </w:rPr>
        <w:t>Показатели, результаты и значения результатов предоставления Субсидии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Результатами предоставления Субсидии являются: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функционирование автономной некоммерческой организации «Центр компетенций развития городской среды в Камчатском крае» в соответствии с уставной деятельностью организации;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доля реализованных проектов (мероприятий) в сфере благоустройства территорий в рамках уставной деятельности автономной некоммерческой организации «Центр компетенций развития городской среды в Камчатском крае».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Показателями, необходимыми для достижения результатов предоставления субсидии, являются: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 xml:space="preserve">в рамках результата «доля реализованных проектов (мероприятий) в сфере благоустройства территорий в рамках уставной деятельности автономной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lastRenderedPageBreak/>
        <w:t>некоммерческой организации «Центр компетенций развития городской среды в Камчатском крае» – процентное отношение количества проектов (мероприятий) к количеству завершенных проектов (мероприятий) установленных Соглашением в соответствии с целями предоставления Субсидии;</w:t>
      </w:r>
    </w:p>
    <w:p w:rsidR="008C2F30" w:rsidRPr="00AF2EDE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AF2EDE">
        <w:rPr>
          <w:rFonts w:ascii="Times New Roman" w:hAnsi="Times New Roman" w:cs="Times New Roman"/>
          <w:bCs/>
          <w:sz w:val="28"/>
          <w:szCs w:val="28"/>
        </w:rPr>
        <w:t>в рамках результата «функционирование автономной некоммерческой организации «Центр компетенций развития городской среды в Камчатском крае» в соответствии с уставной деятельностью организации» по состоянию на 31 декабря, ежегодно – количество завершенных проектов (мероприятий):</w:t>
      </w:r>
    </w:p>
    <w:p w:rsidR="008C2F30" w:rsidRPr="00AF2EDE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>а) разработка проектов развития и благоустройства городской среды на отдельных территориях;</w:t>
      </w:r>
    </w:p>
    <w:p w:rsidR="008C2F30" w:rsidRPr="00AF2EDE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>б) разработка программ благоустройства городской среды;</w:t>
      </w:r>
    </w:p>
    <w:p w:rsidR="008C2F30" w:rsidRPr="00AF2EDE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>в) разработка методологии и методических рекомендаций по развитию и благоустройству городской среды;</w:t>
      </w:r>
    </w:p>
    <w:p w:rsidR="008C2F30" w:rsidRPr="00AF2EDE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>г) консультации в области благоустройства и развития городской среды;</w:t>
      </w:r>
    </w:p>
    <w:p w:rsidR="008C2F30" w:rsidRPr="00AF2EDE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>д) разработка дизайн-проектов, технических заданий, проектной, сметной и иной документации, необходимой для проведения процедур по выбору организаций на разработку проектно-сметной документации и выполнение работ по благоустройству территорий;</w:t>
      </w:r>
    </w:p>
    <w:p w:rsidR="008C2F30" w:rsidRPr="00AF2EDE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DE">
        <w:rPr>
          <w:rFonts w:ascii="Times New Roman" w:hAnsi="Times New Roman" w:cs="Times New Roman"/>
          <w:bCs/>
          <w:sz w:val="28"/>
          <w:szCs w:val="28"/>
        </w:rPr>
        <w:t>е) проведение закупок товаров, работ и услуг необходимых для реализации проектов развития и благоустройства городской среды.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34.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Значения результатов предоставления Субсидии и показателей, необходимых для достижения результатов предоставления Субсидии, устанавливаются в Соглашении.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2F30" w:rsidRPr="008C2F3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2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35.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Получатель субсидии в срок не позднее 20 календарного дня месяца следующим за отчетным, представляет главному распорядителю бюджетных средств на бумажном носителе и в электронном виде следующие отчеты: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о расходах, в целях софинансирования которых предоставляется Субсидия за каждый квартал года, в котором получена Субсидия;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о достижении значений результатов предоставления Субсидии за каждый квартал года, в котором получена Субсидия 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Формы отчетов, предусмотренных </w:t>
      </w:r>
      <w:hyperlink w:anchor="Par2" w:history="1">
        <w:r w:rsidR="008C2F30" w:rsidRPr="008C2F30">
          <w:rPr>
            <w:rFonts w:ascii="Times New Roman" w:hAnsi="Times New Roman" w:cs="Times New Roman"/>
            <w:bCs/>
            <w:sz w:val="28"/>
            <w:szCs w:val="28"/>
          </w:rPr>
          <w:t>частью 35</w:t>
        </w:r>
      </w:hyperlink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устанавливаются Соглашением.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37.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 вправе устанавливать в Соглашении дополнительную отчетность, необходимую для контроля выполнения целей на которые предоставляется Субсидия.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При наличии требований финансовых органов Камчатского края и (или) Министерства финансов Российской Федерации о необходимости формирования отчетности в части достижения значений результатов предоставления Субсидии и в части расходов, в целях которых предоставляется Субсидия в государственной интегрированной информационной системе управления общественными финансами «Электронный бюджет», Соглашения о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таких субсидий и отчетность формируются с использованием этой системы.</w:t>
      </w:r>
    </w:p>
    <w:p w:rsidR="008C2F30" w:rsidRPr="00AF2EDE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C2F30" w:rsidRPr="008C2F30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условий, целей и порядка предоставления субсидии и ответственность за их нарушение</w:t>
      </w:r>
    </w:p>
    <w:p w:rsidR="008C2F30" w:rsidRPr="008C2F30" w:rsidRDefault="008C2F30" w:rsidP="00AF2EDE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39.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Контроль за соблюдением условий, целей и порядка предоставления субсидии, целевым расходованием Субсидии получателем субсидии осуществляется руководителем получателя субсидии, главным распорядителем бюджетных средств, органами государственного финансового контроля.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4"/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41.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выявления, в том числе по фактам проведённых проверок, нарушения целей, условий, порядка предоставления субсидии, а также недостижения значений результатов и показателей, установленных при предоставлении Субсидии, получатель субсидии обязан возвратить денежные средства в краевой бюджет в следующем порядке и сроки: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выявления нарушения главным распорядителем бюджетных средств – в течение 20 рабочих дней со дня получения требования главного распорядителя бюджетных средств;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иных случаях – в течение 20 рабочих дней со дня выявления нарушения.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42.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Получатель субсидии обязан возвратить в краевой бюджет на лицевой счет главного распорядителя бюджетных средств средства субсидии в следующих объемах: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 нарушения условий и порядка предоставления субсидии – в полном объеме;</w:t>
      </w:r>
    </w:p>
    <w:p w:rsidR="008C2F30" w:rsidRPr="008C2F30" w:rsidRDefault="00657712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в случае, если по состоянию на 31 декабря года предоставления субсидии допущен факт недостижения значений результата предоставления субсидии, субсидия подлежит возврату в краевой бюджет на лицевой счет главного распорядителя бюджетных средств в размере (V возврата), рассчитываемом по формуле:</w:t>
      </w:r>
    </w:p>
    <w:p w:rsidR="008C2F30" w:rsidRPr="00AF2EDE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F30" w:rsidRPr="00AF2EDE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/>
          <w:bCs/>
          <w:noProof/>
          <w:position w:val="-45"/>
          <w:sz w:val="28"/>
          <w:szCs w:val="28"/>
          <w:lang w:eastAsia="ru-RU"/>
        </w:rPr>
        <w:drawing>
          <wp:inline distT="0" distB="0" distL="0" distR="0" wp14:anchorId="6C3B0E71" wp14:editId="30A60362">
            <wp:extent cx="232156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EDE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8C2F30" w:rsidRPr="008C2F30" w:rsidRDefault="008C2F30" w:rsidP="006577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V</w:t>
      </w:r>
      <w:r w:rsidRPr="008C2F30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r w:rsidRPr="008C2F30">
        <w:rPr>
          <w:rFonts w:ascii="Times New Roman" w:hAnsi="Times New Roman" w:cs="Times New Roman"/>
          <w:bCs/>
          <w:sz w:val="28"/>
          <w:szCs w:val="28"/>
        </w:rPr>
        <w:t xml:space="preserve"> - размер субсидии, предоставленной получателю субсидии;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Ф</w:t>
      </w:r>
      <w:r w:rsidRPr="008C2F30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8C2F30">
        <w:rPr>
          <w:rFonts w:ascii="Times New Roman" w:hAnsi="Times New Roman" w:cs="Times New Roman"/>
          <w:bCs/>
          <w:sz w:val="28"/>
          <w:szCs w:val="28"/>
        </w:rPr>
        <w:t xml:space="preserve"> - фактически достигнутое значение i-го результата предоставления субсидии на отчетную дату;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П</w:t>
      </w:r>
      <w:r w:rsidRPr="008C2F30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8C2F30">
        <w:rPr>
          <w:rFonts w:ascii="Times New Roman" w:hAnsi="Times New Roman" w:cs="Times New Roman"/>
          <w:bCs/>
          <w:sz w:val="28"/>
          <w:szCs w:val="28"/>
        </w:rPr>
        <w:t xml:space="preserve"> - плановое значение i-го результата предоставления субсидии, установленное Соглашением;</w:t>
      </w:r>
    </w:p>
    <w:p w:rsidR="008C2F30" w:rsidRPr="008C2F30" w:rsidRDefault="008C2F30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>n - общее количество результатов предоставления субсидии, установленных Соглашением.</w:t>
      </w:r>
    </w:p>
    <w:p w:rsidR="008C2F30" w:rsidRPr="008C2F30" w:rsidRDefault="00AF2EDE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43.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Письменное требование о возврате субсидии направляется главным распорядителем бюджетных средств получателю субсидии в течение 5 календарных дней со дня выявления нарушения.</w:t>
      </w:r>
    </w:p>
    <w:p w:rsidR="008C2F30" w:rsidRPr="008C2F30" w:rsidRDefault="00AF2EDE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44.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При невозврате субсидии в сроки, установленные </w:t>
      </w:r>
      <w:hyperlink r:id="rId10" w:history="1">
        <w:r w:rsidR="008C2F30" w:rsidRPr="008C2F30">
          <w:rPr>
            <w:rFonts w:ascii="Times New Roman" w:hAnsi="Times New Roman" w:cs="Times New Roman"/>
            <w:bCs/>
            <w:sz w:val="28"/>
            <w:szCs w:val="28"/>
          </w:rPr>
          <w:t>частью 41</w:t>
        </w:r>
      </w:hyperlink>
      <w:r w:rsidR="008C2F30" w:rsidRPr="008C2F3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главный распорядитель бюджетных средств принимает меры по взысканию подлежащей возврату в краевой бюджет Субсидии в судебном порядке в срок не позднее 30 рабочих дней со дня, когда стало известно о неисполнении получателем субсидии обязанности возвратить средства Субсидии в краевой бюджет.</w:t>
      </w:r>
    </w:p>
    <w:p w:rsidR="008C2F30" w:rsidRPr="00AF2EDE" w:rsidRDefault="00AF2EDE" w:rsidP="00AF2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45. </w:t>
      </w:r>
      <w:r w:rsidR="008C2F30" w:rsidRPr="008C2F30">
        <w:rPr>
          <w:rFonts w:ascii="Times New Roman" w:hAnsi="Times New Roman" w:cs="Times New Roman"/>
          <w:bCs/>
          <w:sz w:val="28"/>
          <w:szCs w:val="28"/>
        </w:rPr>
        <w:t>Контроль за соблюдением получателем субсидии настоящего Порядка осуществляется главным распорядителем бюджетных средств.</w:t>
      </w:r>
      <w:bookmarkStart w:id="5" w:name="_GoBack"/>
      <w:bookmarkEnd w:id="5"/>
    </w:p>
    <w:sectPr w:rsidR="008C2F30" w:rsidRPr="00AF2EDE" w:rsidSect="002C5F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F1" w:rsidRDefault="00027EF1" w:rsidP="0031799B">
      <w:pPr>
        <w:spacing w:after="0" w:line="240" w:lineRule="auto"/>
      </w:pPr>
      <w:r>
        <w:separator/>
      </w:r>
    </w:p>
  </w:endnote>
  <w:endnote w:type="continuationSeparator" w:id="0">
    <w:p w:rsidR="00027EF1" w:rsidRDefault="00027EF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F1" w:rsidRDefault="00027EF1" w:rsidP="0031799B">
      <w:pPr>
        <w:spacing w:after="0" w:line="240" w:lineRule="auto"/>
      </w:pPr>
      <w:r>
        <w:separator/>
      </w:r>
    </w:p>
  </w:footnote>
  <w:footnote w:type="continuationSeparator" w:id="0">
    <w:p w:rsidR="00027EF1" w:rsidRDefault="00027EF1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780"/>
    <w:multiLevelType w:val="hybridMultilevel"/>
    <w:tmpl w:val="8AE62626"/>
    <w:lvl w:ilvl="0" w:tplc="90F6C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7047AD"/>
    <w:multiLevelType w:val="hybridMultilevel"/>
    <w:tmpl w:val="C9F0A918"/>
    <w:lvl w:ilvl="0" w:tplc="ED6A8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736"/>
    <w:multiLevelType w:val="hybridMultilevel"/>
    <w:tmpl w:val="8E2CB008"/>
    <w:lvl w:ilvl="0" w:tplc="B9964758">
      <w:start w:val="1"/>
      <w:numFmt w:val="decimal"/>
      <w:lvlText w:val="%1."/>
      <w:lvlJc w:val="left"/>
      <w:pPr>
        <w:ind w:left="284" w:firstLine="7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9B060A"/>
    <w:multiLevelType w:val="hybridMultilevel"/>
    <w:tmpl w:val="E63ABF78"/>
    <w:lvl w:ilvl="0" w:tplc="D4D46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39FB"/>
    <w:multiLevelType w:val="hybridMultilevel"/>
    <w:tmpl w:val="5FA4B4AE"/>
    <w:lvl w:ilvl="0" w:tplc="3482A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C20B8"/>
    <w:multiLevelType w:val="hybridMultilevel"/>
    <w:tmpl w:val="A004559E"/>
    <w:lvl w:ilvl="0" w:tplc="87984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C3DB4"/>
    <w:multiLevelType w:val="hybridMultilevel"/>
    <w:tmpl w:val="73168976"/>
    <w:lvl w:ilvl="0" w:tplc="DDB2B514">
      <w:start w:val="1"/>
      <w:numFmt w:val="decimal"/>
      <w:lvlText w:val="%1)"/>
      <w:lvlJc w:val="left"/>
      <w:pPr>
        <w:ind w:left="15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3853BD"/>
    <w:multiLevelType w:val="hybridMultilevel"/>
    <w:tmpl w:val="AF84DCE0"/>
    <w:lvl w:ilvl="0" w:tplc="006EE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74F0C"/>
    <w:multiLevelType w:val="hybridMultilevel"/>
    <w:tmpl w:val="995E235A"/>
    <w:lvl w:ilvl="0" w:tplc="8A4283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1C7FDC"/>
    <w:multiLevelType w:val="hybridMultilevel"/>
    <w:tmpl w:val="6EF63C68"/>
    <w:lvl w:ilvl="0" w:tplc="4C549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869C9"/>
    <w:multiLevelType w:val="hybridMultilevel"/>
    <w:tmpl w:val="396C6380"/>
    <w:lvl w:ilvl="0" w:tplc="90F6C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240CB6"/>
    <w:multiLevelType w:val="hybridMultilevel"/>
    <w:tmpl w:val="E9760010"/>
    <w:lvl w:ilvl="0" w:tplc="A4A8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725B"/>
    <w:multiLevelType w:val="hybridMultilevel"/>
    <w:tmpl w:val="396C6380"/>
    <w:lvl w:ilvl="0" w:tplc="90F6C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374FCB"/>
    <w:multiLevelType w:val="hybridMultilevel"/>
    <w:tmpl w:val="789C5A82"/>
    <w:lvl w:ilvl="0" w:tplc="421A3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BF412CC"/>
    <w:multiLevelType w:val="hybridMultilevel"/>
    <w:tmpl w:val="4DCE362C"/>
    <w:lvl w:ilvl="0" w:tplc="7CF8C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7EF1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C5FA6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299B"/>
    <w:rsid w:val="004B221A"/>
    <w:rsid w:val="004C1C88"/>
    <w:rsid w:val="004E00B2"/>
    <w:rsid w:val="004E554E"/>
    <w:rsid w:val="004E6A87"/>
    <w:rsid w:val="00503FC3"/>
    <w:rsid w:val="005271B3"/>
    <w:rsid w:val="00531B45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7712"/>
    <w:rsid w:val="00663D27"/>
    <w:rsid w:val="006664BC"/>
    <w:rsid w:val="00677C94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2F30"/>
    <w:rsid w:val="008D2FCB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2EDE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097A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B6708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C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C3B8DF2AB5FBA3929F68D0445DA7D331DB3D4786B435A9FAB2409F2208DE77A557B89438AA90AEB8638E584F679544E1CA9CDB2B3249EEE4AF06E91AaE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8432-B456-49A6-9E41-AB5115DE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Герасименко Дмитрий Анатольевич</cp:lastModifiedBy>
  <cp:revision>3</cp:revision>
  <cp:lastPrinted>2021-10-13T05:03:00Z</cp:lastPrinted>
  <dcterms:created xsi:type="dcterms:W3CDTF">2022-05-06T01:52:00Z</dcterms:created>
  <dcterms:modified xsi:type="dcterms:W3CDTF">2022-05-06T02:08:00Z</dcterms:modified>
</cp:coreProperties>
</file>