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85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8944"/>
      </w:tblGrid>
      <w:tr w:rsidR="00850989" w:rsidTr="00E9130D">
        <w:trPr>
          <w:trHeight w:val="978"/>
        </w:trPr>
        <w:tc>
          <w:tcPr>
            <w:tcW w:w="1116" w:type="dxa"/>
          </w:tcPr>
          <w:p w:rsidR="00850989" w:rsidRDefault="00850989" w:rsidP="00850989">
            <w:r>
              <w:rPr>
                <w:noProof/>
                <w:lang w:eastAsia="ru-RU"/>
              </w:rPr>
              <w:drawing>
                <wp:inline distT="0" distB="0" distL="0" distR="0" wp14:anchorId="1401420D" wp14:editId="0F4FA453">
                  <wp:extent cx="571500" cy="561975"/>
                  <wp:effectExtent l="0" t="0" r="0" b="9525"/>
                  <wp:docPr id="1" name="Рисунок 1" descr="ES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S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5BA6">
              <w:t xml:space="preserve"> </w:t>
            </w:r>
          </w:p>
        </w:tc>
        <w:tc>
          <w:tcPr>
            <w:tcW w:w="8944" w:type="dxa"/>
          </w:tcPr>
          <w:p w:rsidR="002A31CF" w:rsidRPr="001D60F0" w:rsidRDefault="007A3A40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A3A40">
              <w:rPr>
                <w:rFonts w:asciiTheme="majorHAnsi" w:hAnsiTheme="majorHAnsi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</w:t>
            </w:r>
          </w:p>
          <w:p w:rsidR="007A3A40" w:rsidRPr="001D60F0" w:rsidRDefault="007A3A40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A3A40">
              <w:rPr>
                <w:rFonts w:asciiTheme="majorHAnsi" w:hAnsiTheme="majorHAnsi" w:cs="Times New Roman"/>
                <w:sz w:val="16"/>
                <w:szCs w:val="16"/>
              </w:rPr>
              <w:t xml:space="preserve"> «Научно – консультационный центр «Образовательные системы и проекты»</w:t>
            </w:r>
          </w:p>
          <w:p w:rsidR="002A31CF" w:rsidRPr="001D60F0" w:rsidRDefault="002A31CF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850989" w:rsidRPr="00850989" w:rsidRDefault="00850989" w:rsidP="00FD50AC">
            <w:pPr>
              <w:jc w:val="both"/>
              <w:rPr>
                <w:rFonts w:asciiTheme="majorHAnsi" w:hAnsiTheme="majorHAnsi"/>
              </w:rPr>
            </w:pPr>
          </w:p>
        </w:tc>
      </w:tr>
      <w:tr w:rsidR="00850989" w:rsidTr="00E9130D">
        <w:tc>
          <w:tcPr>
            <w:tcW w:w="10060" w:type="dxa"/>
            <w:gridSpan w:val="2"/>
          </w:tcPr>
          <w:p w:rsidR="00E9130D" w:rsidRDefault="00E9130D" w:rsidP="00E9130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Курс повышения квалификации:</w:t>
            </w:r>
          </w:p>
          <w:p w:rsidR="00E9130D" w:rsidRDefault="00E9130D" w:rsidP="00E9130D">
            <w:pPr>
              <w:jc w:val="center"/>
              <w:rPr>
                <w:rFonts w:asciiTheme="majorHAnsi" w:hAnsiTheme="majorHAnsi"/>
                <w:b/>
              </w:rPr>
            </w:pPr>
          </w:p>
          <w:p w:rsidR="00E9130D" w:rsidRDefault="00E9130D" w:rsidP="00E9130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ПРАКТИЧЕСКИЕ АСПЕКТЫ ОСУЩЕСТВЛЕНИЯ ГРАДОСТРОИТЕЛЬНОЙ ДЕЯТЕЛЬНОСТИ</w:t>
            </w:r>
          </w:p>
          <w:p w:rsidR="00E9130D" w:rsidRDefault="00E9130D" w:rsidP="00E9130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 МУНИЦИПАЛЬНОМ ОБРАЗОВАНИИ</w:t>
            </w:r>
          </w:p>
          <w:p w:rsidR="00E9130D" w:rsidRDefault="00E9130D" w:rsidP="00E9130D">
            <w:pPr>
              <w:jc w:val="center"/>
              <w:rPr>
                <w:rFonts w:asciiTheme="majorHAnsi" w:hAnsiTheme="majorHAnsi"/>
                <w:b/>
              </w:rPr>
            </w:pPr>
          </w:p>
          <w:p w:rsidR="00E9130D" w:rsidRDefault="00E9130D" w:rsidP="00E9130D">
            <w:pPr>
              <w:jc w:val="center"/>
              <w:rPr>
                <w:rFonts w:asciiTheme="majorHAnsi" w:hAnsiTheme="majorHAnsi"/>
                <w:b/>
              </w:rPr>
            </w:pPr>
          </w:p>
          <w:p w:rsidR="00E9130D" w:rsidRPr="00C144FD" w:rsidRDefault="00E9130D" w:rsidP="00E9130D">
            <w:pPr>
              <w:spacing w:line="259" w:lineRule="auto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C144FD">
              <w:rPr>
                <w:rFonts w:asciiTheme="majorHAnsi" w:eastAsia="Calibri" w:hAnsiTheme="majorHAnsi" w:cs="Times New Roman"/>
                <w:b/>
              </w:rPr>
              <w:t>даты проведения мероприятия – по согласованию сторон</w:t>
            </w:r>
          </w:p>
          <w:p w:rsidR="00E9130D" w:rsidRPr="00C144FD" w:rsidRDefault="00E9130D" w:rsidP="00E9130D">
            <w:pPr>
              <w:spacing w:line="259" w:lineRule="auto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C144FD">
              <w:rPr>
                <w:rFonts w:asciiTheme="majorHAnsi" w:eastAsia="Calibri" w:hAnsiTheme="majorHAnsi" w:cs="Times New Roman"/>
                <w:b/>
              </w:rPr>
              <w:t>место проведения мероприятия – на территории Заказчика</w:t>
            </w:r>
          </w:p>
          <w:p w:rsidR="00E9130D" w:rsidRDefault="00E9130D" w:rsidP="00E9130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9130D" w:rsidRDefault="00E9130D" w:rsidP="00E9130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9130D" w:rsidRPr="00CB6B28" w:rsidRDefault="00E9130D" w:rsidP="00E9130D">
            <w:pPr>
              <w:ind w:left="-1116"/>
              <w:jc w:val="center"/>
              <w:rPr>
                <w:rFonts w:asciiTheme="majorHAnsi" w:hAnsiTheme="majorHAnsi"/>
              </w:rPr>
            </w:pPr>
            <w:r w:rsidRPr="00CB6B28">
              <w:rPr>
                <w:rFonts w:asciiTheme="majorHAnsi" w:hAnsiTheme="majorHAnsi"/>
              </w:rPr>
              <w:t xml:space="preserve">Запись по тел.: + 7 (812) 912 24 61, </w:t>
            </w:r>
            <w:r w:rsidRPr="00CB6B28">
              <w:rPr>
                <w:rFonts w:asciiTheme="majorHAnsi" w:hAnsiTheme="majorHAnsi"/>
                <w:lang w:val="en-US"/>
              </w:rPr>
              <w:t>e</w:t>
            </w:r>
            <w:r w:rsidRPr="00CB6B28">
              <w:rPr>
                <w:rFonts w:asciiTheme="majorHAnsi" w:hAnsiTheme="majorHAnsi"/>
              </w:rPr>
              <w:t>-</w:t>
            </w:r>
            <w:r w:rsidRPr="00CB6B28">
              <w:rPr>
                <w:rFonts w:asciiTheme="majorHAnsi" w:hAnsiTheme="majorHAnsi"/>
                <w:lang w:val="en-US"/>
              </w:rPr>
              <w:t>mail</w:t>
            </w:r>
            <w:r w:rsidRPr="00CB6B28">
              <w:rPr>
                <w:rFonts w:asciiTheme="majorHAnsi" w:hAnsiTheme="majorHAnsi"/>
              </w:rPr>
              <w:t xml:space="preserve">: </w:t>
            </w:r>
            <w:r w:rsidRPr="00CB6B28">
              <w:rPr>
                <w:rFonts w:asciiTheme="majorHAnsi" w:hAnsiTheme="majorHAnsi"/>
                <w:lang w:val="en-US"/>
              </w:rPr>
              <w:t>info</w:t>
            </w:r>
            <w:r w:rsidRPr="00CB6B28">
              <w:rPr>
                <w:rFonts w:asciiTheme="majorHAnsi" w:hAnsiTheme="majorHAnsi"/>
              </w:rPr>
              <w:t>@stroy-esp.ru</w:t>
            </w:r>
          </w:p>
          <w:p w:rsidR="00E9130D" w:rsidRDefault="00E9130D" w:rsidP="00E9130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9130D" w:rsidRDefault="00E9130D" w:rsidP="00E9130D">
            <w:pPr>
              <w:ind w:firstLine="306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Информация о мероприятии: очное обучение - 2 рабочих дня. </w:t>
            </w:r>
          </w:p>
          <w:p w:rsidR="00E9130D" w:rsidRDefault="00E9130D" w:rsidP="00E9130D">
            <w:pPr>
              <w:ind w:firstLine="306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4E57">
              <w:rPr>
                <w:rFonts w:asciiTheme="majorHAnsi" w:hAnsiTheme="majorHAnsi"/>
                <w:sz w:val="20"/>
                <w:szCs w:val="20"/>
              </w:rPr>
              <w:t xml:space="preserve">Выдаваемый документ: удостоверение о повышении квалификации в объеме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16 часов </w:t>
            </w:r>
          </w:p>
          <w:p w:rsidR="00D42BB9" w:rsidRPr="00B62BF4" w:rsidRDefault="00E9130D" w:rsidP="00E9130D">
            <w:pPr>
              <w:ind w:firstLine="306"/>
              <w:rPr>
                <w:rFonts w:asciiTheme="majorHAnsi" w:hAnsiTheme="majorHAnsi"/>
              </w:rPr>
            </w:pPr>
            <w:r w:rsidRPr="00E04E57">
              <w:rPr>
                <w:rFonts w:asciiTheme="majorHAnsi" w:hAnsiTheme="majorHAnsi"/>
                <w:sz w:val="20"/>
                <w:szCs w:val="20"/>
              </w:rPr>
              <w:t>(лицензия № 1118 от 18.08.2014г)</w:t>
            </w:r>
          </w:p>
        </w:tc>
      </w:tr>
    </w:tbl>
    <w:p w:rsidR="00E9130D" w:rsidRDefault="00E9130D" w:rsidP="00F46BCE">
      <w:pPr>
        <w:pStyle w:val="ad"/>
        <w:spacing w:before="0" w:beforeAutospacing="0" w:after="0" w:afterAutospacing="0"/>
        <w:rPr>
          <w:rFonts w:asciiTheme="majorHAnsi" w:hAnsiTheme="majorHAnsi"/>
          <w:b/>
          <w:bCs/>
        </w:rPr>
      </w:pPr>
    </w:p>
    <w:p w:rsidR="00F46BCE" w:rsidRDefault="00F46BCE" w:rsidP="00B20B08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</w:rPr>
      </w:pPr>
      <w:bookmarkStart w:id="0" w:name="_GoBack"/>
      <w:r w:rsidRPr="006F5A9B">
        <w:rPr>
          <w:rFonts w:asciiTheme="majorHAnsi" w:hAnsiTheme="majorHAnsi"/>
          <w:b/>
          <w:bCs/>
        </w:rPr>
        <w:t xml:space="preserve">Преподаватель </w:t>
      </w:r>
      <w:r>
        <w:rPr>
          <w:rFonts w:asciiTheme="majorHAnsi" w:hAnsiTheme="majorHAnsi"/>
          <w:b/>
          <w:bCs/>
        </w:rPr>
        <w:t>–</w:t>
      </w:r>
      <w:r w:rsidRPr="006F5A9B">
        <w:rPr>
          <w:rFonts w:asciiTheme="majorHAnsi" w:hAnsiTheme="majorHAnsi"/>
          <w:bCs/>
        </w:rPr>
        <w:t xml:space="preserve"> </w:t>
      </w:r>
      <w:r w:rsidRPr="0012643E">
        <w:rPr>
          <w:rFonts w:asciiTheme="majorHAnsi" w:hAnsiTheme="majorHAnsi"/>
          <w:bCs/>
        </w:rPr>
        <w:t>начальник мастерской экспериментального проектирования ФГБУ «ЦНИИП Минстроя России», начальник сектора градостроительного права ОАО «</w:t>
      </w:r>
      <w:proofErr w:type="spellStart"/>
      <w:r w:rsidRPr="0012643E">
        <w:rPr>
          <w:rFonts w:asciiTheme="majorHAnsi" w:hAnsiTheme="majorHAnsi"/>
          <w:bCs/>
        </w:rPr>
        <w:t>Мосгипротранс</w:t>
      </w:r>
      <w:proofErr w:type="spellEnd"/>
      <w:r w:rsidRPr="0012643E">
        <w:rPr>
          <w:rFonts w:asciiTheme="majorHAnsi" w:hAnsiTheme="majorHAnsi"/>
          <w:bCs/>
        </w:rPr>
        <w:t xml:space="preserve">», член Национальной Гильдии Градостроителей. Опыт практической деятельности по данному направлению более </w:t>
      </w:r>
      <w:r w:rsidR="00317658">
        <w:rPr>
          <w:rFonts w:asciiTheme="majorHAnsi" w:hAnsiTheme="majorHAnsi"/>
          <w:bCs/>
        </w:rPr>
        <w:t>20</w:t>
      </w:r>
      <w:r w:rsidRPr="0012643E">
        <w:rPr>
          <w:rFonts w:asciiTheme="majorHAnsi" w:hAnsiTheme="majorHAnsi"/>
          <w:bCs/>
        </w:rPr>
        <w:t xml:space="preserve"> лет.</w:t>
      </w:r>
    </w:p>
    <w:bookmarkEnd w:id="0"/>
    <w:p w:rsidR="00F46BCE" w:rsidRDefault="00F46BCE" w:rsidP="000F4CA2">
      <w:pPr>
        <w:pStyle w:val="ad"/>
        <w:spacing w:before="0" w:beforeAutospacing="0" w:after="0" w:afterAutospacing="0"/>
        <w:rPr>
          <w:rStyle w:val="a6"/>
          <w:rFonts w:asciiTheme="majorHAnsi" w:hAnsiTheme="majorHAnsi"/>
          <w:sz w:val="22"/>
          <w:szCs w:val="22"/>
        </w:rPr>
      </w:pPr>
    </w:p>
    <w:p w:rsidR="00F46BCE" w:rsidRDefault="00F46BCE" w:rsidP="000F4CA2">
      <w:pPr>
        <w:pStyle w:val="ad"/>
        <w:spacing w:before="0" w:beforeAutospacing="0" w:after="0" w:afterAutospacing="0"/>
        <w:rPr>
          <w:rStyle w:val="a6"/>
          <w:rFonts w:asciiTheme="majorHAnsi" w:hAnsiTheme="majorHAnsi"/>
          <w:sz w:val="22"/>
          <w:szCs w:val="22"/>
        </w:rPr>
      </w:pPr>
    </w:p>
    <w:p w:rsidR="000F4CA2" w:rsidRPr="007C407E" w:rsidRDefault="000F4CA2" w:rsidP="000F4CA2">
      <w:pPr>
        <w:pStyle w:val="ad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7C407E">
        <w:rPr>
          <w:rStyle w:val="a6"/>
          <w:rFonts w:asciiTheme="majorHAnsi" w:hAnsiTheme="majorHAnsi"/>
          <w:sz w:val="22"/>
          <w:szCs w:val="22"/>
        </w:rPr>
        <w:t>Программа обучения:</w:t>
      </w:r>
    </w:p>
    <w:p w:rsidR="0012643E" w:rsidRPr="007C407E" w:rsidRDefault="0012643E" w:rsidP="000F4CA2">
      <w:pPr>
        <w:pStyle w:val="ad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92099" w:rsidRPr="00892099" w:rsidRDefault="00892099" w:rsidP="00892099">
      <w:pPr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7C407E">
        <w:rPr>
          <w:rFonts w:asciiTheme="majorHAnsi" w:eastAsia="Calibri" w:hAnsiTheme="majorHAnsi" w:cs="Times New Roman"/>
          <w:b/>
          <w:sz w:val="24"/>
          <w:szCs w:val="24"/>
        </w:rPr>
        <w:t>Модуль 1. Территориальное планирование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Нормативно-правовой статус (обязательность) документов территориального планирования.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Порядок установления функциональных зон (в генеральных планах).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Объекты капитального строительства федерального, регионального, местного значения: отображение в документах территориального планирования, взаимное наложение, приоритет в определении местоположения.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 xml:space="preserve">Анализ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(Приказ Минэкономразвития России от </w:t>
      </w:r>
      <w:r w:rsidR="009F67AF">
        <w:rPr>
          <w:rFonts w:asciiTheme="majorHAnsi" w:eastAsia="Calibri" w:hAnsiTheme="majorHAnsi" w:cs="Times New Roman"/>
          <w:sz w:val="24"/>
          <w:szCs w:val="24"/>
        </w:rPr>
        <w:t>0</w:t>
      </w:r>
      <w:r w:rsidRPr="00892099">
        <w:rPr>
          <w:rFonts w:asciiTheme="majorHAnsi" w:eastAsia="Calibri" w:hAnsiTheme="majorHAnsi" w:cs="Times New Roman"/>
          <w:sz w:val="24"/>
          <w:szCs w:val="24"/>
        </w:rPr>
        <w:t xml:space="preserve">9 января 2018 </w:t>
      </w:r>
      <w:r w:rsidR="00DE0980" w:rsidRPr="00892099">
        <w:rPr>
          <w:rFonts w:asciiTheme="majorHAnsi" w:eastAsia="Calibri" w:hAnsiTheme="majorHAnsi" w:cs="Times New Roman"/>
          <w:sz w:val="24"/>
          <w:szCs w:val="24"/>
        </w:rPr>
        <w:t>года №</w:t>
      </w:r>
      <w:r w:rsidRPr="00892099">
        <w:rPr>
          <w:rFonts w:asciiTheme="majorHAnsi" w:eastAsia="Calibri" w:hAnsiTheme="majorHAnsi" w:cs="Times New Roman"/>
          <w:sz w:val="24"/>
          <w:szCs w:val="24"/>
        </w:rPr>
        <w:t>10).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Порядок подготовки документов территориального планирования и внесения в них изменений: процедура, уполномоченные органы, участники.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Согласование документов территориального планирования – предметы согласований.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Межселенные территории в документах территориального планирования.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Технические регламенты и нормативы градостроительного проектирования: соотношение и функциональная взаимосвязь.</w:t>
      </w:r>
    </w:p>
    <w:p w:rsidR="00892099" w:rsidRPr="00892099" w:rsidRDefault="00892099" w:rsidP="00892099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892099" w:rsidRPr="00892099" w:rsidRDefault="00892099" w:rsidP="00892099">
      <w:pPr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7C407E">
        <w:rPr>
          <w:rFonts w:asciiTheme="majorHAnsi" w:eastAsia="Calibri" w:hAnsiTheme="majorHAnsi" w:cs="Times New Roman"/>
          <w:b/>
          <w:sz w:val="24"/>
          <w:szCs w:val="24"/>
        </w:rPr>
        <w:t>Модуль 2. Градостроительное зонирование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 xml:space="preserve">Утверждение </w:t>
      </w:r>
      <w:proofErr w:type="spellStart"/>
      <w:r w:rsidRPr="00892099">
        <w:rPr>
          <w:rFonts w:asciiTheme="majorHAnsi" w:eastAsia="Calibri" w:hAnsiTheme="majorHAnsi" w:cs="Times New Roman"/>
          <w:sz w:val="24"/>
          <w:szCs w:val="24"/>
        </w:rPr>
        <w:t>ПЗиЗ</w:t>
      </w:r>
      <w:proofErr w:type="spellEnd"/>
      <w:r w:rsidRPr="00892099">
        <w:rPr>
          <w:rFonts w:asciiTheme="majorHAnsi" w:eastAsia="Calibri" w:hAnsiTheme="majorHAnsi" w:cs="Times New Roman"/>
          <w:sz w:val="24"/>
          <w:szCs w:val="24"/>
        </w:rPr>
        <w:t xml:space="preserve"> применительно к части территории поселения, городского округа.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Установление границ территориальных зон.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lastRenderedPageBreak/>
        <w:t>Соотношение функциональных зон (в генеральных планах) и территориальных зон (в правилах землепользования и застройки).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Проблемы реализации вспомогательного вида разрешённого использования.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 xml:space="preserve">Разграничение видов разрешённого использования земельных участков и видов разрешённого использования объектов капитального строительства. 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Предельное количество этажей и этажность зданий.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Расчётные показатели в составе градостроительного регламента.</w:t>
      </w:r>
    </w:p>
    <w:p w:rsidR="00892099" w:rsidRPr="00892099" w:rsidRDefault="00892099" w:rsidP="00892099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892099" w:rsidRPr="00892099" w:rsidRDefault="00892099" w:rsidP="00892099">
      <w:pPr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7C407E">
        <w:rPr>
          <w:rFonts w:asciiTheme="majorHAnsi" w:eastAsia="Calibri" w:hAnsiTheme="majorHAnsi" w:cs="Times New Roman"/>
          <w:b/>
          <w:sz w:val="24"/>
          <w:szCs w:val="24"/>
        </w:rPr>
        <w:t>Модуль 3. Планировка территории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Проблемы определения элементов планировочной структуры.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Правовой режим зоны планируемого размещения объекта капитального строительства.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Изменяемые земельные участки в проекте межевания территории.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Вид разрешённого использования земельного участка в проекте межевания.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Правовой статус материалов по обоснованию проекта планировки и проекта межевания.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Территории общего пользования и имущество общего пользования.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Планировка территорий линейных объектов: правовые особенности и противоречия законодательства.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Временный и постоянный отводы земли под линейными объектами. Публичные сервитуты.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Порядок подготовки и утверждения документации по планировке: новые полномочия органов публичной власти, новые согласования и новые участники.</w:t>
      </w:r>
    </w:p>
    <w:p w:rsidR="00892099" w:rsidRPr="00892099" w:rsidRDefault="00892099" w:rsidP="00892099">
      <w:pPr>
        <w:numPr>
          <w:ilvl w:val="0"/>
          <w:numId w:val="37"/>
        </w:numPr>
        <w:ind w:left="0" w:firstLine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92099">
        <w:rPr>
          <w:rFonts w:asciiTheme="majorHAnsi" w:eastAsia="Calibri" w:hAnsiTheme="majorHAnsi" w:cs="Times New Roman"/>
          <w:sz w:val="24"/>
          <w:szCs w:val="24"/>
        </w:rPr>
        <w:t>Установление зон с особыми условиями использования территории в отношении планируемых к строительству объектов капитального строительства.</w:t>
      </w:r>
    </w:p>
    <w:p w:rsidR="00892099" w:rsidRPr="00892099" w:rsidRDefault="00892099" w:rsidP="00892099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892099" w:rsidRPr="007C407E" w:rsidRDefault="00892099" w:rsidP="000F4CA2">
      <w:pPr>
        <w:pStyle w:val="ad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sectPr w:rsidR="00892099" w:rsidRPr="007C40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5D" w:rsidRDefault="0041085D" w:rsidP="002A31CF">
      <w:pPr>
        <w:spacing w:after="0" w:line="240" w:lineRule="auto"/>
      </w:pPr>
      <w:r>
        <w:separator/>
      </w:r>
    </w:p>
  </w:endnote>
  <w:endnote w:type="continuationSeparator" w:id="0">
    <w:p w:rsidR="0041085D" w:rsidRDefault="0041085D" w:rsidP="002A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CF" w:rsidRPr="002A31CF" w:rsidRDefault="002A31CF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  <w:lang w:val="en-US"/>
      </w:rPr>
      <w:t>www.</w:t>
    </w:r>
    <w:r>
      <w:rPr>
        <w:rFonts w:asciiTheme="majorHAnsi" w:eastAsiaTheme="majorEastAsia" w:hAnsiTheme="majorHAnsi" w:cstheme="majorBidi"/>
      </w:rPr>
      <w:t>stroy-esp.ru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5D" w:rsidRDefault="0041085D" w:rsidP="002A31CF">
      <w:pPr>
        <w:spacing w:after="0" w:line="240" w:lineRule="auto"/>
      </w:pPr>
      <w:r>
        <w:separator/>
      </w:r>
    </w:p>
  </w:footnote>
  <w:footnote w:type="continuationSeparator" w:id="0">
    <w:p w:rsidR="0041085D" w:rsidRDefault="0041085D" w:rsidP="002A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8E6"/>
    <w:multiLevelType w:val="multilevel"/>
    <w:tmpl w:val="EC9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54262"/>
    <w:multiLevelType w:val="multilevel"/>
    <w:tmpl w:val="C2AA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3743F"/>
    <w:multiLevelType w:val="multilevel"/>
    <w:tmpl w:val="C7A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57E98"/>
    <w:multiLevelType w:val="hybridMultilevel"/>
    <w:tmpl w:val="1472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63EB"/>
    <w:multiLevelType w:val="hybridMultilevel"/>
    <w:tmpl w:val="493C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11B3E"/>
    <w:multiLevelType w:val="multilevel"/>
    <w:tmpl w:val="A334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95650"/>
    <w:multiLevelType w:val="multilevel"/>
    <w:tmpl w:val="09B4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615E0"/>
    <w:multiLevelType w:val="multilevel"/>
    <w:tmpl w:val="CC8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921C7"/>
    <w:multiLevelType w:val="multilevel"/>
    <w:tmpl w:val="2952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53CBF"/>
    <w:multiLevelType w:val="multilevel"/>
    <w:tmpl w:val="3552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C582F"/>
    <w:multiLevelType w:val="hybridMultilevel"/>
    <w:tmpl w:val="E1FA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205DD"/>
    <w:multiLevelType w:val="multilevel"/>
    <w:tmpl w:val="19E0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E2A35"/>
    <w:multiLevelType w:val="multilevel"/>
    <w:tmpl w:val="C49A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42C65"/>
    <w:multiLevelType w:val="multilevel"/>
    <w:tmpl w:val="D576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06EC4"/>
    <w:multiLevelType w:val="multilevel"/>
    <w:tmpl w:val="635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26BE6"/>
    <w:multiLevelType w:val="multilevel"/>
    <w:tmpl w:val="5E92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67D71"/>
    <w:multiLevelType w:val="hybridMultilevel"/>
    <w:tmpl w:val="29FA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A1D9D"/>
    <w:multiLevelType w:val="multilevel"/>
    <w:tmpl w:val="6BE8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1E52CF"/>
    <w:multiLevelType w:val="multilevel"/>
    <w:tmpl w:val="1522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4D4332"/>
    <w:multiLevelType w:val="multilevel"/>
    <w:tmpl w:val="251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B12575"/>
    <w:multiLevelType w:val="hybridMultilevel"/>
    <w:tmpl w:val="8C8C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E3568"/>
    <w:multiLevelType w:val="multilevel"/>
    <w:tmpl w:val="2CC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8167AC"/>
    <w:multiLevelType w:val="hybridMultilevel"/>
    <w:tmpl w:val="5324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167C3"/>
    <w:multiLevelType w:val="multilevel"/>
    <w:tmpl w:val="FC78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1760A"/>
    <w:multiLevelType w:val="multilevel"/>
    <w:tmpl w:val="6DCA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57EA9"/>
    <w:multiLevelType w:val="hybridMultilevel"/>
    <w:tmpl w:val="709E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4793E"/>
    <w:multiLevelType w:val="multilevel"/>
    <w:tmpl w:val="0644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92F5A"/>
    <w:multiLevelType w:val="hybridMultilevel"/>
    <w:tmpl w:val="6F2E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43A8B"/>
    <w:multiLevelType w:val="multilevel"/>
    <w:tmpl w:val="2CD6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9E700D"/>
    <w:multiLevelType w:val="multilevel"/>
    <w:tmpl w:val="E5F8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C77899"/>
    <w:multiLevelType w:val="multilevel"/>
    <w:tmpl w:val="AEAE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B7ADA"/>
    <w:multiLevelType w:val="multilevel"/>
    <w:tmpl w:val="A5C0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3D4D37"/>
    <w:multiLevelType w:val="hybridMultilevel"/>
    <w:tmpl w:val="032A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364CC"/>
    <w:multiLevelType w:val="hybridMultilevel"/>
    <w:tmpl w:val="70B0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C4B8A"/>
    <w:multiLevelType w:val="multilevel"/>
    <w:tmpl w:val="73E6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42C6F"/>
    <w:multiLevelType w:val="multilevel"/>
    <w:tmpl w:val="CBAC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C15B3E"/>
    <w:multiLevelType w:val="multilevel"/>
    <w:tmpl w:val="692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7"/>
  </w:num>
  <w:num w:numId="3">
    <w:abstractNumId w:val="22"/>
  </w:num>
  <w:num w:numId="4">
    <w:abstractNumId w:val="33"/>
  </w:num>
  <w:num w:numId="5">
    <w:abstractNumId w:val="4"/>
  </w:num>
  <w:num w:numId="6">
    <w:abstractNumId w:val="25"/>
  </w:num>
  <w:num w:numId="7">
    <w:abstractNumId w:val="32"/>
  </w:num>
  <w:num w:numId="8">
    <w:abstractNumId w:val="10"/>
  </w:num>
  <w:num w:numId="9">
    <w:abstractNumId w:val="20"/>
  </w:num>
  <w:num w:numId="10">
    <w:abstractNumId w:val="12"/>
  </w:num>
  <w:num w:numId="11">
    <w:abstractNumId w:val="36"/>
  </w:num>
  <w:num w:numId="12">
    <w:abstractNumId w:val="19"/>
  </w:num>
  <w:num w:numId="13">
    <w:abstractNumId w:val="2"/>
  </w:num>
  <w:num w:numId="14">
    <w:abstractNumId w:val="0"/>
  </w:num>
  <w:num w:numId="15">
    <w:abstractNumId w:val="15"/>
  </w:num>
  <w:num w:numId="16">
    <w:abstractNumId w:val="23"/>
  </w:num>
  <w:num w:numId="17">
    <w:abstractNumId w:val="6"/>
  </w:num>
  <w:num w:numId="18">
    <w:abstractNumId w:val="26"/>
  </w:num>
  <w:num w:numId="19">
    <w:abstractNumId w:val="35"/>
  </w:num>
  <w:num w:numId="20">
    <w:abstractNumId w:val="31"/>
  </w:num>
  <w:num w:numId="21">
    <w:abstractNumId w:val="7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8"/>
  </w:num>
  <w:num w:numId="27">
    <w:abstractNumId w:val="24"/>
  </w:num>
  <w:num w:numId="28">
    <w:abstractNumId w:val="1"/>
  </w:num>
  <w:num w:numId="29">
    <w:abstractNumId w:val="34"/>
  </w:num>
  <w:num w:numId="30">
    <w:abstractNumId w:val="11"/>
  </w:num>
  <w:num w:numId="31">
    <w:abstractNumId w:val="18"/>
  </w:num>
  <w:num w:numId="32">
    <w:abstractNumId w:val="17"/>
  </w:num>
  <w:num w:numId="33">
    <w:abstractNumId w:val="21"/>
  </w:num>
  <w:num w:numId="34">
    <w:abstractNumId w:val="9"/>
  </w:num>
  <w:num w:numId="35">
    <w:abstractNumId w:val="13"/>
  </w:num>
  <w:num w:numId="36">
    <w:abstractNumId w:val="2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86"/>
    <w:rsid w:val="00032BC5"/>
    <w:rsid w:val="00043DC5"/>
    <w:rsid w:val="000B6AC0"/>
    <w:rsid w:val="000C5B84"/>
    <w:rsid w:val="000E25B7"/>
    <w:rsid w:val="000F4CA2"/>
    <w:rsid w:val="0012643E"/>
    <w:rsid w:val="00137F98"/>
    <w:rsid w:val="00151FD5"/>
    <w:rsid w:val="0016253D"/>
    <w:rsid w:val="00192AF7"/>
    <w:rsid w:val="001D3629"/>
    <w:rsid w:val="001D60F0"/>
    <w:rsid w:val="001F4655"/>
    <w:rsid w:val="00200724"/>
    <w:rsid w:val="00206AB8"/>
    <w:rsid w:val="00212C6D"/>
    <w:rsid w:val="00227D7E"/>
    <w:rsid w:val="00243F86"/>
    <w:rsid w:val="00260381"/>
    <w:rsid w:val="002656E7"/>
    <w:rsid w:val="00291410"/>
    <w:rsid w:val="00295795"/>
    <w:rsid w:val="002A31CF"/>
    <w:rsid w:val="00304A87"/>
    <w:rsid w:val="00317658"/>
    <w:rsid w:val="0032452A"/>
    <w:rsid w:val="00342F3F"/>
    <w:rsid w:val="00364052"/>
    <w:rsid w:val="00365BA6"/>
    <w:rsid w:val="00380E64"/>
    <w:rsid w:val="00383B4B"/>
    <w:rsid w:val="003F1F49"/>
    <w:rsid w:val="004065A6"/>
    <w:rsid w:val="0041085D"/>
    <w:rsid w:val="00411839"/>
    <w:rsid w:val="00413CD5"/>
    <w:rsid w:val="0045060A"/>
    <w:rsid w:val="00477DE7"/>
    <w:rsid w:val="00487F30"/>
    <w:rsid w:val="00497062"/>
    <w:rsid w:val="004A0B1A"/>
    <w:rsid w:val="004B04ED"/>
    <w:rsid w:val="004B29B5"/>
    <w:rsid w:val="004C2946"/>
    <w:rsid w:val="00522243"/>
    <w:rsid w:val="005748E0"/>
    <w:rsid w:val="005808D4"/>
    <w:rsid w:val="00582E02"/>
    <w:rsid w:val="00586441"/>
    <w:rsid w:val="005E3D8D"/>
    <w:rsid w:val="005E5ACC"/>
    <w:rsid w:val="005F5F11"/>
    <w:rsid w:val="006257DB"/>
    <w:rsid w:val="006560AF"/>
    <w:rsid w:val="0066207F"/>
    <w:rsid w:val="006D788A"/>
    <w:rsid w:val="006F3FB9"/>
    <w:rsid w:val="006F5A9B"/>
    <w:rsid w:val="00705841"/>
    <w:rsid w:val="00744C68"/>
    <w:rsid w:val="00765F89"/>
    <w:rsid w:val="007675F4"/>
    <w:rsid w:val="007A3A40"/>
    <w:rsid w:val="007C407E"/>
    <w:rsid w:val="007D7DC8"/>
    <w:rsid w:val="007F7582"/>
    <w:rsid w:val="007F7985"/>
    <w:rsid w:val="008124B9"/>
    <w:rsid w:val="00850989"/>
    <w:rsid w:val="008628B7"/>
    <w:rsid w:val="00892099"/>
    <w:rsid w:val="008A113C"/>
    <w:rsid w:val="008A41D9"/>
    <w:rsid w:val="008B6028"/>
    <w:rsid w:val="008F664B"/>
    <w:rsid w:val="00903884"/>
    <w:rsid w:val="00930799"/>
    <w:rsid w:val="00932E70"/>
    <w:rsid w:val="00973F24"/>
    <w:rsid w:val="00983FED"/>
    <w:rsid w:val="009F67AF"/>
    <w:rsid w:val="00A40903"/>
    <w:rsid w:val="00A63CF8"/>
    <w:rsid w:val="00A760C4"/>
    <w:rsid w:val="00A764F1"/>
    <w:rsid w:val="00AA0C93"/>
    <w:rsid w:val="00AD1B6F"/>
    <w:rsid w:val="00AE4CAD"/>
    <w:rsid w:val="00B20B08"/>
    <w:rsid w:val="00B30C8D"/>
    <w:rsid w:val="00B62BF4"/>
    <w:rsid w:val="00B7304E"/>
    <w:rsid w:val="00B77CE2"/>
    <w:rsid w:val="00B94891"/>
    <w:rsid w:val="00B948B5"/>
    <w:rsid w:val="00BD73E9"/>
    <w:rsid w:val="00BE2EC3"/>
    <w:rsid w:val="00BF658A"/>
    <w:rsid w:val="00C00D19"/>
    <w:rsid w:val="00C03F94"/>
    <w:rsid w:val="00C1635B"/>
    <w:rsid w:val="00C37BDC"/>
    <w:rsid w:val="00C95FCC"/>
    <w:rsid w:val="00CA458F"/>
    <w:rsid w:val="00CA45DF"/>
    <w:rsid w:val="00CA5A6C"/>
    <w:rsid w:val="00CB50D9"/>
    <w:rsid w:val="00CB6DED"/>
    <w:rsid w:val="00CE5B78"/>
    <w:rsid w:val="00D42BB9"/>
    <w:rsid w:val="00D64067"/>
    <w:rsid w:val="00DB0B39"/>
    <w:rsid w:val="00DC5CE6"/>
    <w:rsid w:val="00DE0980"/>
    <w:rsid w:val="00E02F56"/>
    <w:rsid w:val="00E04E57"/>
    <w:rsid w:val="00E23CC0"/>
    <w:rsid w:val="00E277AF"/>
    <w:rsid w:val="00E335A4"/>
    <w:rsid w:val="00E9130D"/>
    <w:rsid w:val="00EA5F0B"/>
    <w:rsid w:val="00EC2B38"/>
    <w:rsid w:val="00EE2D3B"/>
    <w:rsid w:val="00EE6D09"/>
    <w:rsid w:val="00EF3485"/>
    <w:rsid w:val="00F145F1"/>
    <w:rsid w:val="00F46BCE"/>
    <w:rsid w:val="00F516E5"/>
    <w:rsid w:val="00F521C4"/>
    <w:rsid w:val="00F5452C"/>
    <w:rsid w:val="00F55861"/>
    <w:rsid w:val="00F57161"/>
    <w:rsid w:val="00F642C5"/>
    <w:rsid w:val="00F8669F"/>
    <w:rsid w:val="00F8783F"/>
    <w:rsid w:val="00F94147"/>
    <w:rsid w:val="00FB1D75"/>
    <w:rsid w:val="00FD50AC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37336B-B888-4FE0-8CCD-0784E4E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8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82E02"/>
    <w:rPr>
      <w:b/>
      <w:bCs/>
    </w:rPr>
  </w:style>
  <w:style w:type="character" w:styleId="a7">
    <w:name w:val="Hyperlink"/>
    <w:basedOn w:val="a0"/>
    <w:uiPriority w:val="99"/>
    <w:unhideWhenUsed/>
    <w:rsid w:val="0016253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1CF"/>
  </w:style>
  <w:style w:type="paragraph" w:styleId="aa">
    <w:name w:val="footer"/>
    <w:basedOn w:val="a"/>
    <w:link w:val="ab"/>
    <w:uiPriority w:val="99"/>
    <w:unhideWhenUsed/>
    <w:rsid w:val="002A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1CF"/>
  </w:style>
  <w:style w:type="paragraph" w:styleId="ac">
    <w:name w:val="List Paragraph"/>
    <w:basedOn w:val="a"/>
    <w:uiPriority w:val="34"/>
    <w:qFormat/>
    <w:rsid w:val="008A113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9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</dc:creator>
  <cp:lastModifiedBy>RePack by Diakov</cp:lastModifiedBy>
  <cp:revision>19</cp:revision>
  <cp:lastPrinted>2020-03-18T13:57:00Z</cp:lastPrinted>
  <dcterms:created xsi:type="dcterms:W3CDTF">2019-10-04T10:17:00Z</dcterms:created>
  <dcterms:modified xsi:type="dcterms:W3CDTF">2020-06-04T06:22:00Z</dcterms:modified>
</cp:coreProperties>
</file>