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sz w:val="32"/>
        </w:rPr>
      </w:pPr>
    </w:p>
    <w:p w14:paraId="09000000">
      <w:pPr>
        <w:spacing w:after="0" w:line="240" w:lineRule="auto"/>
        <w:ind/>
        <w:jc w:val="center"/>
        <w:rPr>
          <w:b w:val="1"/>
          <w:sz w:val="32"/>
        </w:rPr>
      </w:pPr>
    </w:p>
    <w:p w14:paraId="0A000000">
      <w:pPr>
        <w:spacing w:after="0" w:line="240" w:lineRule="auto"/>
        <w:ind/>
        <w:rPr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0C000000">
      <w:pPr>
        <w:spacing w:after="0" w:line="240" w:lineRule="auto"/>
        <w:ind/>
        <w:jc w:val="center"/>
        <w:rPr>
          <w:b w:val="1"/>
        </w:rPr>
      </w:pPr>
    </w:p>
    <w:p w14:paraId="0D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ПРАВИТЕЛЬСТВА</w:t>
      </w:r>
    </w:p>
    <w:p w14:paraId="0E000000">
      <w:pPr>
        <w:spacing w:after="0" w:line="240" w:lineRule="auto"/>
        <w:ind/>
        <w:jc w:val="center"/>
        <w:rPr>
          <w:b w:val="1"/>
        </w:rPr>
      </w:pPr>
      <w:r>
        <w:rPr>
          <w:b w:val="1"/>
        </w:rPr>
        <w:t>КАМЧАТСКОГО КРАЯ</w:t>
      </w:r>
    </w:p>
    <w:p w14:paraId="0F000000">
      <w:pPr>
        <w:spacing w:after="0" w:line="276" w:lineRule="auto"/>
        <w:ind w:firstLine="709" w:left="0"/>
        <w:jc w:val="center"/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820"/>
      </w:tblGrid>
      <w:tr>
        <w:trPr>
          <w:trHeight w:hRule="atLeast" w:val="427"/>
        </w:trPr>
        <w:tc>
          <w:tcPr>
            <w:tcW w:type="dxa" w:w="482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widowControl w:val="0"/>
              <w:spacing w:after="0" w:line="240" w:lineRule="auto"/>
              <w:ind w:hanging="142" w:left="142"/>
              <w:rPr>
                <w:sz w:val="24"/>
              </w:rPr>
            </w:pPr>
            <w:bookmarkStart w:id="1" w:name="REGNUMDATESTAMP"/>
            <w:r>
              <w:rPr>
                <w:color w:val="FFFFFF"/>
                <w:sz w:val="24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82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spacing w:after="0" w:line="240" w:lineRule="auto"/>
              <w:ind w:firstLine="709" w:left="0"/>
              <w:rPr>
                <w:u w:val="single"/>
              </w:rPr>
            </w:pPr>
            <w:r>
              <w:rPr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82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0"/>
              <w:spacing w:after="0" w:line="240" w:lineRule="auto"/>
              <w:ind/>
              <w:jc w:val="both"/>
              <w:rPr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</w:pPr>
    </w:p>
    <w:tbl>
      <w:tblPr>
        <w:tblStyle w:val="Style_4"/>
        <w:tblInd w:type="dxa" w:w="-142"/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spacing w:after="0" w:line="240" w:lineRule="auto"/>
              <w:ind w:firstLine="0" w:left="30" w:right="-113"/>
              <w:jc w:val="center"/>
              <w:rPr>
                <w:b w:val="1"/>
              </w:rPr>
            </w:pPr>
            <w:r>
              <w:rPr>
                <w:b w:val="1"/>
              </w:rPr>
              <w:t xml:space="preserve">О внесении изменений в государственную программу Камчатского края «Развитие физической культуры и спорта в Камчатском крае», утвержденную постановлением Правительства Камчатского края </w:t>
            </w:r>
          </w:p>
          <w:p w14:paraId="15000000">
            <w:pPr>
              <w:widowControl w:val="0"/>
              <w:spacing w:after="0" w:line="240" w:lineRule="auto"/>
              <w:ind w:firstLine="0" w:left="30" w:right="-113"/>
              <w:jc w:val="center"/>
              <w:rPr>
                <w:b w:val="1"/>
              </w:rPr>
            </w:pPr>
            <w:r>
              <w:rPr>
                <w:b w:val="1"/>
              </w:rPr>
              <w:t>от 29.11.2013 № 552-П</w:t>
            </w:r>
          </w:p>
          <w:p w14:paraId="16000000">
            <w:pPr>
              <w:widowControl w:val="0"/>
              <w:spacing w:line="240" w:lineRule="auto"/>
              <w:ind w:firstLine="0" w:left="30" w:right="-113"/>
              <w:jc w:val="center"/>
              <w:rPr>
                <w:b w:val="1"/>
              </w:rPr>
            </w:pPr>
          </w:p>
        </w:tc>
      </w:tr>
    </w:tbl>
    <w:p w14:paraId="17000000">
      <w:pPr>
        <w:spacing w:after="0" w:line="240" w:lineRule="auto"/>
        <w:ind w:firstLine="709" w:left="0"/>
        <w:jc w:val="both"/>
      </w:pPr>
    </w:p>
    <w:p w14:paraId="18000000">
      <w:pPr>
        <w:spacing w:after="0" w:line="240" w:lineRule="auto"/>
        <w:ind w:firstLine="709" w:left="0"/>
        <w:jc w:val="both"/>
      </w:pPr>
      <w:r>
        <w:t>ПРАВИТЕЛЬСТВО ПОСТАНОВЛЯЕТ:</w:t>
      </w:r>
    </w:p>
    <w:p w14:paraId="19000000">
      <w:pPr>
        <w:spacing w:after="0" w:line="240" w:lineRule="auto"/>
        <w:ind w:firstLine="709" w:left="0"/>
        <w:jc w:val="both"/>
      </w:pPr>
    </w:p>
    <w:p w14:paraId="1A000000">
      <w:pPr>
        <w:spacing w:after="0" w:line="240" w:lineRule="auto"/>
        <w:ind w:firstLine="709" w:left="0"/>
        <w:jc w:val="both"/>
      </w:pPr>
      <w:r>
        <w:t xml:space="preserve">1. Внести в </w:t>
      </w:r>
      <w:r>
        <w:t xml:space="preserve">государственную программу Камчатского края «Развитие физической культуры и спорта в Камчатском крае», утвержденную постановлением Правительства Камчатского края от 29.11.2013 № 552-П, изменения согласно </w:t>
      </w:r>
      <w:r>
        <w:t>приложению</w:t>
      </w:r>
      <w:r>
        <w:t xml:space="preserve"> к настоящему постановлению.</w:t>
      </w:r>
    </w:p>
    <w:p w14:paraId="1B000000">
      <w:pPr>
        <w:spacing w:after="0" w:line="240" w:lineRule="auto"/>
        <w:ind w:firstLine="709" w:left="0"/>
        <w:jc w:val="both"/>
      </w:pPr>
      <w:r>
        <w:t>2. Настоящее п</w:t>
      </w:r>
      <w:r>
        <w:t>остановление вступает в силу после дня его официального опубликования.</w:t>
      </w:r>
    </w:p>
    <w:p w14:paraId="1C000000">
      <w:pPr>
        <w:spacing w:after="0" w:line="276" w:lineRule="auto"/>
        <w:ind w:firstLine="709" w:left="0"/>
        <w:jc w:val="both"/>
      </w:pPr>
    </w:p>
    <w:p w14:paraId="1D000000">
      <w:pPr>
        <w:spacing w:after="0" w:line="276" w:lineRule="auto"/>
        <w:ind w:firstLine="709" w:left="0"/>
        <w:jc w:val="both"/>
      </w:pPr>
    </w:p>
    <w:tbl>
      <w:tblPr>
        <w:tblStyle w:val="Style_3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after="0" w:line="240" w:lineRule="auto"/>
              <w:ind w:firstLine="0" w:left="30" w:right="27"/>
              <w:rPr>
                <w:sz w:val="24"/>
              </w:rPr>
            </w:pPr>
            <w:r>
              <w:t>Председатель Правительства Камчатского края</w:t>
            </w:r>
          </w:p>
          <w:p w14:paraId="1F000000">
            <w:pPr>
              <w:widowControl w:val="0"/>
              <w:spacing w:after="0" w:line="240" w:lineRule="auto"/>
              <w:ind w:firstLine="0" w:left="30" w:right="27"/>
              <w:rPr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 w:hanging="3" w:left="3"/>
              <w:rPr>
                <w:color w:val="FFFFFF"/>
                <w:sz w:val="24"/>
              </w:rPr>
            </w:pPr>
            <w:bookmarkStart w:id="2" w:name="SIGNERSTAMP1"/>
            <w:r>
              <w:rPr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widowControl w:val="0"/>
              <w:spacing w:after="0" w:line="240" w:lineRule="auto"/>
              <w:ind w:hanging="142" w:left="142"/>
              <w:rPr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spacing w:after="0" w:line="240" w:lineRule="auto"/>
              <w:ind w:right="135"/>
              <w:jc w:val="right"/>
            </w:pPr>
          </w:p>
          <w:p w14:paraId="23000000">
            <w:pPr>
              <w:widowControl w:val="0"/>
              <w:spacing w:after="0" w:line="240" w:lineRule="auto"/>
              <w:ind/>
              <w:jc w:val="right"/>
              <w:rPr>
                <w:sz w:val="24"/>
              </w:rPr>
            </w:pPr>
            <w:r>
              <w:t>Е.А. Чекин</w:t>
            </w:r>
          </w:p>
        </w:tc>
      </w:tr>
    </w:tbl>
    <w:p w14:paraId="24000000">
      <w:r>
        <w:br w:type="page"/>
      </w:r>
    </w:p>
    <w:tbl>
      <w:tblPr>
        <w:tblStyle w:val="Style_4"/>
        <w:tblLayout w:type="fixed"/>
      </w:tblPr>
      <w:tblGrid>
        <w:gridCol w:w="477"/>
        <w:gridCol w:w="480"/>
        <w:gridCol w:w="481"/>
        <w:gridCol w:w="3664"/>
        <w:gridCol w:w="480"/>
        <w:gridCol w:w="1870"/>
        <w:gridCol w:w="487"/>
        <w:gridCol w:w="1696"/>
      </w:tblGrid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ageBreakBefore w:val="1"/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</w:pPr>
            <w:r>
              <w:t>Приложение к постановлению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</w:pPr>
          </w:p>
        </w:tc>
        <w:tc>
          <w:tcPr>
            <w:tcW w:type="dxa" w:w="4533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</w:pPr>
            <w:r>
              <w:t>Правительства Камчатского края</w:t>
            </w:r>
          </w:p>
        </w:tc>
      </w:tr>
      <w:tr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6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60" w:line="240" w:lineRule="auto"/>
              <w:ind w:hanging="8079" w:left="8079"/>
              <w:jc w:val="right"/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60" w:line="240" w:lineRule="auto"/>
              <w:ind w:hanging="8079" w:left="8079"/>
              <w:jc w:val="right"/>
            </w:pPr>
          </w:p>
        </w:tc>
        <w:tc>
          <w:tcPr>
            <w:tcW w:type="dxa" w:w="366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60" w:line="240" w:lineRule="auto"/>
              <w:ind w:hanging="8079" w:left="8079"/>
              <w:jc w:val="right"/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60" w:line="240" w:lineRule="auto"/>
              <w:ind w:hanging="8079" w:left="8079"/>
              <w:jc w:val="right"/>
            </w:pPr>
            <w:r>
              <w:t>от</w:t>
            </w:r>
          </w:p>
        </w:tc>
        <w:tc>
          <w:tcPr>
            <w:tcW w:type="dxa" w:w="18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60" w:line="240" w:lineRule="auto"/>
              <w:ind w:hanging="8079" w:left="8079"/>
              <w:jc w:val="right"/>
            </w:pPr>
            <w:r>
              <w:t>№</w:t>
            </w:r>
          </w:p>
        </w:tc>
        <w:tc>
          <w:tcPr>
            <w:tcW w:type="dxa" w:w="169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color w:themeColor="background1" w:val="FFFFFF"/>
              </w:rPr>
              <w:t>[R</w:t>
            </w:r>
            <w:r>
              <w:rPr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/>
        <w:jc w:val="center"/>
        <w:rPr>
          <w:sz w:val="24"/>
        </w:rPr>
      </w:pPr>
    </w:p>
    <w:p w14:paraId="38000000">
      <w:pPr>
        <w:spacing w:after="0" w:line="240" w:lineRule="auto"/>
        <w:ind/>
        <w:jc w:val="center"/>
        <w:rPr>
          <w:sz w:val="24"/>
        </w:rPr>
      </w:pPr>
    </w:p>
    <w:p w14:paraId="39000000">
      <w:pPr>
        <w:spacing w:after="0" w:line="240" w:lineRule="auto"/>
        <w:ind/>
        <w:jc w:val="center"/>
      </w:pPr>
      <w:r>
        <w:t>Изменения</w:t>
      </w:r>
    </w:p>
    <w:p w14:paraId="3A000000">
      <w:pPr>
        <w:spacing w:after="0" w:line="240" w:lineRule="auto"/>
        <w:ind/>
        <w:jc w:val="center"/>
      </w:pPr>
      <w:r>
        <w:t xml:space="preserve">в государственную программу Камчатского края </w:t>
      </w:r>
    </w:p>
    <w:p w14:paraId="3B000000">
      <w:pPr>
        <w:spacing w:after="0" w:line="240" w:lineRule="auto"/>
        <w:ind/>
        <w:jc w:val="center"/>
      </w:pPr>
      <w:r>
        <w:t>«Развитие физической культуры и спорта в Камчатском крае», утвержденную постановлением Правительства Камчатского края от 29.11.2013 № 552-П</w:t>
      </w:r>
    </w:p>
    <w:p w14:paraId="3C000000">
      <w:pPr>
        <w:spacing w:after="0" w:line="240" w:lineRule="auto"/>
        <w:ind/>
        <w:jc w:val="center"/>
      </w:pPr>
      <w:r>
        <w:t>(далее – Программа)</w:t>
      </w:r>
    </w:p>
    <w:p w14:paraId="3D000000">
      <w:pPr>
        <w:spacing w:after="0" w:line="240" w:lineRule="auto"/>
        <w:ind/>
        <w:jc w:val="center"/>
        <w:rPr>
          <w:rFonts w:ascii="Times New Roman CYR" w:hAnsi="Times New Roman CYR"/>
          <w:color w:val="26282F"/>
        </w:rPr>
      </w:pPr>
    </w:p>
    <w:p w14:paraId="3E000000">
      <w:pPr>
        <w:spacing w:after="0" w:line="240" w:lineRule="auto"/>
        <w:ind w:firstLine="709" w:left="0"/>
        <w:jc w:val="both"/>
      </w:pPr>
      <w:r>
        <w:t xml:space="preserve">1. </w:t>
      </w:r>
      <w:r>
        <w:t>Позицию «Объемы бюджетных ассигнований Программы» паспорта Программы изложить в следующей редакции: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168"/>
        <w:gridCol w:w="6469"/>
      </w:tblGrid>
      <w:tr>
        <w:tc>
          <w:tcPr>
            <w:tcW w:type="dxa" w:w="3168"/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5"/>
              <w:spacing w:line="240" w:lineRule="auto"/>
              <w:ind/>
            </w:pPr>
            <w:r>
              <w:t xml:space="preserve">«Объемы бюджетных ассигнований Программы </w:t>
            </w:r>
          </w:p>
        </w:tc>
        <w:tc>
          <w:tcPr>
            <w:tcW w:type="dxa" w:w="64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3" w:name="p_6670239"/>
            <w:bookmarkEnd w:id="3"/>
            <w:r>
              <w:t>общий объем финансирования Программы составляет 9 266 728,</w:t>
            </w:r>
            <w:r>
              <w:t>65401 тыс. рублей, в том числе за счет средств:</w:t>
            </w:r>
          </w:p>
          <w:p w14:paraId="41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4" w:name="p_6670240"/>
            <w:bookmarkEnd w:id="4"/>
            <w:r>
              <w:t>федераль</w:t>
            </w:r>
            <w:r>
              <w:t xml:space="preserve">ного бюджета (по согласованию) </w:t>
            </w:r>
            <w:r>
              <w:t>–</w:t>
            </w:r>
          </w:p>
          <w:p w14:paraId="42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r>
              <w:t>1 438 303,86569 тыс. рублей, из них по годам:</w:t>
            </w:r>
          </w:p>
          <w:p w14:paraId="43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5" w:name="p_5913748"/>
            <w:bookmarkEnd w:id="5"/>
            <w:r>
              <w:t xml:space="preserve">2021 год </w:t>
            </w:r>
            <w:r>
              <w:t>–</w:t>
            </w:r>
            <w:r>
              <w:t xml:space="preserve"> 615 895,30000 тыс. рублей;</w:t>
            </w:r>
          </w:p>
          <w:p w14:paraId="44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6" w:name="p_6277749"/>
            <w:bookmarkEnd w:id="6"/>
            <w:r>
              <w:t xml:space="preserve">2022 год </w:t>
            </w:r>
            <w:r>
              <w:t>–</w:t>
            </w:r>
            <w:r>
              <w:t xml:space="preserve"> 400 876,68070 тыс. рублей;</w:t>
            </w:r>
          </w:p>
          <w:p w14:paraId="45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7" w:name="p_6670241"/>
            <w:bookmarkEnd w:id="7"/>
            <w:r>
              <w:t xml:space="preserve">2023 год </w:t>
            </w:r>
            <w:r>
              <w:t>–</w:t>
            </w:r>
            <w:r>
              <w:t xml:space="preserve"> 158 877,38499 тыс. рублей;</w:t>
            </w:r>
          </w:p>
          <w:p w14:paraId="46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8" w:name="p_6405981"/>
            <w:bookmarkEnd w:id="8"/>
            <w:r>
              <w:t xml:space="preserve">2024 год </w:t>
            </w:r>
            <w:r>
              <w:t>–</w:t>
            </w:r>
            <w:r>
              <w:t xml:space="preserve"> 132 654,50000 тыс. рублей;</w:t>
            </w:r>
          </w:p>
          <w:p w14:paraId="47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9" w:name="p_6277752"/>
            <w:bookmarkEnd w:id="9"/>
            <w:r>
              <w:t xml:space="preserve">2025 год </w:t>
            </w:r>
            <w:r>
              <w:t>–</w:t>
            </w:r>
            <w:r>
              <w:t xml:space="preserve"> 130 000,00000 </w:t>
            </w:r>
            <w:r>
              <w:t>тыс. рублей;</w:t>
            </w:r>
          </w:p>
          <w:p w14:paraId="48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0" w:name="p_6405982"/>
            <w:bookmarkEnd w:id="10"/>
            <w:r>
              <w:t xml:space="preserve">краевого бюджета </w:t>
            </w:r>
            <w:r>
              <w:t>–</w:t>
            </w:r>
            <w:r>
              <w:t xml:space="preserve"> 7 759 422,47390 тыс. рублей, из них по годам:</w:t>
            </w:r>
          </w:p>
          <w:p w14:paraId="49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1" w:name="p_5913753"/>
            <w:bookmarkEnd w:id="11"/>
            <w:r>
              <w:t xml:space="preserve">2021 год </w:t>
            </w:r>
            <w:r>
              <w:t>–</w:t>
            </w:r>
            <w:r>
              <w:t xml:space="preserve"> 1 397 757,65400 тыс. рублей;</w:t>
            </w:r>
          </w:p>
          <w:p w14:paraId="4A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2" w:name="p_6277754"/>
            <w:bookmarkEnd w:id="12"/>
            <w:r>
              <w:t xml:space="preserve">2022 год </w:t>
            </w:r>
            <w:r>
              <w:t>–</w:t>
            </w:r>
            <w:r>
              <w:t xml:space="preserve"> 1 458 189,31467 тыс. рублей;</w:t>
            </w:r>
          </w:p>
          <w:p w14:paraId="4B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3" w:name="p_6405983"/>
            <w:bookmarkEnd w:id="13"/>
            <w:r>
              <w:t xml:space="preserve">2023 год </w:t>
            </w:r>
            <w:r>
              <w:t>–</w:t>
            </w:r>
            <w:r>
              <w:t xml:space="preserve"> 1 655 797,69523 тыс. рублей;</w:t>
            </w:r>
          </w:p>
          <w:p w14:paraId="4C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4" w:name="p_6277756"/>
            <w:bookmarkEnd w:id="14"/>
            <w:r>
              <w:t xml:space="preserve">2024 год </w:t>
            </w:r>
            <w:r>
              <w:t>–</w:t>
            </w:r>
            <w:r>
              <w:t xml:space="preserve"> 1 600 896,23000 тыс. рублей;</w:t>
            </w:r>
          </w:p>
          <w:p w14:paraId="4D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5" w:name="p_6277757"/>
            <w:bookmarkEnd w:id="15"/>
            <w:r>
              <w:t xml:space="preserve">2025 год </w:t>
            </w:r>
            <w:r>
              <w:t>–</w:t>
            </w:r>
            <w:r>
              <w:t xml:space="preserve"> 1 646 7</w:t>
            </w:r>
            <w:r>
              <w:t>81,58000 тыс. рублей;</w:t>
            </w:r>
          </w:p>
          <w:p w14:paraId="4E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6" w:name="p_6405984"/>
            <w:bookmarkEnd w:id="16"/>
            <w:r>
              <w:t xml:space="preserve">местных бюджетов (по согласованию) </w:t>
            </w:r>
            <w:r>
              <w:t>–</w:t>
            </w:r>
            <w:r>
              <w:t xml:space="preserve"> </w:t>
            </w:r>
          </w:p>
          <w:p w14:paraId="4F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r>
              <w:t>20 937,18066 тыс. рублей, из них по годам:</w:t>
            </w:r>
          </w:p>
          <w:p w14:paraId="50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7" w:name="p_5913758"/>
            <w:bookmarkEnd w:id="17"/>
            <w:r>
              <w:t xml:space="preserve">2021 год </w:t>
            </w:r>
            <w:r>
              <w:t>–</w:t>
            </w:r>
            <w:r>
              <w:t xml:space="preserve"> 2 705,97343 тыс. рублей;</w:t>
            </w:r>
          </w:p>
          <w:p w14:paraId="51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8" w:name="p_6277759"/>
            <w:bookmarkEnd w:id="18"/>
            <w:r>
              <w:t xml:space="preserve">2022 год </w:t>
            </w:r>
            <w:r>
              <w:t>–</w:t>
            </w:r>
            <w:r>
              <w:t xml:space="preserve"> 16 791,96189 тыс. рублей;</w:t>
            </w:r>
          </w:p>
          <w:p w14:paraId="52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19" w:name="p_6405985"/>
            <w:bookmarkEnd w:id="19"/>
            <w:r>
              <w:t xml:space="preserve">2023 год </w:t>
            </w:r>
            <w:r>
              <w:t>–</w:t>
            </w:r>
            <w:r>
              <w:t xml:space="preserve"> 1 439,24534 тыс. рублей;</w:t>
            </w:r>
          </w:p>
          <w:p w14:paraId="53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20" w:name="p_5913773"/>
            <w:bookmarkEnd w:id="20"/>
            <w:r>
              <w:t xml:space="preserve">2024 год </w:t>
            </w:r>
            <w:r>
              <w:t>–</w:t>
            </w:r>
            <w:r>
              <w:t xml:space="preserve"> 0,00000 тыс. рублей;</w:t>
            </w:r>
          </w:p>
          <w:p w14:paraId="54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21" w:name="p_6670242"/>
            <w:bookmarkEnd w:id="21"/>
            <w:r>
              <w:t xml:space="preserve">2025 год </w:t>
            </w:r>
            <w:r>
              <w:t>–</w:t>
            </w:r>
            <w:r>
              <w:t xml:space="preserve"> 0,00000 тыс. рублей;</w:t>
            </w:r>
          </w:p>
          <w:p w14:paraId="55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22" w:name="p_6670243"/>
            <w:bookmarkEnd w:id="22"/>
            <w:r>
              <w:t xml:space="preserve">внебюджетных источников (по согласованию) </w:t>
            </w:r>
            <w:r>
              <w:t>–</w:t>
            </w:r>
            <w:r>
              <w:t xml:space="preserve"> </w:t>
            </w:r>
          </w:p>
          <w:p w14:paraId="56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r>
              <w:t>48 065,13376 тыс. рублей, из них по годам:</w:t>
            </w:r>
          </w:p>
          <w:p w14:paraId="57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bookmarkStart w:id="23" w:name="p_6031928"/>
            <w:bookmarkEnd w:id="23"/>
            <w:r>
              <w:t xml:space="preserve">2021 год </w:t>
            </w:r>
            <w:r>
              <w:t>–</w:t>
            </w:r>
            <w:r>
              <w:t xml:space="preserve"> 0,00000 тыс. рублей;</w:t>
            </w:r>
            <w:bookmarkStart w:id="24" w:name="p_6670244"/>
            <w:bookmarkEnd w:id="24"/>
          </w:p>
          <w:p w14:paraId="58000000">
            <w:pPr>
              <w:pStyle w:val="Style_6"/>
              <w:widowControl w:val="0"/>
              <w:spacing w:after="0" w:line="240" w:lineRule="auto"/>
              <w:ind w:firstLine="0" w:left="113" w:right="57"/>
              <w:jc w:val="both"/>
            </w:pPr>
            <w:r>
              <w:t xml:space="preserve">2022 год </w:t>
            </w:r>
            <w:r>
              <w:t>–</w:t>
            </w:r>
            <w:r>
              <w:t xml:space="preserve"> 0,00000 тыс. рублей;</w:t>
            </w:r>
          </w:p>
          <w:p w14:paraId="59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25" w:name="p_6670245"/>
            <w:bookmarkEnd w:id="25"/>
            <w:r>
              <w:t xml:space="preserve">2023 год </w:t>
            </w:r>
            <w:r>
              <w:t>–</w:t>
            </w:r>
            <w:r>
              <w:t xml:space="preserve"> 48 065,13376 тыс. рублей;</w:t>
            </w:r>
          </w:p>
          <w:p w14:paraId="5A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26" w:name="p_6406012"/>
            <w:bookmarkEnd w:id="26"/>
            <w:r>
              <w:t xml:space="preserve">2024 год </w:t>
            </w:r>
            <w:r>
              <w:t>–</w:t>
            </w:r>
            <w:r>
              <w:t xml:space="preserve"> 0,00000 тыс. рублей;</w:t>
            </w:r>
          </w:p>
          <w:p w14:paraId="5B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27" w:name="p_6031932"/>
            <w:bookmarkEnd w:id="27"/>
            <w:r>
              <w:t xml:space="preserve">2025 год </w:t>
            </w:r>
            <w:r>
              <w:t>–</w:t>
            </w:r>
            <w:r>
              <w:t xml:space="preserve"> 0,</w:t>
            </w:r>
            <w:r>
              <w:t>00000 тыс. рублей».</w:t>
            </w:r>
          </w:p>
        </w:tc>
      </w:tr>
    </w:tbl>
    <w:p w14:paraId="5C000000">
      <w:pPr>
        <w:spacing w:after="0" w:line="240" w:lineRule="auto"/>
        <w:ind w:firstLine="709" w:left="0"/>
        <w:jc w:val="both"/>
      </w:pPr>
      <w:r>
        <w:t>2. Позицию «Объемы бюджетных ассигнований Подпрограммы 2» паспорта подпрограммы 2 «</w:t>
      </w:r>
      <w:r>
        <w:t>Развитие спорта высших достижений и системы подготовки спортивного резерва</w:t>
      </w:r>
      <w:r>
        <w:t>» изложить в следующей редакции: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168"/>
        <w:gridCol w:w="6469"/>
      </w:tblGrid>
      <w:tr>
        <w:tc>
          <w:tcPr>
            <w:tcW w:type="dxa" w:w="3168"/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5"/>
              <w:spacing w:line="240" w:lineRule="auto"/>
              <w:ind/>
              <w:jc w:val="both"/>
            </w:pPr>
            <w:r>
              <w:t>«Объемы бюджетных ассигнований Подпрограммы 2</w:t>
            </w:r>
          </w:p>
        </w:tc>
        <w:tc>
          <w:tcPr>
            <w:tcW w:type="dxa" w:w="64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28" w:name="p_6405998"/>
            <w:bookmarkEnd w:id="28"/>
            <w:r>
              <w:t>общий объем финансирования Подпрограммы 2 составляет 6 952 458,96913 тыс. рублей, в том числе</w:t>
            </w:r>
          </w:p>
          <w:p w14:paraId="5F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29" w:name="p_6405999"/>
            <w:bookmarkEnd w:id="29"/>
            <w:r>
              <w:t>за счет средств:</w:t>
            </w:r>
          </w:p>
          <w:p w14:paraId="60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0" w:name="p_6406000"/>
            <w:bookmarkEnd w:id="30"/>
            <w:r>
              <w:t xml:space="preserve">федерального бюджета (по согласованию) </w:t>
            </w:r>
            <w:r>
              <w:t>–</w:t>
            </w:r>
            <w:r>
              <w:t xml:space="preserve"> </w:t>
            </w:r>
          </w:p>
          <w:p w14:paraId="61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r>
              <w:t>296 888,50000 тыс. рубле</w:t>
            </w:r>
            <w:r>
              <w:t>й, из них по годам:</w:t>
            </w:r>
          </w:p>
          <w:p w14:paraId="62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1" w:name="p_6031888"/>
            <w:bookmarkEnd w:id="31"/>
            <w:r>
              <w:t xml:space="preserve">2021 год </w:t>
            </w:r>
            <w:r>
              <w:t>–</w:t>
            </w:r>
            <w:r>
              <w:t xml:space="preserve"> 249 493,10000 тыс. рублей;</w:t>
            </w:r>
          </w:p>
          <w:p w14:paraId="63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2" w:name="p_6031889"/>
            <w:bookmarkEnd w:id="32"/>
            <w:r>
              <w:t xml:space="preserve">2022 год </w:t>
            </w:r>
            <w:r>
              <w:t>–</w:t>
            </w:r>
            <w:r>
              <w:t xml:space="preserve"> 19 650,90000 тыс. рублей;</w:t>
            </w:r>
          </w:p>
          <w:p w14:paraId="64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3" w:name="p_6406001"/>
            <w:bookmarkEnd w:id="33"/>
            <w:r>
              <w:t xml:space="preserve">2023 год </w:t>
            </w:r>
            <w:r>
              <w:t>–</w:t>
            </w:r>
            <w:r>
              <w:t xml:space="preserve"> 17 412,30000 тыс. рублей;</w:t>
            </w:r>
          </w:p>
          <w:p w14:paraId="65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4" w:name="p_6406002"/>
            <w:bookmarkEnd w:id="34"/>
            <w:r>
              <w:t xml:space="preserve">2024 год </w:t>
            </w:r>
            <w:r>
              <w:t>–</w:t>
            </w:r>
            <w:r>
              <w:t xml:space="preserve"> 10 332,20000 тыс. рублей;</w:t>
            </w:r>
          </w:p>
          <w:p w14:paraId="66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5" w:name="p_6406003"/>
            <w:bookmarkEnd w:id="35"/>
            <w:r>
              <w:t xml:space="preserve">2025 год </w:t>
            </w:r>
            <w:r>
              <w:t>–</w:t>
            </w:r>
            <w:r>
              <w:t xml:space="preserve"> 0,00000 тыс. рублей; </w:t>
            </w:r>
          </w:p>
          <w:p w14:paraId="67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r>
              <w:t xml:space="preserve">краевого бюджета </w:t>
            </w:r>
            <w:r>
              <w:t>–</w:t>
            </w:r>
            <w:r>
              <w:t xml:space="preserve"> 6 655 094,13914 тыс. рублей, из них</w:t>
            </w:r>
            <w:r>
              <w:t xml:space="preserve"> по годам:</w:t>
            </w:r>
          </w:p>
          <w:p w14:paraId="68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6" w:name="p_6031894"/>
            <w:bookmarkEnd w:id="36"/>
            <w:r>
              <w:t xml:space="preserve">2021 год </w:t>
            </w:r>
            <w:r>
              <w:t>–</w:t>
            </w:r>
            <w:r>
              <w:t xml:space="preserve"> 1 140 580,62818 тыс. рублей;</w:t>
            </w:r>
          </w:p>
          <w:p w14:paraId="69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7" w:name="p_6277781"/>
            <w:bookmarkEnd w:id="37"/>
            <w:r>
              <w:t xml:space="preserve">2022 год </w:t>
            </w:r>
            <w:r>
              <w:t>–</w:t>
            </w:r>
            <w:r>
              <w:t xml:space="preserve"> 1 256 309,24508 тыс. рублей;</w:t>
            </w:r>
          </w:p>
          <w:p w14:paraId="6A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8" w:name="p_6406004"/>
            <w:bookmarkEnd w:id="38"/>
            <w:r>
              <w:t xml:space="preserve">2023 год </w:t>
            </w:r>
            <w:r>
              <w:t>–</w:t>
            </w:r>
            <w:r>
              <w:t xml:space="preserve"> 1 424 380,23467 тыс. рублей;</w:t>
            </w:r>
          </w:p>
          <w:p w14:paraId="6B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39" w:name="p_6277783"/>
            <w:bookmarkEnd w:id="39"/>
            <w:r>
              <w:t xml:space="preserve">2024 год </w:t>
            </w:r>
            <w:r>
              <w:t>–</w:t>
            </w:r>
            <w:r>
              <w:t xml:space="preserve"> 1 393 351,55121 тыс. рублей;</w:t>
            </w:r>
          </w:p>
          <w:p w14:paraId="6C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0" w:name="p_6406005"/>
            <w:bookmarkEnd w:id="40"/>
            <w:r>
              <w:t xml:space="preserve">2025 год </w:t>
            </w:r>
            <w:r>
              <w:t>–</w:t>
            </w:r>
            <w:r>
              <w:t xml:space="preserve"> 1 440 472,48000 тыс. рублей;</w:t>
            </w:r>
          </w:p>
          <w:p w14:paraId="6D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r>
              <w:t xml:space="preserve">местных бюджетов (по согласованию) </w:t>
            </w:r>
            <w:r>
              <w:t>–</w:t>
            </w:r>
            <w:r>
              <w:t xml:space="preserve"> 476,32999 тыс. рублей, из них по годам:</w:t>
            </w:r>
          </w:p>
          <w:p w14:paraId="6E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1" w:name="p_6031900"/>
            <w:bookmarkEnd w:id="41"/>
            <w:r>
              <w:t xml:space="preserve">2021 год </w:t>
            </w:r>
            <w:r>
              <w:t>–</w:t>
            </w:r>
            <w:r>
              <w:t xml:space="preserve"> 132,08875 тыс. рублей;</w:t>
            </w:r>
          </w:p>
          <w:p w14:paraId="6F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2" w:name="p_6277785"/>
            <w:bookmarkEnd w:id="42"/>
            <w:r>
              <w:t xml:space="preserve">2022 год </w:t>
            </w:r>
            <w:r>
              <w:t>–</w:t>
            </w:r>
            <w:r>
              <w:t xml:space="preserve"> 288,23997 тыс. рублей;</w:t>
            </w:r>
          </w:p>
          <w:p w14:paraId="70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3" w:name="p_6406006"/>
            <w:bookmarkEnd w:id="43"/>
            <w:r>
              <w:t xml:space="preserve">2023 год </w:t>
            </w:r>
            <w:r>
              <w:t>–</w:t>
            </w:r>
            <w:r>
              <w:t xml:space="preserve"> 56,00127 тыс. рублей;</w:t>
            </w:r>
          </w:p>
          <w:p w14:paraId="71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4" w:name="p_5913774"/>
            <w:bookmarkEnd w:id="44"/>
            <w:r>
              <w:t xml:space="preserve">2024 год </w:t>
            </w:r>
            <w:r>
              <w:t>–</w:t>
            </w:r>
            <w:r>
              <w:t xml:space="preserve"> 0,00000 тыс. рублей;</w:t>
            </w:r>
          </w:p>
          <w:p w14:paraId="72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5" w:name="p_6405488"/>
            <w:bookmarkEnd w:id="45"/>
            <w:r>
              <w:t xml:space="preserve">2025 год </w:t>
            </w:r>
            <w:r>
              <w:t>–</w:t>
            </w:r>
            <w:r>
              <w:t xml:space="preserve"> 0,00000 тыс. рублей».</w:t>
            </w:r>
          </w:p>
        </w:tc>
      </w:tr>
    </w:tbl>
    <w:p w14:paraId="73000000">
      <w:pPr>
        <w:spacing w:after="0" w:line="240" w:lineRule="auto"/>
        <w:ind w:firstLine="709" w:left="0"/>
        <w:jc w:val="both"/>
      </w:pPr>
      <w:r>
        <w:t xml:space="preserve">3. Позицию «Объемы бюджетных ассигнований </w:t>
      </w:r>
      <w:r>
        <w:t>Подпрограммы 3» паспорта подпрограммы 3 «</w:t>
      </w:r>
      <w:r>
        <w:t>Обеспечение реализации Программы</w:t>
      </w:r>
      <w:r>
        <w:t>» изложить в следующей редакции: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168"/>
        <w:gridCol w:w="6469"/>
      </w:tblGrid>
      <w:tr>
        <w:tc>
          <w:tcPr>
            <w:tcW w:type="dxa" w:w="3168"/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5"/>
              <w:spacing w:line="240" w:lineRule="auto"/>
              <w:ind/>
              <w:jc w:val="both"/>
            </w:pPr>
            <w:r>
              <w:t>«Объемы бюджетных ассигнований Подпрограммы 3</w:t>
            </w:r>
          </w:p>
        </w:tc>
        <w:tc>
          <w:tcPr>
            <w:tcW w:type="dxa" w:w="64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6" w:name="p_6277789"/>
            <w:bookmarkEnd w:id="46"/>
            <w:r>
              <w:t>общий объем финансирования Подпрограммы 3 составляет 208 009,41173 тыс. рублей, в том числе за счет сред</w:t>
            </w:r>
            <w:r>
              <w:t>ств:</w:t>
            </w:r>
          </w:p>
          <w:p w14:paraId="76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r>
              <w:t xml:space="preserve">краевого бюджета </w:t>
            </w:r>
            <w:r>
              <w:t>–</w:t>
            </w:r>
            <w:r>
              <w:t xml:space="preserve"> </w:t>
            </w:r>
            <w:r>
              <w:t>208 009,4117</w:t>
            </w:r>
            <w:r>
              <w:t xml:space="preserve"> тыс. рублей, из них по годам:</w:t>
            </w:r>
          </w:p>
          <w:p w14:paraId="77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7" w:name="p_6031908"/>
            <w:bookmarkEnd w:id="47"/>
            <w:r>
              <w:t xml:space="preserve">2021 год </w:t>
            </w:r>
            <w:r>
              <w:t>–</w:t>
            </w:r>
            <w:r>
              <w:t xml:space="preserve"> 38 823,17464 тыс. рублей;</w:t>
            </w:r>
          </w:p>
          <w:p w14:paraId="78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8" w:name="p_6277790"/>
            <w:bookmarkEnd w:id="48"/>
            <w:r>
              <w:t xml:space="preserve">2022 год </w:t>
            </w:r>
            <w:r>
              <w:t>–</w:t>
            </w:r>
            <w:r>
              <w:t xml:space="preserve"> 33 572,52590 тыс. рублей;</w:t>
            </w:r>
          </w:p>
          <w:p w14:paraId="79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49" w:name="p_6277791"/>
            <w:bookmarkEnd w:id="49"/>
            <w:r>
              <w:t xml:space="preserve">2023 год </w:t>
            </w:r>
            <w:r>
              <w:t>–</w:t>
            </w:r>
            <w:r>
              <w:t xml:space="preserve"> 46 474,31119 тыс. рублей;</w:t>
            </w:r>
          </w:p>
          <w:p w14:paraId="7A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0" w:name="p_6277792"/>
            <w:bookmarkEnd w:id="50"/>
            <w:r>
              <w:t xml:space="preserve">2024 год </w:t>
            </w:r>
            <w:r>
              <w:t>–</w:t>
            </w:r>
            <w:r>
              <w:t xml:space="preserve"> 44 569,70000 тыс. рублей;</w:t>
            </w:r>
          </w:p>
          <w:p w14:paraId="7B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1" w:name="p_6277793"/>
            <w:bookmarkEnd w:id="51"/>
            <w:r>
              <w:t xml:space="preserve">2025 год </w:t>
            </w:r>
            <w:r>
              <w:t>–</w:t>
            </w:r>
            <w:r>
              <w:t xml:space="preserve"> 44 569,70000 тыс. рублей».</w:t>
            </w:r>
          </w:p>
        </w:tc>
      </w:tr>
    </w:tbl>
    <w:p w14:paraId="7C000000">
      <w:pPr>
        <w:spacing w:after="0" w:line="240" w:lineRule="auto"/>
        <w:ind w:firstLine="709" w:left="0"/>
        <w:jc w:val="both"/>
      </w:pPr>
      <w:r>
        <w:t>4</w:t>
      </w:r>
      <w:r>
        <w:t>. Позицию «Объемы бюджетных ассигнований Подпрограммы 4» паспорта подпрограммы 4 «</w:t>
      </w:r>
      <w:r>
        <w:t>Развитие инфраструктуры для занятий физической культурой и спортом</w:t>
      </w:r>
      <w:r>
        <w:t>» изложить в следующей редакции:</w:t>
      </w: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3168"/>
        <w:gridCol w:w="6469"/>
      </w:tblGrid>
      <w:tr>
        <w:tc>
          <w:tcPr>
            <w:tcW w:type="dxa" w:w="3168"/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pStyle w:val="Style_5"/>
              <w:spacing w:line="240" w:lineRule="auto"/>
              <w:ind/>
              <w:jc w:val="both"/>
            </w:pPr>
            <w:r>
              <w:t>«Объемы бюджетных ассигнований Подпрограммы 4</w:t>
            </w:r>
          </w:p>
        </w:tc>
        <w:tc>
          <w:tcPr>
            <w:tcW w:type="dxa" w:w="6469"/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2" w:name="p_6670247"/>
            <w:bookmarkEnd w:id="52"/>
            <w:r>
              <w:t>общий объем финансирования По</w:t>
            </w:r>
            <w:r>
              <w:t>дпрограммы 4 составляет 1 009 018,38846 тыс. рублей, в том числе за счет средств:</w:t>
            </w:r>
          </w:p>
          <w:p w14:paraId="7F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3" w:name="p_6670248"/>
            <w:bookmarkEnd w:id="53"/>
            <w:r>
              <w:t xml:space="preserve">федерального бюджета (по согласованию) </w:t>
            </w:r>
            <w:r>
              <w:t>–</w:t>
            </w:r>
            <w:r>
              <w:t xml:space="preserve"> </w:t>
            </w:r>
          </w:p>
          <w:p w14:paraId="80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r>
              <w:t>869 041,76399 тыс. рублей, из них по годам:</w:t>
            </w:r>
          </w:p>
          <w:p w14:paraId="81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4" w:name="p_6031916"/>
            <w:bookmarkEnd w:id="54"/>
            <w:r>
              <w:t xml:space="preserve">2021 год </w:t>
            </w:r>
            <w:r>
              <w:t>–</w:t>
            </w:r>
            <w:r>
              <w:t xml:space="preserve"> 363 465,50000 тыс. рублей;</w:t>
            </w:r>
          </w:p>
          <w:p w14:paraId="82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5" w:name="p_6277797"/>
            <w:bookmarkEnd w:id="55"/>
            <w:r>
              <w:t xml:space="preserve">2022 год </w:t>
            </w:r>
            <w:r>
              <w:t>–</w:t>
            </w:r>
            <w:r>
              <w:t xml:space="preserve"> 323 991,87900 тыс. рублей;</w:t>
            </w:r>
          </w:p>
          <w:p w14:paraId="83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6" w:name="p_6670249"/>
            <w:bookmarkEnd w:id="56"/>
            <w:r>
              <w:t xml:space="preserve">2023 год </w:t>
            </w:r>
            <w:r>
              <w:t>–</w:t>
            </w:r>
            <w:r>
              <w:t xml:space="preserve"> 59 262,08499 тыс. рублей;</w:t>
            </w:r>
          </w:p>
          <w:p w14:paraId="84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7" w:name="p_6277798"/>
            <w:bookmarkEnd w:id="57"/>
            <w:r>
              <w:t xml:space="preserve">2024 год </w:t>
            </w:r>
            <w:r>
              <w:t>–</w:t>
            </w:r>
            <w:r>
              <w:t xml:space="preserve"> 122 322,30000 тыс. рублей;</w:t>
            </w:r>
          </w:p>
          <w:p w14:paraId="85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8" w:name="p_5913784"/>
            <w:bookmarkEnd w:id="58"/>
            <w:r>
              <w:t xml:space="preserve">2025 год </w:t>
            </w:r>
            <w:r>
              <w:t>–</w:t>
            </w:r>
            <w:r>
              <w:t xml:space="preserve"> 0,00000 тыс. рублей;</w:t>
            </w:r>
          </w:p>
          <w:p w14:paraId="86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59" w:name="p_6670250"/>
            <w:bookmarkEnd w:id="59"/>
            <w:r>
              <w:t xml:space="preserve">краевого бюджета </w:t>
            </w:r>
            <w:r>
              <w:t>–</w:t>
            </w:r>
            <w:r>
              <w:t xml:space="preserve"> 75 349,22524 тыс. рублей, из них по годам:</w:t>
            </w:r>
          </w:p>
          <w:p w14:paraId="87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0" w:name="p_6031922"/>
            <w:bookmarkEnd w:id="60"/>
            <w:r>
              <w:t xml:space="preserve">2021 год </w:t>
            </w:r>
            <w:r>
              <w:t>–</w:t>
            </w:r>
            <w:r>
              <w:t xml:space="preserve"> 70 966,81600 тыс. рублей;</w:t>
            </w:r>
          </w:p>
          <w:p w14:paraId="88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1" w:name="p_6277800"/>
            <w:bookmarkEnd w:id="61"/>
            <w:r>
              <w:t xml:space="preserve">2022 год </w:t>
            </w:r>
            <w:r>
              <w:t>–</w:t>
            </w:r>
            <w:r>
              <w:t xml:space="preserve"> 2 892,16191 тыс. рублей;</w:t>
            </w:r>
          </w:p>
          <w:p w14:paraId="89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2" w:name="p_6406010"/>
            <w:bookmarkEnd w:id="62"/>
            <w:r>
              <w:t xml:space="preserve">2023 год </w:t>
            </w:r>
            <w:r>
              <w:t>–</w:t>
            </w:r>
            <w:r>
              <w:t xml:space="preserve"> 254,66854 </w:t>
            </w:r>
            <w:r>
              <w:t>тыс. рублей;</w:t>
            </w:r>
          </w:p>
          <w:p w14:paraId="8A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3" w:name="p_6277801"/>
            <w:bookmarkEnd w:id="63"/>
            <w:r>
              <w:t xml:space="preserve">2024 год </w:t>
            </w:r>
            <w:r>
              <w:t>–</w:t>
            </w:r>
            <w:r>
              <w:t xml:space="preserve"> 1 235,57879 тыс. рублей;</w:t>
            </w:r>
          </w:p>
          <w:p w14:paraId="8B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4" w:name="p_6670251"/>
            <w:bookmarkEnd w:id="64"/>
            <w:r>
              <w:t xml:space="preserve">2025 год </w:t>
            </w:r>
            <w:r>
              <w:t>–</w:t>
            </w:r>
            <w:r>
              <w:t xml:space="preserve"> 0,00000 тыс. рублей;</w:t>
            </w:r>
          </w:p>
          <w:p w14:paraId="8C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5" w:name="p_6670252"/>
            <w:bookmarkEnd w:id="65"/>
            <w:r>
              <w:t xml:space="preserve">местных бюджетов (по согласованию) </w:t>
            </w:r>
            <w:r>
              <w:t>–</w:t>
            </w:r>
            <w:r>
              <w:t xml:space="preserve"> </w:t>
            </w:r>
          </w:p>
          <w:p w14:paraId="8D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r>
              <w:t>16 562,26547 тыс. рублей, из них по годам:</w:t>
            </w:r>
          </w:p>
          <w:p w14:paraId="8E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6" w:name="p_6670253"/>
            <w:bookmarkEnd w:id="66"/>
            <w:r>
              <w:t xml:space="preserve">2021 год </w:t>
            </w:r>
            <w:r>
              <w:t>–</w:t>
            </w:r>
            <w:r>
              <w:t xml:space="preserve"> 0,00000 тыс. рублей;</w:t>
            </w:r>
          </w:p>
          <w:p w14:paraId="8F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7" w:name="p_6277803"/>
            <w:bookmarkEnd w:id="67"/>
            <w:r>
              <w:t xml:space="preserve">2022 год </w:t>
            </w:r>
            <w:r>
              <w:t>–</w:t>
            </w:r>
            <w:r>
              <w:t xml:space="preserve"> 15 221,90478 тыс. рублей;</w:t>
            </w:r>
          </w:p>
          <w:p w14:paraId="90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8" w:name="p_6031930"/>
            <w:bookmarkEnd w:id="68"/>
            <w:r>
              <w:t xml:space="preserve">2023 год </w:t>
            </w:r>
            <w:r>
              <w:t>–</w:t>
            </w:r>
            <w:r>
              <w:t xml:space="preserve"> 1 340,36069 ты</w:t>
            </w:r>
            <w:r>
              <w:t>с. рублей;</w:t>
            </w:r>
          </w:p>
          <w:p w14:paraId="91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69" w:name="p_6670254"/>
            <w:bookmarkEnd w:id="69"/>
            <w:r>
              <w:t xml:space="preserve">2024 год </w:t>
            </w:r>
            <w:r>
              <w:t>–</w:t>
            </w:r>
            <w:r>
              <w:t xml:space="preserve"> 0,00000 тыс. рублей;</w:t>
            </w:r>
          </w:p>
          <w:p w14:paraId="92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70" w:name="p_6670255"/>
            <w:bookmarkEnd w:id="70"/>
            <w:r>
              <w:t xml:space="preserve">2025 год </w:t>
            </w:r>
            <w:r>
              <w:t>–</w:t>
            </w:r>
            <w:r>
              <w:t xml:space="preserve"> 0,00000 тыс. рублей;</w:t>
            </w:r>
          </w:p>
          <w:p w14:paraId="93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71" w:name="p_6670256"/>
            <w:bookmarkEnd w:id="71"/>
            <w:r>
              <w:t xml:space="preserve">внебюджетных источников (по согласованию) </w:t>
            </w:r>
            <w:r>
              <w:t>–</w:t>
            </w:r>
            <w:r>
              <w:t xml:space="preserve"> </w:t>
            </w:r>
          </w:p>
          <w:p w14:paraId="94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r>
              <w:t>48 065,13376 тыс. рублей, из них по годам:</w:t>
            </w:r>
          </w:p>
          <w:p w14:paraId="95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72" w:name="p_6670257"/>
            <w:bookmarkEnd w:id="72"/>
            <w:r>
              <w:t xml:space="preserve">2021 год </w:t>
            </w:r>
            <w:r>
              <w:t>–</w:t>
            </w:r>
            <w:r>
              <w:t xml:space="preserve"> 0,00000 тыс. рублей;</w:t>
            </w:r>
          </w:p>
          <w:p w14:paraId="96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73" w:name="p_6670258"/>
            <w:bookmarkEnd w:id="73"/>
            <w:r>
              <w:t xml:space="preserve">2022 год </w:t>
            </w:r>
            <w:r>
              <w:t>–</w:t>
            </w:r>
            <w:r>
              <w:t xml:space="preserve"> 0,00000 тыс. рублей;</w:t>
            </w:r>
          </w:p>
          <w:p w14:paraId="97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74" w:name="p_6670259"/>
            <w:bookmarkEnd w:id="74"/>
            <w:r>
              <w:t xml:space="preserve">2023 год </w:t>
            </w:r>
            <w:r>
              <w:t>–</w:t>
            </w:r>
            <w:r>
              <w:t xml:space="preserve"> 48 065,13376 тыс. </w:t>
            </w:r>
            <w:r>
              <w:t>рублей;</w:t>
            </w:r>
          </w:p>
          <w:p w14:paraId="98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75" w:name="p_6670260"/>
            <w:bookmarkEnd w:id="75"/>
            <w:r>
              <w:t xml:space="preserve">2024 год </w:t>
            </w:r>
            <w:r>
              <w:t>–</w:t>
            </w:r>
            <w:r>
              <w:t xml:space="preserve"> 0,00000 тыс. рублей;</w:t>
            </w:r>
          </w:p>
          <w:p w14:paraId="99000000">
            <w:pPr>
              <w:pStyle w:val="Style_6"/>
              <w:widowControl w:val="0"/>
              <w:spacing w:after="0" w:line="240" w:lineRule="auto"/>
              <w:ind w:firstLine="0" w:left="113"/>
              <w:jc w:val="both"/>
            </w:pPr>
            <w:bookmarkStart w:id="76" w:name="p_6670261"/>
            <w:bookmarkEnd w:id="76"/>
            <w:r>
              <w:t xml:space="preserve">2025 год </w:t>
            </w:r>
            <w:r>
              <w:t>–</w:t>
            </w:r>
            <w:r>
              <w:t xml:space="preserve"> 0,00000 тыс. рублей».</w:t>
            </w:r>
          </w:p>
        </w:tc>
      </w:tr>
    </w:tbl>
    <w:p w14:paraId="9A000000">
      <w:pPr>
        <w:spacing w:after="0" w:line="240" w:lineRule="auto"/>
        <w:ind w:firstLine="709" w:left="0"/>
        <w:jc w:val="both"/>
      </w:pPr>
      <w:r>
        <w:t>6. Приложение 3 к Программе изложить в следующей редакции:</w:t>
      </w:r>
    </w:p>
    <w:p w14:paraId="9B000000">
      <w:pPr>
        <w:spacing w:after="0" w:line="240" w:lineRule="auto"/>
        <w:ind/>
        <w:jc w:val="center"/>
      </w:pPr>
    </w:p>
    <w:p w14:paraId="9C000000">
      <w:pPr>
        <w:sectPr>
          <w:headerReference r:id="rId1" w:type="default"/>
          <w:pgSz w:h="16838" w:orient="portrait" w:w="11906"/>
          <w:pgMar w:bottom="1134" w:footer="0" w:gutter="0" w:header="709" w:left="1418" w:right="851" w:top="1134"/>
          <w:pgNumType w:start="1"/>
          <w:titlePg/>
        </w:sectPr>
      </w:pPr>
    </w:p>
    <w:tbl>
      <w:tblPr>
        <w:tblStyle w:val="Style_4"/>
        <w:tblLayout w:type="fixed"/>
      </w:tblPr>
      <w:tblGrid>
        <w:gridCol w:w="8715"/>
        <w:gridCol w:w="5855"/>
      </w:tblGrid>
      <w:tr>
        <w:tc>
          <w:tcPr>
            <w:tcW w:type="dxa" w:w="87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585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40" w:lineRule="auto"/>
              <w:ind/>
              <w:jc w:val="right"/>
              <w:rPr>
                <w:sz w:val="24"/>
              </w:rPr>
            </w:pPr>
            <w:r>
              <w:t>«Приложение 3 к Программе</w:t>
            </w:r>
            <w:r>
              <w:rPr>
                <w:sz w:val="24"/>
              </w:rPr>
              <w:t xml:space="preserve"> </w:t>
            </w:r>
          </w:p>
        </w:tc>
      </w:tr>
    </w:tbl>
    <w:p w14:paraId="9F000000">
      <w:pPr>
        <w:widowControl w:val="0"/>
        <w:spacing w:after="0" w:line="240" w:lineRule="auto"/>
        <w:ind/>
        <w:jc w:val="center"/>
        <w:rPr>
          <w:b w:val="1"/>
        </w:rPr>
      </w:pPr>
    </w:p>
    <w:p w14:paraId="A0000000">
      <w:pPr>
        <w:widowControl w:val="0"/>
        <w:spacing w:after="0" w:line="240" w:lineRule="auto"/>
        <w:ind/>
        <w:jc w:val="center"/>
      </w:pPr>
      <w:r>
        <w:t xml:space="preserve">Финансовое обеспечение </w:t>
      </w:r>
    </w:p>
    <w:p w14:paraId="A1000000">
      <w:pPr>
        <w:widowControl w:val="0"/>
        <w:spacing w:after="0" w:line="240" w:lineRule="auto"/>
        <w:ind/>
        <w:jc w:val="center"/>
      </w:pPr>
      <w:r>
        <w:t xml:space="preserve">реализации государственной программы Камчатского края </w:t>
      </w:r>
    </w:p>
    <w:p w14:paraId="A2000000">
      <w:pPr>
        <w:widowControl w:val="0"/>
        <w:spacing w:after="0" w:line="240" w:lineRule="auto"/>
        <w:ind/>
        <w:jc w:val="center"/>
      </w:pPr>
      <w:r>
        <w:t>«Развитие физической культуры и спорта в Камчатском крае»</w:t>
      </w:r>
    </w:p>
    <w:p w14:paraId="A3000000">
      <w:pPr>
        <w:widowControl w:val="0"/>
        <w:spacing w:after="0" w:line="240" w:lineRule="auto"/>
        <w:ind/>
        <w:jc w:val="center"/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3"/>
        <w:gridCol w:w="2448"/>
        <w:gridCol w:w="1770"/>
        <w:gridCol w:w="953"/>
        <w:gridCol w:w="1495"/>
        <w:gridCol w:w="1501"/>
        <w:gridCol w:w="1510"/>
        <w:gridCol w:w="1495"/>
        <w:gridCol w:w="1500"/>
        <w:gridCol w:w="1493"/>
      </w:tblGrid>
      <w:tr>
        <w:trPr>
          <w:trHeight w:hRule="atLeast" w:val="1173"/>
          <w:tblHeader/>
        </w:trPr>
        <w:tc>
          <w:tcPr>
            <w:tcW w:type="dxa" w:w="40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  <w:p w14:paraId="A5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Программы / подпрограммы / мероприятия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type="dxa" w:w="8994"/>
            <w:gridSpan w:val="6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 на реализацию Программы, тыс. рублей</w:t>
            </w:r>
          </w:p>
        </w:tc>
      </w:tr>
      <w:tr>
        <w:trPr>
          <w:trHeight w:hRule="atLeast" w:val="137"/>
          <w:tblHeader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</w:tr>
    </w:tbl>
    <w:p w14:paraId="B4000000">
      <w:pPr>
        <w:widowControl w:val="0"/>
        <w:spacing w:after="0" w:line="240" w:lineRule="auto"/>
        <w:ind/>
        <w:jc w:val="center"/>
        <w:rPr>
          <w:sz w:val="2"/>
        </w:rPr>
      </w:pPr>
    </w:p>
    <w:p w14:paraId="B5000000">
      <w:pPr>
        <w:spacing w:after="0" w:line="240" w:lineRule="auto"/>
        <w:ind/>
        <w:rPr>
          <w:sz w:val="2"/>
        </w:rPr>
      </w:pPr>
    </w:p>
    <w:tbl>
      <w:tblPr>
        <w:tblStyle w:val="Style_3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03"/>
        <w:gridCol w:w="2448"/>
        <w:gridCol w:w="1770"/>
        <w:gridCol w:w="953"/>
        <w:gridCol w:w="1495"/>
        <w:gridCol w:w="1501"/>
        <w:gridCol w:w="1510"/>
        <w:gridCol w:w="1495"/>
        <w:gridCol w:w="1500"/>
        <w:gridCol w:w="1493"/>
      </w:tblGrid>
      <w:tr>
        <w:trPr>
          <w:trHeight w:hRule="atLeast" w:val="128"/>
          <w:tblHeader/>
        </w:trPr>
        <w:tc>
          <w:tcPr>
            <w:tcW w:type="dxa" w:w="4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hRule="atLeast" w:val="442"/>
        </w:trP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Государственная программа Камчатского края «Развитие физической культуры и спорта»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9 266 728,65401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2 016 358,92743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1 875 857,95726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1 864 179,</w:t>
            </w:r>
            <w:r>
              <w:rPr>
                <w:sz w:val="20"/>
              </w:rPr>
              <w:t>45932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1 733 550,73000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00000">
            <w:pPr>
              <w:widowControl w:val="0"/>
              <w:spacing w:after="0" w:line="240" w:lineRule="auto"/>
              <w:ind w:right="-59"/>
              <w:jc w:val="center"/>
              <w:rPr>
                <w:sz w:val="20"/>
              </w:rPr>
            </w:pPr>
            <w:r>
              <w:rPr>
                <w:sz w:val="20"/>
              </w:rPr>
              <w:t>1 776 781,58000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0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1 438 303,86569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615 895,30000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400 876,68070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158 877,38499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132 654,50000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0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7 759 422,47390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1 397 </w:t>
            </w:r>
            <w:r>
              <w:rPr>
                <w:sz w:val="20"/>
              </w:rPr>
              <w:t>757,65400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1 458 189,31467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1 655 797,69523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1 600 896,23000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00000">
            <w:pPr>
              <w:widowControl w:val="0"/>
              <w:spacing w:after="0" w:line="240" w:lineRule="auto"/>
              <w:ind w:right="-59"/>
              <w:jc w:val="center"/>
              <w:rPr>
                <w:sz w:val="20"/>
              </w:rPr>
            </w:pPr>
            <w:r>
              <w:rPr>
                <w:sz w:val="20"/>
              </w:rPr>
              <w:t>1 646 781,58000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0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20 937,18066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2 705,97343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16 791,96189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1 439,24534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0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0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1 </w:t>
            </w:r>
            <w:r>
              <w:rPr>
                <w:sz w:val="20"/>
              </w:rPr>
              <w:t>«Развитие физической культуры и массового спорта»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0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1 097 241,88469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152 897,61986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223 931,10062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266 934,36421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161 </w:t>
            </w:r>
            <w:r>
              <w:rPr>
                <w:sz w:val="20"/>
              </w:rPr>
              <w:t>739,40000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291 739,40000</w:t>
            </w:r>
          </w:p>
        </w:tc>
      </w:tr>
      <w:tr>
        <w:trPr>
          <w:trHeight w:hRule="atLeast" w:val="562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0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0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272 373,60170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2 936,70000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57 233,90170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82 203,00000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820 969,69779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147 387,03518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165 415,38178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184 688,48083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161 739,40000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161 </w:t>
            </w:r>
            <w:r>
              <w:rPr>
                <w:sz w:val="20"/>
              </w:rPr>
              <w:t>739,40000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3 898,58520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2 573,88468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1 281,81714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42,88338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945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1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10000">
            <w:pPr>
              <w:widowControl w:val="0"/>
              <w:spacing w:after="0" w:line="240" w:lineRule="auto"/>
              <w:ind w:right="-57"/>
              <w:rPr>
                <w:sz w:val="20"/>
              </w:rPr>
            </w:pPr>
            <w:r>
              <w:rPr>
                <w:sz w:val="20"/>
              </w:rPr>
              <w:t>Основное мероприятие 1.1 Мероприятия по вовлечению населения в занятия физической культурой и массовым спортом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12 839,06910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4 863,65000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2 275,41910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1 900,00000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1 900,00000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1 900,00000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E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r>
              <w:rPr>
                <w:sz w:val="20"/>
              </w:rPr>
              <w:t>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6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12 839,06910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4 863,65000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2 275,41910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1 900,00000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1 900,00000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1 900,00000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6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E01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  <w:r>
              <w:rPr>
                <w:sz w:val="20"/>
              </w:rPr>
              <w:t>Физическое воспитание и</w:t>
            </w:r>
            <w:r>
              <w:rPr>
                <w:sz w:val="20"/>
              </w:rPr>
              <w:t xml:space="preserve"> обеспечение организации и проведения физкультурных мероприятий и массовых спортивных мероприятий, в том числе: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411 966,96297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21 582,34302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81 923,59406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115 380,02589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31 540,50000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161 540,50000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0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259 747,80170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51 747,80170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78 000,00000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8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151 668,94541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21 582,34302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29 625,57650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37 380,02589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31 540,50000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31 540,50000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0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550,21586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550,21586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8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001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489"/>
        </w:trP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Мероприятие 1.2.R. федеральный проект </w:t>
            </w:r>
            <w:r>
              <w:rPr>
                <w:sz w:val="20"/>
              </w:rPr>
              <w:t>«Бизнес-спринт (Я выбираю спорт)»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267 126,84923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55 021,58607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82 105,26316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2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259 747,80170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51 747,80170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78 000,00000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130 000,00000</w:t>
            </w:r>
          </w:p>
        </w:tc>
      </w:tr>
      <w:tr>
        <w:trPr>
          <w:trHeight w:hRule="atLeast" w:val="602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9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r>
              <w:rPr>
                <w:sz w:val="20"/>
              </w:rPr>
              <w:t>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6 828,83167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2 723,56851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4 105,26316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0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550,21586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550,21586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7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E01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1.3 Совершенствование материально-технической базы для занятий физической культурой и массовым спортом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 </w:t>
            </w:r>
            <w:r>
              <w:rPr>
                <w:sz w:val="20"/>
              </w:rPr>
              <w:t>911,21584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8 411,21584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1 500,00000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F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7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9 696,47900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8 196,47900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1 500,00000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F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>
              <w:rPr>
                <w:sz w:val="20"/>
              </w:rPr>
              <w:t>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214,73684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214,73684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7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945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F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10000">
            <w:pPr>
              <w:widowControl w:val="0"/>
              <w:spacing w:after="0" w:line="240" w:lineRule="auto"/>
              <w:ind w:right="-58"/>
              <w:rPr>
                <w:sz w:val="20"/>
              </w:rPr>
            </w:pPr>
            <w:r>
              <w:rPr>
                <w:sz w:val="20"/>
              </w:rPr>
              <w:t>Основное мероприятие 1.5 Реализация Всероссийского физкультурно-спортивного комплекса «Готов к труду и обороне» (ГТО) в муниципальных образованиях в Камчатском крае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1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</w:t>
            </w:r>
            <w:r>
              <w:rPr>
                <w:sz w:val="20"/>
              </w:rPr>
              <w:t xml:space="preserve">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901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1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1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653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9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102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1.6 Развитие студенческого и школьного спорта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</w:t>
            </w:r>
            <w:r>
              <w:rPr>
                <w:sz w:val="20"/>
              </w:rPr>
              <w:t xml:space="preserve">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17 662,55047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1 400,00000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2 798,48408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8 605,86639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2 429,10000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2 429,10000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3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B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17 662,55047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1 400,00000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2 798,48408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>
              <w:rPr>
                <w:sz w:val="20"/>
              </w:rPr>
              <w:t>605,86639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2 429,10000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2 429,10000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3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B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27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3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Региональный проект «Спорт - норма жизни» 1.P5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16 245,19231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5 450,41100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6 506,44338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4 288,33793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5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12 625,80000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2 936,70000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486,10000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4 203,00000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D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485,75981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154,56316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288,74210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42,45455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5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3 133,63250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2 359,14784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731,60128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42,88338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906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D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62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502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20000">
            <w:pPr>
              <w:widowControl w:val="0"/>
              <w:spacing w:after="0" w:line="240" w:lineRule="auto"/>
              <w:ind w:right="-58"/>
              <w:rPr>
                <w:sz w:val="20"/>
              </w:rPr>
            </w:pPr>
            <w:r>
              <w:rPr>
                <w:sz w:val="20"/>
              </w:rPr>
              <w:t xml:space="preserve">Мероприятие 1.Р5.1 Оснащение объектов спортивной инфраструктуры спортивно-технологическим </w:t>
            </w:r>
            <w:r>
              <w:rPr>
                <w:sz w:val="20"/>
              </w:rPr>
              <w:t>оборудованием: закупка и монтаж оборудования для создания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со Всероссийским ф</w:t>
            </w:r>
            <w:r>
              <w:rPr>
                <w:sz w:val="20"/>
              </w:rPr>
              <w:t>изкультурно-спортивным комплексом «Готов к труду и обороне» (ГТО)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16 245,19231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5 450,41100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6 506,44338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4 288,33793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12 625,80000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2 936,70000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5 486,10000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4 203,00000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485,75981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154,56316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288,74210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42,45455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3 133,63250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2 359,14784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731,60128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42,88338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F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1615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20000">
            <w:pPr>
              <w:widowControl w:val="0"/>
              <w:spacing w:after="0" w:line="240" w:lineRule="auto"/>
              <w:ind w:right="-60"/>
              <w:rPr>
                <w:sz w:val="20"/>
              </w:rPr>
            </w:pPr>
            <w:r>
              <w:rPr>
                <w:sz w:val="20"/>
              </w:rPr>
              <w:t>Основное мероприятие 1.7 Обеспечение выполнения обязательств по содержанию и эксплуатации объекта спорта, включая иное движимое</w:t>
            </w:r>
            <w:r>
              <w:rPr>
                <w:sz w:val="20"/>
              </w:rPr>
              <w:t xml:space="preserve"> имущество, в рамках реализации концессионного соглашения от 27.03.2020 в </w:t>
            </w:r>
            <w:r>
              <w:rPr>
                <w:sz w:val="20"/>
              </w:rPr>
              <w:t>отношении создания и эксплуатации объекта спорта «Ледовый каток «Вулкан» по ул. Солнечной», расположенного по адресу г. Петропавловск-Камчатский, ул. Солнечная, д. 1/5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</w:t>
            </w:r>
            <w:r>
              <w:rPr>
                <w:sz w:val="20"/>
              </w:rPr>
              <w:t>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625 851,29400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111 190,00000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130 427,16000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132 494,53400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125 869,80000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125 869,80000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625 851,29400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111 190,00000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130 </w:t>
            </w:r>
            <w:r>
              <w:rPr>
                <w:sz w:val="20"/>
              </w:rPr>
              <w:t>427,16000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132 494,53400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125 869,80000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125 869,80000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1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9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</w:t>
            </w:r>
          </w:p>
          <w:p w14:paraId="DA02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1.8 Развитие детско-юношеского спорта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C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4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2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2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2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4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C03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1.9 Организация занятий физической культурой и спортом отдельных категорий граждан на льготных </w:t>
            </w:r>
            <w:r>
              <w:rPr>
                <w:sz w:val="20"/>
              </w:rPr>
              <w:t>условиях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551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 счет средств краевого бюджет</w:t>
            </w:r>
            <w:r>
              <w:rPr>
                <w:sz w:val="20"/>
              </w:rPr>
              <w:t>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737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1.10 Обеспечение исполнения государственного социального заказа по спортивной подготовке (по виду спорта «шахматы» на этапе начальной подготовки) по результатам отбора исполнителей услуг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30000">
            <w:pPr>
              <w:widowControl w:val="0"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3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2 765,60000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>
              <w:rPr>
                <w:sz w:val="20"/>
              </w:rPr>
              <w:t>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2 765,60000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415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2 765,60000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3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2 765,60000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местных </w:t>
            </w:r>
            <w:r>
              <w:rPr>
                <w:sz w:val="20"/>
              </w:rPr>
              <w:t>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767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2 «Развитие спорта высших достижений и системы подготовки спортивного резерва»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A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6 952 458,96913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1 390 205,81693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1 276 248,38505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1 441 848,53594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1 403 683,75121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1 440 472,48000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2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296 888,50000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249 </w:t>
            </w:r>
            <w:r>
              <w:rPr>
                <w:sz w:val="20"/>
              </w:rPr>
              <w:t>493,10000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19 650,90000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17 412,30000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10 332,20000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A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6 655 094,13914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1 140 580,62818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1 256 309,24508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1 424 380,23467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1 393 351,55121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1 440 472,48000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2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476,32999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132,08875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288,23997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56,00127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A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203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2.1 Обеспечение</w:t>
            </w:r>
            <w:r>
              <w:rPr>
                <w:sz w:val="20"/>
              </w:rPr>
              <w:t xml:space="preserve"> спортивной подготовки спортсменов высокого класса и спортивного резерва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396 804,94794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53 231,68835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90 992,85194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76 947,00765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87 816,70000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87 816,70000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4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C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396 804,94794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53 231,68835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90 992,85194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76 947,00765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87 816,70000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87 816,70000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4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C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403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2.2 Развитие учреждений сферы физической культуры и спорта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6 478 226,77165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1 318 982,36512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1 162 118,03238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1344 404,39665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1 302 643,09750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1 350 078,88000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6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235 960,90000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235 960,90000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E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 в</w:t>
            </w:r>
          </w:p>
          <w:p w14:paraId="EF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том числе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6 424 265,87165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1 083 021,46512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1 162 118,03238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1 344 404,39665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1 302 643,09750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1 350 078,88000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7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3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F03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704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2.3 Укрепление кадрового потенциала в сфере физической культуры и спорта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1 637,71405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1 068,71405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159,00000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142,50000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142,50000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9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0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1 586,29300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1 017,29300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159,00000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125,00000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142,50000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142,50000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7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51,42105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E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504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2.4 Проведение антидопинговых мероприятий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92,27688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92,27688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6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4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E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92,27688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92,27688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6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4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E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4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4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 xml:space="preserve">за счет средств внебюджетных </w:t>
            </w:r>
            <w:r>
              <w:rPr>
                <w:sz w:val="20"/>
              </w:rPr>
              <w:t>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4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2.5 Оказание государственной поддержки организациям, оказывающим услуги по спортивной подготовке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8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F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6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1040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D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404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2.6 Оказание поддержки муниципальным </w:t>
            </w:r>
            <w:r>
              <w:rPr>
                <w:sz w:val="20"/>
              </w:rPr>
              <w:t xml:space="preserve">образованиям в </w:t>
            </w:r>
            <w:r>
              <w:rPr>
                <w:sz w:val="20"/>
              </w:rPr>
              <w:t>Камчатском крае для обеспечения подготовки спортивного резерва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12 765,70000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2 900,00000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2 562,50000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2 434,40000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2 434,40000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2 434,40000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12 765,70000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2 900,00000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2 562,50000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2 434,40000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2 434,40000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2 434,40000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463"/>
        </w:trP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Региональный проект «Спорт - норма жизни» 2.P5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62 931,55861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14 023,04941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20 416,00073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17 </w:t>
            </w:r>
            <w:r>
              <w:rPr>
                <w:sz w:val="20"/>
              </w:rPr>
              <w:t>845,45476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10 647,05371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2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60 927,60000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13 532,20000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19 650,90000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17 412,30000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10 332,20000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9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1 579,04967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410,18171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476,86076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377,15349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314,85371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0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r>
              <w:rPr>
                <w:sz w:val="20"/>
              </w:rPr>
              <w:t>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424,90894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80,66770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288,23997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56,00127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7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4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40000">
            <w:pPr>
              <w:widowControl w:val="0"/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Мероприятие 2.P5.1 Приобретение спортивного оборудования и инвентаря для </w:t>
            </w:r>
            <w:r>
              <w:rPr>
                <w:sz w:val="20"/>
              </w:rPr>
              <w:t xml:space="preserve">приведения организаций </w:t>
            </w:r>
            <w:r>
              <w:rPr>
                <w:sz w:val="20"/>
                <w:highlight w:val="white"/>
              </w:rPr>
              <w:t xml:space="preserve">дополнительного образования со специальным наименованием </w:t>
            </w:r>
            <w:r>
              <w:rPr>
                <w:sz w:val="20"/>
              </w:rPr>
              <w:t>«</w:t>
            </w:r>
            <w:r>
              <w:rPr>
                <w:sz w:val="20"/>
                <w:highlight w:val="white"/>
              </w:rPr>
              <w:t>спортивная школа</w:t>
            </w:r>
            <w:r>
              <w:rPr>
                <w:sz w:val="20"/>
              </w:rPr>
              <w:t>»</w:t>
            </w:r>
            <w:r>
              <w:rPr>
                <w:sz w:val="20"/>
                <w:highlight w:val="white"/>
              </w:rPr>
              <w:t xml:space="preserve">, использующих в своем наименовании слово </w:t>
            </w:r>
            <w:r>
              <w:rPr>
                <w:sz w:val="20"/>
              </w:rPr>
              <w:t>«</w:t>
            </w:r>
            <w:r>
              <w:rPr>
                <w:sz w:val="20"/>
                <w:highlight w:val="white"/>
              </w:rPr>
              <w:t>олимпийский» или образованные</w:t>
            </w:r>
            <w:r>
              <w:rPr>
                <w:sz w:val="20"/>
                <w:highlight w:val="white"/>
              </w:rPr>
              <w:t xml:space="preserve"> на его основе слова или словосочетания, в нормативное состояние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38 910,58481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7 173,43434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13 470,43062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12 829,24509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5 437,47476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4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F04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38 270,50000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7 101,70000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13 105,80000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12 679,90000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383,10000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6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386,57072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71,73434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132,38181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128,07981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54,37476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D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253,51409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232,24881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21,26528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4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B05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50000">
            <w:pPr>
              <w:widowControl w:val="0"/>
              <w:spacing w:after="0" w:line="240" w:lineRule="auto"/>
              <w:ind w:right="-60"/>
              <w:rPr>
                <w:sz w:val="20"/>
              </w:rPr>
            </w:pPr>
            <w:r>
              <w:rPr>
                <w:sz w:val="20"/>
              </w:rPr>
              <w:t xml:space="preserve">Мероприятие 2.P5.2 Предоставление субсидий на государственную поддержку организаций, входящих в систему спортивной подготовки 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24 020,97380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6 849,61507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6 945,57011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5 016,20967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5 209,57895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1022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C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22 657,10000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6 430,50000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6 545,10000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4 732,40000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4 949,10000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22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3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1 192,47895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338,44737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344,47895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249,07368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260,47895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61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A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171,39485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80,66770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55,99116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34,73599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1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414"/>
        </w:trP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Подпрограмма 3 </w:t>
            </w:r>
            <w:r>
              <w:rPr>
                <w:sz w:val="20"/>
              </w:rPr>
              <w:t>«Обеспечение реализации Программы»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208 009,41173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38 823,17464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33 572,52590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46 474,31119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44 569,70000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44 569,70000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2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федерального </w:t>
            </w:r>
            <w:r>
              <w:rPr>
                <w:sz w:val="20"/>
              </w:rPr>
              <w:t>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9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краевого </w:t>
            </w:r>
            <w:r>
              <w:rPr>
                <w:sz w:val="20"/>
              </w:rPr>
              <w:t>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208 009,41173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38 823,17464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33 572,52590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46 474,31119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44 569,70000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44 569,70000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0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7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E05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3.1 Обеспечение функционирования Министерства спорта Камчатского края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208 009,41173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38 823,17464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33 572,52590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46 474,31119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44 569,70000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44 569,70000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F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7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208 009,41173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38 823,17464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33 572,52590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46 474,31119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44 569,70000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44 569,70000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F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>
              <w:rPr>
                <w:sz w:val="20"/>
              </w:rPr>
              <w:t>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7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1084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3.2 Обеспечение </w:t>
            </w:r>
            <w:r>
              <w:rPr>
                <w:sz w:val="20"/>
              </w:rPr>
              <w:t>функционирования Министерства спорта Камчатского края по информационному освещению реализации Программы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1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 xml:space="preserve">федерального </w:t>
            </w:r>
            <w:r>
              <w:rPr>
                <w:sz w:val="20"/>
              </w:rPr>
              <w:t>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9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9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1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</w:t>
            </w:r>
          </w:p>
          <w:p w14:paraId="D205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Подпрограмма 4 «Развитие инфраструктуры для занятий физической культурой и спортом»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</w:t>
            </w:r>
            <w:r>
              <w:rPr>
                <w:sz w:val="20"/>
              </w:rPr>
              <w:t xml:space="preserve">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1 009 018,38846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434 432,31600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342 105,94569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108 922,24798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123 557,87879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4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869 041,76399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363 465,50000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323 991,87900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59 262,08499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122 322,30000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C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675 119,76399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169 543,50000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323 991,87900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59 262,08499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122 322,30000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4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5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5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90 349,22539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5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70 966,81600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2 892,16191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15 254,66869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1 235,57879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4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75 349,22524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55 140,06200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2 892,16191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254,66869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1 235,57879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C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15 826,75400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15 826,75400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4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16 562,26547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15 221,90478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1 340,36069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C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406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48 065,13376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48 065,13376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4.1 Капитальный ремонт, строительство, реконструкция объектов спортивной инфраструктуры муниципальной собственности и приобретение малобюджетных физкультурно-спортивных </w:t>
            </w:r>
            <w:r>
              <w:rPr>
                <w:sz w:val="20"/>
              </w:rPr>
              <w:t xml:space="preserve">объектов шаговой доступности в муниципальных образованиях, имеющих региональное </w:t>
            </w:r>
            <w:r>
              <w:rPr>
                <w:sz w:val="20"/>
              </w:rPr>
              <w:t>софинансирование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6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E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6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1476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E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2043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6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</w:t>
            </w:r>
          </w:p>
          <w:p w14:paraId="5706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4.2 Проектирование, строительство, реконструкция и модернизация спортивных объектов для занятий физической культурой и массовым </w:t>
            </w:r>
            <w:r>
              <w:rPr>
                <w:sz w:val="20"/>
              </w:rPr>
              <w:t>спортом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20 620,33295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5 620,33295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15 000,00000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20 620,33295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z w:val="20"/>
              </w:rPr>
              <w:t>620,33295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15 000,00000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1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5 620,33295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5 620,33295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9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r>
              <w:rPr>
                <w:sz w:val="20"/>
              </w:rPr>
              <w:t>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1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906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4.3 Проектирование, </w:t>
            </w:r>
            <w:r>
              <w:rPr>
                <w:sz w:val="20"/>
              </w:rPr>
              <w:t>строительство, реконструкция и модернизация спортивных объектов для подготовки спортивного резерва и спортсменов высокого класса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262 351,41200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224 683,56200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37 667,85000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207 211,35000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169 543,50000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37 667,85000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бюджета, в</w:t>
            </w:r>
          </w:p>
          <w:p w14:paraId="B4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55 140,06200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55 140,06200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C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краевого </w:t>
            </w:r>
            <w:r>
              <w:rPr>
                <w:sz w:val="20"/>
              </w:rPr>
              <w:t>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55 140,06200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55 140,06200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4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r>
              <w:rPr>
                <w:sz w:val="20"/>
              </w:rPr>
              <w:t>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6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4.4 Приобретение и монтаж временных некапитальных спортивных </w:t>
            </w:r>
            <w:r>
              <w:rPr>
                <w:sz w:val="20"/>
              </w:rPr>
              <w:t>сооружений, капитальный ремонт, обследование, снос и демонтаж спортивных объектов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E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F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0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6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r>
              <w:rPr>
                <w:sz w:val="20"/>
              </w:rPr>
              <w:t>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6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E06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6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6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8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E07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>
              <w:rPr>
                <w:sz w:val="20"/>
              </w:rPr>
              <w:t>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Региональный проект «Спорт - норма жизни» 4.P5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658 931,60990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204 128,42105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304 438,09569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26 807,21437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123 557,87879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0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федерального бюджета,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627 780,51399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286 324,02900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25 212,18499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122 322,30000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8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0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433 858,51399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286 324,02900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25 212,18499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122 322,30000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14 588,83044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10 206,42105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2 892,16191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254,66869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1 235,57879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0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10 206,42105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>
              <w:rPr>
                <w:sz w:val="20"/>
              </w:rPr>
              <w:t>206,42105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8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4 382,40939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2 892,16191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254,66869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1 235,57879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16 562,26547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15 221,90478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1 340,36069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8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r>
              <w:rPr>
                <w:sz w:val="20"/>
              </w:rPr>
              <w:t>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</w:t>
            </w:r>
          </w:p>
          <w:p w14:paraId="6107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70000">
            <w:pPr>
              <w:widowControl w:val="0"/>
              <w:spacing w:after="0" w:line="240" w:lineRule="auto"/>
              <w:ind w:right="-60"/>
              <w:rPr>
                <w:sz w:val="20"/>
              </w:rPr>
            </w:pPr>
            <w:r>
              <w:rPr>
                <w:sz w:val="20"/>
              </w:rPr>
              <w:t xml:space="preserve">Мероприятие 4.P5.1 Создание и модернизация объектов спортивной инфраструктуры </w:t>
            </w:r>
            <w:r>
              <w:rPr>
                <w:sz w:val="20"/>
              </w:rPr>
              <w:t>региональной собственности (муниципальной собственности) для занятий физической культурой и спортом (Строительство, реконструкция, техническое перевооружение, приобретение объекта недвижимого имущества)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B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658 931,60990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204 128,42105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304 </w:t>
            </w:r>
            <w:r>
              <w:rPr>
                <w:sz w:val="20"/>
              </w:rPr>
              <w:t>438,09569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26 807,21437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123 557,87879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3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627 780,51399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286 324,02900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25 212,18499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122 322,30000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B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83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8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433 858,51399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88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8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286 324,02900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8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25 212,18499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8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122 322,30000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90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1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бюджета, в том числе: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9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14 588,83044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9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10 206,42105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98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2 892,16191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9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254,66869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9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235,57879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</w:p>
          <w:p w14:paraId="9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10 206,42105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10 206,42105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7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4 382,40939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2 892,16191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254,66869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1 235,57879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F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16 562,26547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15 221,90478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1 340,36069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7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F07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70000">
            <w:pPr>
              <w:widowControl w:val="0"/>
              <w:spacing w:after="0" w:line="240" w:lineRule="auto"/>
              <w:ind/>
              <w:rPr>
                <w:sz w:val="20"/>
              </w:rPr>
            </w:pP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4.P5.1.1 </w:t>
            </w:r>
          </w:p>
          <w:p w14:paraId="C9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Спортивный зал единоборств в</w:t>
            </w:r>
          </w:p>
          <w:p w14:paraId="CA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 г. Елизово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331 245,31006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304 438,09569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26 807,21437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3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федерального </w:t>
            </w:r>
            <w:r>
              <w:rPr>
                <w:sz w:val="20"/>
              </w:rPr>
              <w:t>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311 536,21399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286 324,02900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25 212,18499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A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</w:t>
            </w:r>
            <w:r>
              <w:rPr>
                <w:sz w:val="20"/>
              </w:rPr>
              <w:t>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3 146,83060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2 892,16191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254,66869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1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16 562,26547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15 221,90478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1 340,36069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8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9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F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</w:t>
            </w:r>
          </w:p>
          <w:p w14:paraId="F007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1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2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3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4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5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6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7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8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4.P5.1.2 «Физкультурно-оздоровительный комплекс с плавательным бассейном в г. Петропавловске-Камчатском»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907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A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812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B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204 128,42105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C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204 </w:t>
            </w:r>
            <w:r>
              <w:rPr>
                <w:sz w:val="20"/>
              </w:rPr>
              <w:t>128,42105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D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E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FF07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38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1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193 922,00000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8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10 206,42105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10 206,42105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</w:t>
            </w:r>
            <w:r>
              <w:rPr>
                <w:sz w:val="20"/>
              </w:rPr>
              <w:t xml:space="preserve">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6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D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</w:t>
            </w:r>
          </w:p>
          <w:p w14:paraId="1E08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529"/>
        </w:trP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6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4.P5.1.3 </w:t>
            </w:r>
          </w:p>
          <w:p w14:paraId="27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z w:val="20"/>
              </w:rPr>
              <w:t>тренировочный комплекс и вспомогательное здание по техническому обслуживанию автомобилей в г. Петропавловске-Камчатском, Камчатский край, г. Петропавловск-Камчатский, пр. Карла Маркса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8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123 557,87879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</w:t>
            </w:r>
            <w:r>
              <w:rPr>
                <w:sz w:val="20"/>
              </w:rPr>
              <w:t>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123 557,87879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2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0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122 322,30000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122 322,30000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751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7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1 235,57879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1 235,57879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E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местных </w:t>
            </w:r>
            <w:r>
              <w:rPr>
                <w:sz w:val="20"/>
              </w:rPr>
              <w:t>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5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20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8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80000">
            <w:pPr>
              <w:pStyle w:val="Style_7"/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4.P5.1.4 </w:t>
            </w:r>
            <w:r>
              <w:rPr>
                <w:rFonts w:ascii="Times New Roman" w:hAnsi="Times New Roman"/>
                <w:sz w:val="20"/>
              </w:rPr>
              <w:t xml:space="preserve">Объекты недвижимого имущества, расположенные в г. Петропавловске-Камчатском, ул. Автомобилистов, д.55 в границах земельного участка с кадастровым номером 41:01:0010118:12616; </w:t>
            </w:r>
            <w:r>
              <w:rPr>
                <w:rFonts w:ascii="Times New Roman" w:hAnsi="Times New Roman"/>
                <w:sz w:val="20"/>
              </w:rPr>
              <w:t>здание Теннисного центра с кадастровым номером 41:01:0010118:9055; здание вспомог</w:t>
            </w:r>
            <w:r>
              <w:rPr>
                <w:rFonts w:ascii="Times New Roman" w:hAnsi="Times New Roman"/>
                <w:sz w:val="20"/>
              </w:rPr>
              <w:t>ательных помещений к теннисному центру с кадастровым номером 41:01:0010118:14661; теннисный корт с кадастровым номером 41:01:0010118:14814; ограждение с кадастровым номером 41:01:0010118:14815 и земельный участок с кадастровым номером 41:01:0010118:12616</w:t>
            </w:r>
          </w:p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D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4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B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</w:t>
            </w:r>
            <w:r>
              <w:rPr>
                <w:sz w:val="20"/>
              </w:rPr>
              <w:t xml:space="preserve"> 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3764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2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07"/>
        </w:trPr>
        <w:tc>
          <w:tcPr>
            <w:tcW w:type="dxa" w:w="4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908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7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008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type="dxa" w:w="244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1080000">
            <w:pPr>
              <w:spacing w:after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</w:t>
            </w:r>
            <w:r>
              <w:rPr>
                <w:sz w:val="20"/>
              </w:rPr>
              <w:t xml:space="preserve"> 4.6 Финансовая поддержка муниципальных образований в Камчатском крае, направленная на строительство, капитальный ремонт, модернизацию и благоустройство объектов спортивной инфраструктуры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8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82 115,03376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82 115,03376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14"/>
        </w:trP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34 049,90000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34 049,90000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средств местных </w:t>
            </w:r>
            <w:r>
              <w:rPr>
                <w:sz w:val="20"/>
              </w:rPr>
              <w:t>бюджетов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8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 xml:space="preserve">за счет средств внебюджетных </w:t>
            </w:r>
            <w:r>
              <w:rPr>
                <w:sz w:val="20"/>
              </w:rPr>
              <w:t>источников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48 065,13376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48 065,13376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8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type="dxa" w:w="2448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E080000">
            <w:pPr>
              <w:pStyle w:val="Style_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4.6.1 Реализация Плана социального развития центров экономического роста Камчатского края в части мероприятия «Спортивный зал в </w:t>
            </w:r>
            <w:r>
              <w:rPr>
                <w:rFonts w:ascii="Times New Roman" w:hAnsi="Times New Roman"/>
                <w:sz w:val="20"/>
              </w:rPr>
              <w:t>Козыревском</w:t>
            </w:r>
            <w:r>
              <w:rPr>
                <w:rFonts w:ascii="Times New Roman" w:hAnsi="Times New Roman"/>
                <w:sz w:val="20"/>
              </w:rPr>
              <w:t xml:space="preserve"> сельском поселении </w:t>
            </w:r>
            <w:r>
              <w:rPr>
                <w:rFonts w:ascii="Times New Roman" w:hAnsi="Times New Roman"/>
                <w:sz w:val="20"/>
              </w:rPr>
              <w:t>Усть</w:t>
            </w:r>
            <w:r>
              <w:rPr>
                <w:rFonts w:ascii="Times New Roman" w:hAnsi="Times New Roman"/>
                <w:sz w:val="20"/>
              </w:rPr>
              <w:t>-Камчатского муниципального района Камчатского края»</w:t>
            </w:r>
          </w:p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F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type="dxa" w:w="953"/>
            <w:vMerge w:val="restart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8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847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82 </w:t>
            </w:r>
            <w:r>
              <w:rPr>
                <w:sz w:val="20"/>
              </w:rPr>
              <w:t>115,03376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82 115,03376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федерального бюджета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34 049,90000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34 049,90000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краевого бюджета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5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за счет </w:t>
            </w:r>
            <w:r>
              <w:rPr>
                <w:sz w:val="20"/>
              </w:rPr>
              <w:t>средств местных бюджетов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A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B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rPr>
          <w:trHeight w:hRule="atLeast" w:val="897"/>
        </w:trP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C080000">
            <w:pPr>
              <w:widowControl w:val="0"/>
              <w:spacing w:after="0" w:line="240" w:lineRule="auto"/>
              <w:ind/>
              <w:rPr>
                <w:sz w:val="20"/>
              </w:rPr>
            </w:pPr>
            <w:r>
              <w:rPr>
                <w:sz w:val="20"/>
              </w:rPr>
              <w:t>за счет средств внебюджетных фондов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D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E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F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0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1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2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  <w:tr>
        <w:tc>
          <w:tcPr>
            <w:tcW w:type="dxa" w:w="40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2448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7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3080000">
            <w:pPr>
              <w:widowControl w:val="0"/>
              <w:spacing w:after="0" w:line="240" w:lineRule="auto"/>
              <w:ind w:right="-66"/>
              <w:rPr>
                <w:sz w:val="20"/>
              </w:rPr>
            </w:pPr>
            <w:r>
              <w:rPr>
                <w:sz w:val="20"/>
              </w:rPr>
              <w:t>за счет средств внебюджетных источников</w:t>
            </w:r>
          </w:p>
        </w:tc>
        <w:tc>
          <w:tcPr>
            <w:tcW w:type="dxa" w:w="953"/>
            <w:gridSpan w:val="1"/>
            <w:vMerge w:val="continue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95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4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48 065,13376</w:t>
            </w:r>
          </w:p>
        </w:tc>
        <w:tc>
          <w:tcPr>
            <w:tcW w:type="dxa" w:w="1501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5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510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6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5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7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48 065,13376</w:t>
            </w:r>
          </w:p>
        </w:tc>
        <w:tc>
          <w:tcPr>
            <w:tcW w:type="dxa" w:w="1500"/>
            <w:tcBorders>
              <w:left w:color="000000" w:sz="4" w:val="single"/>
              <w:bottom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8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  <w:tc>
          <w:tcPr>
            <w:tcW w:type="dxa" w:w="149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D9080000">
            <w:pPr>
              <w:widowControl w:val="0"/>
              <w:spacing w:after="0"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0,00000</w:t>
            </w:r>
          </w:p>
        </w:tc>
      </w:tr>
    </w:tbl>
    <w:p w14:paraId="DA080000">
      <w:pPr>
        <w:widowControl w:val="0"/>
        <w:spacing w:after="0" w:line="240" w:lineRule="auto"/>
        <w:ind w:firstLine="709" w:left="0"/>
        <w:jc w:val="right"/>
        <w:outlineLvl w:val="0"/>
      </w:pPr>
      <w:bookmarkStart w:id="77" w:name="_GoBack"/>
      <w:bookmarkEnd w:id="77"/>
      <w:r>
        <w:t>».</w:t>
      </w:r>
    </w:p>
    <w:sectPr>
      <w:headerReference r:id="rId2" w:type="default"/>
      <w:pgSz w:h="11906" w:orient="landscape" w:w="16838"/>
      <w:pgMar w:bottom="709" w:footer="0" w:gutter="0" w:header="709" w:left="1134" w:right="1134" w:top="127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895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8435" cy="20447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8435" cy="2044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8" w:type="paragraph">
    <w:name w:val="Гипертекстовая ссылка"/>
    <w:basedOn w:val="Style_9"/>
    <w:link w:val="Style_8_ch"/>
    <w:rPr>
      <w:color w:val="106BBE"/>
    </w:rPr>
  </w:style>
  <w:style w:styleId="Style_8_ch" w:type="character">
    <w:name w:val="Гипертекстовая ссылка"/>
    <w:basedOn w:val="Style_9_ch"/>
    <w:link w:val="Style_8"/>
    <w:rPr>
      <w:color w:val="106BBE"/>
    </w:rPr>
  </w:style>
  <w:style w:styleId="Style_10" w:type="paragraph">
    <w:name w:val="Колонтитул"/>
    <w:link w:val="Style_10_ch"/>
    <w:rPr>
      <w:rFonts w:ascii="XO Thames" w:hAnsi="XO Thames"/>
      <w:sz w:val="20"/>
    </w:rPr>
  </w:style>
  <w:style w:styleId="Style_10_ch" w:type="character">
    <w:name w:val="Колонтитул"/>
    <w:link w:val="Style_10"/>
    <w:rPr>
      <w:rFonts w:ascii="XO Thames" w:hAnsi="XO Thames"/>
      <w:sz w:val="20"/>
    </w:rPr>
  </w:style>
  <w:style w:styleId="Style_11" w:type="paragraph">
    <w:name w:val="toc 2"/>
    <w:next w:val="Style_2"/>
    <w:link w:val="Style_11_ch"/>
    <w:uiPriority w:val="39"/>
    <w:pPr>
      <w:spacing w:after="160" w:line="264" w:lineRule="auto"/>
      <w:ind w:firstLine="0" w:left="200"/>
    </w:pPr>
    <w:rPr>
      <w:rFonts w:ascii="XO Thames" w:hAnsi="XO Thames"/>
    </w:rPr>
  </w:style>
  <w:style w:styleId="Style_11_ch" w:type="character">
    <w:name w:val="toc 2"/>
    <w:link w:val="Style_11"/>
    <w:rPr>
      <w:rFonts w:ascii="XO Thames" w:hAnsi="XO Thames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onsPlusNormal"/>
    <w:link w:val="Style_13_ch"/>
    <w:pPr>
      <w:widowControl w:val="0"/>
      <w:ind/>
    </w:pPr>
    <w:rPr>
      <w:sz w:val="24"/>
    </w:rPr>
  </w:style>
  <w:style w:styleId="Style_13_ch" w:type="character">
    <w:name w:val="ConsPlusNormal"/>
    <w:link w:val="Style_13"/>
    <w:rPr>
      <w:sz w:val="24"/>
    </w:rPr>
  </w:style>
  <w:style w:styleId="Style_14" w:type="paragraph">
    <w:name w:val="toc 4"/>
    <w:next w:val="Style_2"/>
    <w:link w:val="Style_14_ch"/>
    <w:uiPriority w:val="39"/>
    <w:pPr>
      <w:spacing w:after="160" w:line="264" w:lineRule="auto"/>
      <w:ind w:firstLine="0" w:left="600"/>
    </w:pPr>
    <w:rPr>
      <w:rFonts w:ascii="XO Thames" w:hAnsi="XO Thames"/>
    </w:rPr>
  </w:style>
  <w:style w:styleId="Style_14_ch" w:type="character">
    <w:name w:val="toc 4"/>
    <w:link w:val="Style_14"/>
    <w:rPr>
      <w:rFonts w:ascii="XO Thames" w:hAnsi="XO Thames"/>
    </w:rPr>
  </w:style>
  <w:style w:styleId="Style_6" w:type="paragraph">
    <w:name w:val="Body Text"/>
    <w:basedOn w:val="Style_2"/>
    <w:link w:val="Style_6_ch"/>
    <w:pPr>
      <w:spacing w:after="120"/>
      <w:ind/>
    </w:pPr>
  </w:style>
  <w:style w:styleId="Style_6_ch" w:type="character">
    <w:name w:val="Body Text"/>
    <w:basedOn w:val="Style_2_ch"/>
    <w:link w:val="Style_6"/>
  </w:style>
  <w:style w:styleId="Style_15" w:type="paragraph">
    <w:name w:val="Заголовок2"/>
    <w:link w:val="Style_15_ch"/>
    <w:rPr>
      <w:rFonts w:ascii="XO Thames" w:hAnsi="XO Thames"/>
      <w:b w:val="1"/>
      <w:caps w:val="1"/>
      <w:color w:val="000000"/>
      <w:spacing w:val="0"/>
      <w:sz w:val="40"/>
    </w:rPr>
  </w:style>
  <w:style w:styleId="Style_15_ch" w:type="character">
    <w:name w:val="Заголовок2"/>
    <w:link w:val="Style_15"/>
    <w:rPr>
      <w:rFonts w:ascii="XO Thames" w:hAnsi="XO Thames"/>
      <w:b w:val="1"/>
      <w:caps w:val="1"/>
      <w:color w:val="000000"/>
      <w:spacing w:val="0"/>
      <w:sz w:val="40"/>
    </w:rPr>
  </w:style>
  <w:style w:styleId="Style_16" w:type="paragraph">
    <w:name w:val="toc 6"/>
    <w:next w:val="Style_2"/>
    <w:link w:val="Style_16_ch"/>
    <w:uiPriority w:val="39"/>
    <w:pPr>
      <w:spacing w:after="160" w:line="264" w:lineRule="auto"/>
      <w:ind w:firstLine="0" w:left="1000"/>
    </w:pPr>
    <w:rPr>
      <w:rFonts w:ascii="XO Thames" w:hAnsi="XO Thames"/>
    </w:rPr>
  </w:style>
  <w:style w:styleId="Style_16_ch" w:type="character">
    <w:name w:val="toc 6"/>
    <w:link w:val="Style_16"/>
    <w:rPr>
      <w:rFonts w:ascii="XO Thames" w:hAnsi="XO Thames"/>
    </w:rPr>
  </w:style>
  <w:style w:styleId="Style_17" w:type="paragraph">
    <w:name w:val="Balloon Text"/>
    <w:basedOn w:val="Style_2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2_ch"/>
    <w:link w:val="Style_17"/>
    <w:rPr>
      <w:rFonts w:ascii="Segoe UI" w:hAnsi="Segoe UI"/>
      <w:sz w:val="18"/>
    </w:rPr>
  </w:style>
  <w:style w:styleId="Style_18" w:type="paragraph">
    <w:name w:val="toc 7"/>
    <w:next w:val="Style_2"/>
    <w:link w:val="Style_18_ch"/>
    <w:uiPriority w:val="39"/>
    <w:pPr>
      <w:spacing w:after="160" w:line="264" w:lineRule="auto"/>
      <w:ind w:firstLine="0" w:left="1200"/>
    </w:pPr>
    <w:rPr>
      <w:rFonts w:ascii="XO Thames" w:hAnsi="XO Thames"/>
    </w:rPr>
  </w:style>
  <w:style w:styleId="Style_18_ch" w:type="character">
    <w:name w:val="toc 7"/>
    <w:link w:val="Style_18"/>
    <w:rPr>
      <w:rFonts w:ascii="XO Thames" w:hAnsi="XO Thames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Contents 8"/>
    <w:link w:val="Style_20_ch"/>
    <w:rPr>
      <w:rFonts w:ascii="XO Thames" w:hAnsi="XO Thames"/>
    </w:rPr>
  </w:style>
  <w:style w:styleId="Style_20_ch" w:type="character">
    <w:name w:val="Contents 8"/>
    <w:link w:val="Style_20"/>
    <w:rPr>
      <w:rFonts w:ascii="XO Thames" w:hAnsi="XO Thames"/>
    </w:rPr>
  </w:style>
  <w:style w:styleId="Style_21" w:type="paragraph">
    <w:name w:val="heading 3"/>
    <w:link w:val="Style_21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9" w:type="paragraph">
    <w:name w:val="Основной шрифт абзаца1"/>
    <w:link w:val="Style_9_ch"/>
    <w:pPr>
      <w:spacing w:after="160" w:line="264" w:lineRule="auto"/>
      <w:ind/>
    </w:pPr>
  </w:style>
  <w:style w:styleId="Style_9_ch" w:type="character">
    <w:name w:val="Основной шрифт абзаца1"/>
    <w:link w:val="Style_9"/>
  </w:style>
  <w:style w:styleId="Style_22" w:type="paragraph">
    <w:name w:val="index heading"/>
    <w:basedOn w:val="Style_2"/>
    <w:link w:val="Style_22_ch"/>
  </w:style>
  <w:style w:styleId="Style_22_ch" w:type="character">
    <w:name w:val="index heading"/>
    <w:basedOn w:val="Style_2_ch"/>
    <w:link w:val="Style_22"/>
  </w:style>
  <w:style w:styleId="Style_23" w:type="paragraph">
    <w:name w:val="Верхний колонтитул1"/>
    <w:link w:val="Style_23_ch"/>
  </w:style>
  <w:style w:styleId="Style_23_ch" w:type="character">
    <w:name w:val="Верхний колонтитул1"/>
    <w:link w:val="Style_23"/>
  </w:style>
  <w:style w:styleId="Style_24" w:type="paragraph">
    <w:name w:val="Нижний колонтитул1"/>
    <w:link w:val="Style_24_ch"/>
  </w:style>
  <w:style w:styleId="Style_24_ch" w:type="character">
    <w:name w:val="Нижний колонтитул1"/>
    <w:link w:val="Style_24"/>
  </w:style>
  <w:style w:styleId="Style_25" w:type="paragraph">
    <w:name w:val="Contents 5"/>
    <w:link w:val="Style_25_ch"/>
    <w:rPr>
      <w:rFonts w:ascii="XO Thames" w:hAnsi="XO Thames"/>
    </w:rPr>
  </w:style>
  <w:style w:styleId="Style_25_ch" w:type="character">
    <w:name w:val="Contents 5"/>
    <w:link w:val="Style_25"/>
    <w:rPr>
      <w:rFonts w:ascii="XO Thames" w:hAnsi="XO Thames"/>
    </w:rPr>
  </w:style>
  <w:style w:styleId="Style_26" w:type="paragraph">
    <w:name w:val="Contents 1"/>
    <w:link w:val="Style_26_ch"/>
    <w:rPr>
      <w:rFonts w:ascii="XO Thames" w:hAnsi="XO Thames"/>
      <w:b w:val="1"/>
    </w:rPr>
  </w:style>
  <w:style w:styleId="Style_26_ch" w:type="character">
    <w:name w:val="Contents 1"/>
    <w:link w:val="Style_26"/>
    <w:rPr>
      <w:rFonts w:ascii="XO Thames" w:hAnsi="XO Thames"/>
      <w:b w:val="1"/>
    </w:rPr>
  </w:style>
  <w:style w:styleId="Style_27" w:type="paragraph">
    <w:name w:val="Заголовок 31"/>
    <w:link w:val="Style_27_ch"/>
    <w:rPr>
      <w:rFonts w:ascii="XO Thames" w:hAnsi="XO Thames"/>
      <w:b w:val="1"/>
      <w:color w:val="000000"/>
      <w:spacing w:val="0"/>
      <w:sz w:val="26"/>
    </w:rPr>
  </w:style>
  <w:style w:styleId="Style_27_ch" w:type="character">
    <w:name w:val="Заголовок 31"/>
    <w:link w:val="Style_27"/>
    <w:rPr>
      <w:rFonts w:ascii="XO Thames" w:hAnsi="XO Thames"/>
      <w:b w:val="1"/>
      <w:color w:val="000000"/>
      <w:spacing w:val="0"/>
      <w:sz w:val="26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Оглавление 2 Знак"/>
    <w:link w:val="Style_29_ch"/>
    <w:rPr>
      <w:rFonts w:ascii="XO Thames" w:hAnsi="XO Thames"/>
    </w:rPr>
  </w:style>
  <w:style w:styleId="Style_29_ch" w:type="character">
    <w:name w:val="Оглавление 2 Знак"/>
    <w:link w:val="Style_29"/>
    <w:rPr>
      <w:rFonts w:ascii="XO Thames" w:hAnsi="XO Thames"/>
    </w:rPr>
  </w:style>
  <w:style w:styleId="Style_30" w:type="paragraph">
    <w:name w:val="Оглавление 9 Знак"/>
    <w:link w:val="Style_30_ch"/>
    <w:rPr>
      <w:rFonts w:ascii="XO Thames" w:hAnsi="XO Thames"/>
    </w:rPr>
  </w:style>
  <w:style w:styleId="Style_30_ch" w:type="character">
    <w:name w:val="Оглавление 9 Знак"/>
    <w:link w:val="Style_30"/>
    <w:rPr>
      <w:rFonts w:ascii="XO Thames" w:hAnsi="XO Thames"/>
    </w:rPr>
  </w:style>
  <w:style w:styleId="Style_31" w:type="paragraph">
    <w:name w:val="Оглавление 7 Знак"/>
    <w:link w:val="Style_31_ch"/>
    <w:rPr>
      <w:rFonts w:ascii="XO Thames" w:hAnsi="XO Thames"/>
    </w:rPr>
  </w:style>
  <w:style w:styleId="Style_31_ch" w:type="character">
    <w:name w:val="Оглавление 7 Знак"/>
    <w:link w:val="Style_31"/>
    <w:rPr>
      <w:rFonts w:ascii="XO Thames" w:hAnsi="XO Thames"/>
    </w:rPr>
  </w:style>
  <w:style w:styleId="Style_32" w:type="paragraph">
    <w:name w:val="Подзаголовок1"/>
    <w:link w:val="Style_32_ch"/>
    <w:rPr>
      <w:rFonts w:ascii="XO Thames" w:hAnsi="XO Thames"/>
      <w:i w:val="1"/>
      <w:color w:val="000000"/>
      <w:spacing w:val="0"/>
      <w:sz w:val="24"/>
    </w:rPr>
  </w:style>
  <w:style w:styleId="Style_32_ch" w:type="character">
    <w:name w:val="Подзаголовок1"/>
    <w:link w:val="Style_32"/>
    <w:rPr>
      <w:rFonts w:ascii="XO Thames" w:hAnsi="XO Thames"/>
      <w:i w:val="1"/>
      <w:color w:val="000000"/>
      <w:spacing w:val="0"/>
      <w:sz w:val="24"/>
    </w:rPr>
  </w:style>
  <w:style w:styleId="Style_33" w:type="paragraph">
    <w:name w:val="toc 3"/>
    <w:next w:val="Style_2"/>
    <w:link w:val="Style_33_ch"/>
    <w:uiPriority w:val="39"/>
    <w:pPr>
      <w:spacing w:after="160" w:line="264" w:lineRule="auto"/>
      <w:ind w:firstLine="0" w:left="400"/>
    </w:pPr>
    <w:rPr>
      <w:rFonts w:ascii="XO Thames" w:hAnsi="XO Thames"/>
    </w:rPr>
  </w:style>
  <w:style w:styleId="Style_33_ch" w:type="character">
    <w:name w:val="toc 3"/>
    <w:link w:val="Style_33"/>
    <w:rPr>
      <w:rFonts w:ascii="XO Thames" w:hAnsi="XO Thames"/>
    </w:rPr>
  </w:style>
  <w:style w:styleId="Style_34" w:type="paragraph">
    <w:name w:val="Гиперссылка2"/>
    <w:basedOn w:val="Style_28"/>
    <w:link w:val="Style_34_ch"/>
    <w:rPr>
      <w:color w:themeColor="hyperlink" w:val="0563C1"/>
      <w:u w:val="single"/>
    </w:rPr>
  </w:style>
  <w:style w:styleId="Style_34_ch" w:type="character">
    <w:name w:val="Гиперссылка2"/>
    <w:basedOn w:val="Style_28_ch"/>
    <w:link w:val="Style_34"/>
    <w:rPr>
      <w:color w:themeColor="hyperlink" w:val="0563C1"/>
      <w:u w:val="single"/>
    </w:rPr>
  </w:style>
  <w:style w:styleId="Style_35" w:type="paragraph">
    <w:name w:val="Contents 2"/>
    <w:link w:val="Style_35_ch"/>
    <w:rPr>
      <w:rFonts w:ascii="XO Thames" w:hAnsi="XO Thames"/>
    </w:rPr>
  </w:style>
  <w:style w:styleId="Style_35_ch" w:type="character">
    <w:name w:val="Contents 2"/>
    <w:link w:val="Style_35"/>
    <w:rPr>
      <w:rFonts w:ascii="XO Thames" w:hAnsi="XO Thames"/>
    </w:rPr>
  </w:style>
  <w:style w:styleId="Style_36" w:type="paragraph">
    <w:name w:val="Заголовок 11"/>
    <w:link w:val="Style_36_ch"/>
    <w:rPr>
      <w:rFonts w:ascii="XO Thames" w:hAnsi="XO Thames"/>
      <w:b w:val="1"/>
      <w:color w:val="000000"/>
      <w:sz w:val="32"/>
    </w:rPr>
  </w:style>
  <w:style w:styleId="Style_36_ch" w:type="character">
    <w:name w:val="Заголовок 11"/>
    <w:link w:val="Style_36"/>
    <w:rPr>
      <w:rFonts w:ascii="XO Thames" w:hAnsi="XO Thames"/>
      <w:b w:val="1"/>
      <w:color w:val="000000"/>
      <w:sz w:val="32"/>
    </w:rPr>
  </w:style>
  <w:style w:styleId="Style_37" w:type="paragraph">
    <w:name w:val="Оглавление 1 Знак"/>
    <w:link w:val="Style_37_ch"/>
    <w:rPr>
      <w:rFonts w:ascii="XO Thames" w:hAnsi="XO Thames"/>
      <w:b w:val="1"/>
    </w:rPr>
  </w:style>
  <w:style w:styleId="Style_37_ch" w:type="character">
    <w:name w:val="Оглавление 1 Знак"/>
    <w:link w:val="Style_37"/>
    <w:rPr>
      <w:rFonts w:ascii="XO Thames" w:hAnsi="XO Thames"/>
      <w:b w:val="1"/>
    </w:rPr>
  </w:style>
  <w:style w:styleId="Style_38" w:type="paragraph">
    <w:name w:val="Верхний колонтитул Знак"/>
    <w:basedOn w:val="Style_39"/>
    <w:link w:val="Style_38_ch"/>
  </w:style>
  <w:style w:styleId="Style_38_ch" w:type="character">
    <w:name w:val="Верхний колонтитул Знак"/>
    <w:basedOn w:val="Style_39_ch"/>
    <w:link w:val="Style_38"/>
  </w:style>
  <w:style w:styleId="Style_40" w:type="paragraph">
    <w:name w:val="Contents 4"/>
    <w:link w:val="Style_40_ch"/>
    <w:rPr>
      <w:rFonts w:ascii="XO Thames" w:hAnsi="XO Thames"/>
    </w:rPr>
  </w:style>
  <w:style w:styleId="Style_40_ch" w:type="character">
    <w:name w:val="Contents 4"/>
    <w:link w:val="Style_40"/>
    <w:rPr>
      <w:rFonts w:ascii="XO Thames" w:hAnsi="XO Thames"/>
    </w:rPr>
  </w:style>
  <w:style w:styleId="Style_41" w:type="paragraph">
    <w:name w:val="Информация о версии"/>
    <w:basedOn w:val="Style_42"/>
    <w:next w:val="Style_2"/>
    <w:link w:val="Style_41_ch"/>
    <w:rPr>
      <w:i w:val="1"/>
    </w:rPr>
  </w:style>
  <w:style w:styleId="Style_41_ch" w:type="character">
    <w:name w:val="Информация о версии"/>
    <w:basedOn w:val="Style_42_ch"/>
    <w:link w:val="Style_41"/>
    <w:rPr>
      <w:i w:val="1"/>
    </w:rPr>
  </w:style>
  <w:style w:styleId="Style_43" w:type="paragraph">
    <w:name w:val="Замещающий текст1"/>
    <w:basedOn w:val="Style_9"/>
    <w:link w:val="Style_43_ch"/>
    <w:rPr>
      <w:color w:val="808080"/>
    </w:rPr>
  </w:style>
  <w:style w:styleId="Style_43_ch" w:type="character">
    <w:name w:val="Замещающий текст1"/>
    <w:basedOn w:val="Style_9_ch"/>
    <w:link w:val="Style_43"/>
    <w:rPr>
      <w:color w:val="808080"/>
    </w:rPr>
  </w:style>
  <w:style w:styleId="Style_44" w:type="paragraph">
    <w:name w:val="Заголовок 2 Знак"/>
    <w:link w:val="Style_44_ch"/>
    <w:rPr>
      <w:rFonts w:ascii="XO Thames" w:hAnsi="XO Thames"/>
      <w:b w:val="1"/>
    </w:rPr>
  </w:style>
  <w:style w:styleId="Style_44_ch" w:type="character">
    <w:name w:val="Заголовок 2 Знак"/>
    <w:link w:val="Style_44"/>
    <w:rPr>
      <w:rFonts w:ascii="XO Thames" w:hAnsi="XO Thames"/>
      <w:b w:val="1"/>
    </w:rPr>
  </w:style>
  <w:style w:styleId="Style_45" w:type="paragraph">
    <w:name w:val="Оглавление 6 Знак"/>
    <w:link w:val="Style_45_ch"/>
    <w:rPr>
      <w:rFonts w:ascii="XO Thames" w:hAnsi="XO Thames"/>
    </w:rPr>
  </w:style>
  <w:style w:styleId="Style_45_ch" w:type="character">
    <w:name w:val="Оглавление 6 Знак"/>
    <w:link w:val="Style_45"/>
    <w:rPr>
      <w:rFonts w:ascii="XO Thames" w:hAnsi="XO Thames"/>
    </w:rPr>
  </w:style>
  <w:style w:styleId="Style_46" w:type="paragraph">
    <w:name w:val="Заголовок 5 Знак"/>
    <w:link w:val="Style_46_ch"/>
    <w:rPr>
      <w:rFonts w:ascii="XO Thames" w:hAnsi="XO Thames"/>
      <w:b w:val="1"/>
      <w:sz w:val="22"/>
    </w:rPr>
  </w:style>
  <w:style w:styleId="Style_46_ch" w:type="character">
    <w:name w:val="Заголовок 5 Знак"/>
    <w:link w:val="Style_46"/>
    <w:rPr>
      <w:rFonts w:ascii="XO Thames" w:hAnsi="XO Thames"/>
      <w:b w:val="1"/>
      <w:sz w:val="22"/>
    </w:rPr>
  </w:style>
  <w:style w:styleId="Style_47" w:type="paragraph">
    <w:name w:val="heading 5"/>
    <w:next w:val="Style_2"/>
    <w:link w:val="Style_47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heading 1"/>
    <w:next w:val="Style_2"/>
    <w:link w:val="Style_48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8_ch" w:type="character">
    <w:name w:val="heading 1"/>
    <w:link w:val="Style_48"/>
    <w:rPr>
      <w:rFonts w:ascii="XO Thames" w:hAnsi="XO Thames"/>
      <w:b w:val="1"/>
      <w:sz w:val="32"/>
    </w:rPr>
  </w:style>
  <w:style w:styleId="Style_49" w:type="paragraph">
    <w:name w:val="Название Знак"/>
    <w:link w:val="Style_49_ch"/>
    <w:rPr>
      <w:rFonts w:ascii="XO Thames" w:hAnsi="XO Thames"/>
      <w:b w:val="1"/>
      <w:caps w:val="1"/>
      <w:sz w:val="40"/>
    </w:rPr>
  </w:style>
  <w:style w:styleId="Style_49_ch" w:type="character">
    <w:name w:val="Название Знак"/>
    <w:link w:val="Style_49"/>
    <w:rPr>
      <w:rFonts w:ascii="XO Thames" w:hAnsi="XO Thames"/>
      <w:b w:val="1"/>
      <w:caps w:val="1"/>
      <w:sz w:val="40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51_ch" w:type="character">
    <w:name w:val="Footnote"/>
    <w:link w:val="Style_51"/>
    <w:rPr>
      <w:rFonts w:ascii="XO Thames" w:hAnsi="XO Thames"/>
    </w:rPr>
  </w:style>
  <w:style w:styleId="Style_52" w:type="paragraph">
    <w:name w:val="Заголовок 1 Знак"/>
    <w:link w:val="Style_52_ch"/>
    <w:rPr>
      <w:rFonts w:ascii="XO Thames" w:hAnsi="XO Thames"/>
      <w:b w:val="1"/>
      <w:sz w:val="32"/>
    </w:rPr>
  </w:style>
  <w:style w:styleId="Style_52_ch" w:type="character">
    <w:name w:val="Заголовок 1 Знак"/>
    <w:link w:val="Style_52"/>
    <w:rPr>
      <w:rFonts w:ascii="XO Thames" w:hAnsi="XO Thames"/>
      <w:b w:val="1"/>
      <w:sz w:val="32"/>
    </w:rPr>
  </w:style>
  <w:style w:styleId="Style_53" w:type="paragraph">
    <w:name w:val="toc 1"/>
    <w:next w:val="Style_2"/>
    <w:link w:val="Style_53_ch"/>
    <w:uiPriority w:val="39"/>
    <w:pPr>
      <w:spacing w:after="160" w:line="264" w:lineRule="auto"/>
      <w:ind/>
    </w:pPr>
    <w:rPr>
      <w:rFonts w:ascii="XO Thames" w:hAnsi="XO Thames"/>
      <w:b w:val="1"/>
    </w:rPr>
  </w:style>
  <w:style w:styleId="Style_53_ch" w:type="character">
    <w:name w:val="toc 1"/>
    <w:link w:val="Style_53"/>
    <w:rPr>
      <w:rFonts w:ascii="XO Thames" w:hAnsi="XO Thames"/>
      <w:b w:val="1"/>
    </w:rPr>
  </w:style>
  <w:style w:styleId="Style_54" w:type="paragraph">
    <w:name w:val="Contents 9"/>
    <w:link w:val="Style_54_ch"/>
    <w:rPr>
      <w:rFonts w:ascii="XO Thames" w:hAnsi="XO Thames"/>
    </w:rPr>
  </w:style>
  <w:style w:styleId="Style_54_ch" w:type="character">
    <w:name w:val="Contents 9"/>
    <w:link w:val="Style_54"/>
    <w:rPr>
      <w:rFonts w:ascii="XO Thames" w:hAnsi="XO Thames"/>
    </w:rPr>
  </w:style>
  <w:style w:styleId="Style_55" w:type="paragraph">
    <w:name w:val="Основной текст Знак"/>
    <w:basedOn w:val="Style_28"/>
    <w:link w:val="Style_55_ch"/>
  </w:style>
  <w:style w:styleId="Style_55_ch" w:type="character">
    <w:name w:val="Основной текст Знак"/>
    <w:basedOn w:val="Style_28_ch"/>
    <w:link w:val="Style_55"/>
  </w:style>
  <w:style w:styleId="Style_56" w:type="paragraph">
    <w:name w:val="Заголовок 21"/>
    <w:link w:val="Style_56_ch"/>
    <w:rPr>
      <w:rFonts w:ascii="XO Thames" w:hAnsi="XO Thames"/>
      <w:b w:val="1"/>
      <w:color w:val="000000"/>
      <w:sz w:val="28"/>
    </w:rPr>
  </w:style>
  <w:style w:styleId="Style_56_ch" w:type="character">
    <w:name w:val="Заголовок 21"/>
    <w:link w:val="Style_56"/>
    <w:rPr>
      <w:rFonts w:ascii="XO Thames" w:hAnsi="XO Thames"/>
      <w:b w:val="1"/>
      <w:color w:val="000000"/>
      <w:sz w:val="28"/>
    </w:rPr>
  </w:style>
  <w:style w:styleId="Style_57" w:type="paragraph">
    <w:name w:val="Header and Footer"/>
    <w:link w:val="Style_57_ch"/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Заголовок 3 Знак"/>
    <w:link w:val="Style_58_ch"/>
    <w:rPr>
      <w:rFonts w:ascii="XO Thames" w:hAnsi="XO Thames"/>
      <w:b w:val="1"/>
      <w:sz w:val="26"/>
    </w:rPr>
  </w:style>
  <w:style w:styleId="Style_58_ch" w:type="character">
    <w:name w:val="Заголовок 3 Знак"/>
    <w:link w:val="Style_58"/>
    <w:rPr>
      <w:rFonts w:ascii="XO Thames" w:hAnsi="XO Thames"/>
      <w:b w:val="1"/>
      <w:sz w:val="26"/>
    </w:rPr>
  </w:style>
  <w:style w:styleId="Style_59" w:type="paragraph">
    <w:name w:val="footer"/>
    <w:basedOn w:val="Style_2"/>
    <w:link w:val="Style_5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9_ch" w:type="character">
    <w:name w:val="footer"/>
    <w:basedOn w:val="Style_2_ch"/>
    <w:link w:val="Style_59"/>
  </w:style>
  <w:style w:styleId="Style_60" w:type="paragraph">
    <w:name w:val="Заголовок таблицы"/>
    <w:basedOn w:val="Style_5"/>
    <w:link w:val="Style_60_ch"/>
    <w:pPr>
      <w:ind/>
      <w:jc w:val="center"/>
    </w:pPr>
    <w:rPr>
      <w:b w:val="1"/>
    </w:rPr>
  </w:style>
  <w:style w:styleId="Style_60_ch" w:type="character">
    <w:name w:val="Заголовок таблицы"/>
    <w:basedOn w:val="Style_5_ch"/>
    <w:link w:val="Style_60"/>
    <w:rPr>
      <w:b w:val="1"/>
    </w:rPr>
  </w:style>
  <w:style w:styleId="Style_61" w:type="paragraph">
    <w:name w:val="Plain Text"/>
    <w:basedOn w:val="Style_2"/>
    <w:link w:val="Style_61_ch"/>
    <w:pPr>
      <w:spacing w:after="0" w:line="240" w:lineRule="auto"/>
      <w:ind/>
    </w:pPr>
    <w:rPr>
      <w:rFonts w:ascii="Calibri" w:hAnsi="Calibri"/>
    </w:rPr>
  </w:style>
  <w:style w:styleId="Style_61_ch" w:type="character">
    <w:name w:val="Plain Text"/>
    <w:basedOn w:val="Style_2_ch"/>
    <w:link w:val="Style_61"/>
    <w:rPr>
      <w:rFonts w:ascii="Calibri" w:hAnsi="Calibri"/>
    </w:rPr>
  </w:style>
  <w:style w:styleId="Style_62" w:type="paragraph">
    <w:name w:val="toc 9"/>
    <w:next w:val="Style_2"/>
    <w:link w:val="Style_62_ch"/>
    <w:uiPriority w:val="39"/>
    <w:pPr>
      <w:spacing w:after="160" w:line="264" w:lineRule="auto"/>
      <w:ind w:firstLine="0" w:left="1600"/>
    </w:pPr>
    <w:rPr>
      <w:rFonts w:ascii="XO Thames" w:hAnsi="XO Thames"/>
    </w:rPr>
  </w:style>
  <w:style w:styleId="Style_62_ch" w:type="character">
    <w:name w:val="toc 9"/>
    <w:link w:val="Style_62"/>
    <w:rPr>
      <w:rFonts w:ascii="XO Thames" w:hAnsi="XO Thames"/>
    </w:rPr>
  </w:style>
  <w:style w:styleId="Style_63" w:type="paragraph">
    <w:name w:val="Заголовок 4 Знак"/>
    <w:link w:val="Style_63_ch"/>
    <w:rPr>
      <w:rFonts w:ascii="XO Thames" w:hAnsi="XO Thames"/>
      <w:b w:val="1"/>
      <w:sz w:val="24"/>
    </w:rPr>
  </w:style>
  <w:style w:styleId="Style_63_ch" w:type="character">
    <w:name w:val="Заголовок 4 Знак"/>
    <w:link w:val="Style_63"/>
    <w:rPr>
      <w:rFonts w:ascii="XO Thames" w:hAnsi="XO Thames"/>
      <w:b w:val="1"/>
      <w:sz w:val="24"/>
    </w:rPr>
  </w:style>
  <w:style w:styleId="Style_64" w:type="paragraph">
    <w:name w:val="Список1"/>
    <w:basedOn w:val="Style_6"/>
    <w:link w:val="Style_64_ch"/>
    <w:rPr>
      <w:rFonts w:ascii="Times New Roman" w:hAnsi="Times New Roman"/>
      <w:color w:val="000000"/>
      <w:spacing w:val="0"/>
      <w:sz w:val="28"/>
    </w:rPr>
  </w:style>
  <w:style w:styleId="Style_64_ch" w:type="character">
    <w:name w:val="Список1"/>
    <w:basedOn w:val="Style_6_ch"/>
    <w:link w:val="Style_64"/>
    <w:rPr>
      <w:rFonts w:ascii="Times New Roman" w:hAnsi="Times New Roman"/>
      <w:color w:val="000000"/>
      <w:spacing w:val="0"/>
      <w:sz w:val="28"/>
    </w:rPr>
  </w:style>
  <w:style w:styleId="Style_65" w:type="paragraph">
    <w:name w:val="Оглавление 4 Знак"/>
    <w:link w:val="Style_65_ch"/>
    <w:rPr>
      <w:rFonts w:ascii="XO Thames" w:hAnsi="XO Thames"/>
    </w:rPr>
  </w:style>
  <w:style w:styleId="Style_65_ch" w:type="character">
    <w:name w:val="Оглавление 4 Знак"/>
    <w:link w:val="Style_65"/>
    <w:rPr>
      <w:rFonts w:ascii="XO Thames" w:hAnsi="XO Thames"/>
    </w:rPr>
  </w:style>
  <w:style w:styleId="Style_66" w:type="paragraph">
    <w:name w:val="toc 8"/>
    <w:next w:val="Style_2"/>
    <w:link w:val="Style_66_ch"/>
    <w:uiPriority w:val="39"/>
    <w:pPr>
      <w:spacing w:after="160" w:line="264" w:lineRule="auto"/>
      <w:ind w:firstLine="0" w:left="1400"/>
    </w:pPr>
    <w:rPr>
      <w:rFonts w:ascii="XO Thames" w:hAnsi="XO Thames"/>
    </w:rPr>
  </w:style>
  <w:style w:styleId="Style_66_ch" w:type="character">
    <w:name w:val="toc 8"/>
    <w:link w:val="Style_66"/>
    <w:rPr>
      <w:rFonts w:ascii="XO Thames" w:hAnsi="XO Thames"/>
    </w:rPr>
  </w:style>
  <w:style w:styleId="Style_67" w:type="paragraph">
    <w:name w:val="caption"/>
    <w:basedOn w:val="Style_2"/>
    <w:link w:val="Style_67_ch"/>
    <w:pPr>
      <w:spacing w:after="120" w:before="120"/>
      <w:ind/>
    </w:pPr>
    <w:rPr>
      <w:i w:val="1"/>
      <w:sz w:val="24"/>
    </w:rPr>
  </w:style>
  <w:style w:styleId="Style_67_ch" w:type="character">
    <w:name w:val="caption"/>
    <w:basedOn w:val="Style_2_ch"/>
    <w:link w:val="Style_67"/>
    <w:rPr>
      <w:i w:val="1"/>
      <w:sz w:val="24"/>
    </w:rPr>
  </w:style>
  <w:style w:styleId="Style_68" w:type="paragraph">
    <w:name w:val="Содержимое врезки"/>
    <w:basedOn w:val="Style_2"/>
    <w:link w:val="Style_68_ch"/>
  </w:style>
  <w:style w:styleId="Style_68_ch" w:type="character">
    <w:name w:val="Содержимое врезки"/>
    <w:basedOn w:val="Style_2_ch"/>
    <w:link w:val="Style_6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2" w:type="paragraph">
    <w:name w:val="Комментарий"/>
    <w:basedOn w:val="Style_2"/>
    <w:next w:val="Style_2"/>
    <w:link w:val="Style_42_ch"/>
    <w:pPr>
      <w:widowControl w:val="0"/>
      <w:spacing w:after="0" w:before="75" w:line="240" w:lineRule="auto"/>
      <w:ind w:firstLine="0" w:left="170"/>
      <w:jc w:val="both"/>
    </w:pPr>
    <w:rPr>
      <w:rFonts w:ascii="Times New Roman CYR" w:hAnsi="Times New Roman CYR"/>
      <w:color w:val="353842"/>
      <w:sz w:val="24"/>
    </w:rPr>
  </w:style>
  <w:style w:styleId="Style_42_ch" w:type="character">
    <w:name w:val="Комментарий"/>
    <w:basedOn w:val="Style_2_ch"/>
    <w:link w:val="Style_42"/>
    <w:rPr>
      <w:rFonts w:ascii="Times New Roman CYR" w:hAnsi="Times New Roman CYR"/>
      <w:color w:val="353842"/>
      <w:sz w:val="24"/>
    </w:rPr>
  </w:style>
  <w:style w:styleId="Style_69" w:type="paragraph">
    <w:name w:val="docdata"/>
    <w:basedOn w:val="Style_2"/>
    <w:link w:val="Style_69_ch"/>
    <w:pPr>
      <w:spacing w:after="0" w:line="240" w:lineRule="auto"/>
      <w:ind/>
    </w:pPr>
    <w:rPr>
      <w:sz w:val="24"/>
    </w:rPr>
  </w:style>
  <w:style w:styleId="Style_69_ch" w:type="character">
    <w:name w:val="docdata"/>
    <w:basedOn w:val="Style_2_ch"/>
    <w:link w:val="Style_69"/>
    <w:rPr>
      <w:sz w:val="24"/>
    </w:rPr>
  </w:style>
  <w:style w:styleId="Style_70" w:type="paragraph">
    <w:name w:val="Text body"/>
    <w:link w:val="Style_70_ch"/>
  </w:style>
  <w:style w:styleId="Style_70_ch" w:type="character">
    <w:name w:val="Text body"/>
    <w:link w:val="Style_70"/>
  </w:style>
  <w:style w:styleId="Style_71" w:type="paragraph">
    <w:name w:val="toc 5"/>
    <w:next w:val="Style_2"/>
    <w:link w:val="Style_71_ch"/>
    <w:uiPriority w:val="39"/>
    <w:pPr>
      <w:spacing w:after="160" w:line="264" w:lineRule="auto"/>
      <w:ind w:firstLine="0" w:left="800"/>
    </w:pPr>
    <w:rPr>
      <w:rFonts w:ascii="XO Thames" w:hAnsi="XO Thames"/>
    </w:rPr>
  </w:style>
  <w:style w:styleId="Style_71_ch" w:type="character">
    <w:name w:val="toc 5"/>
    <w:link w:val="Style_71"/>
    <w:rPr>
      <w:rFonts w:ascii="XO Thames" w:hAnsi="XO Thames"/>
    </w:rPr>
  </w:style>
  <w:style w:styleId="Style_72" w:type="paragraph">
    <w:name w:val="Заголовок1"/>
    <w:basedOn w:val="Style_73"/>
    <w:link w:val="Style_72_ch"/>
    <w:rPr>
      <w:rFonts w:ascii="Open Sans" w:hAnsi="Open Sans"/>
      <w:color w:val="000000"/>
      <w:spacing w:val="0"/>
      <w:sz w:val="28"/>
    </w:rPr>
  </w:style>
  <w:style w:styleId="Style_72_ch" w:type="character">
    <w:name w:val="Заголовок1"/>
    <w:basedOn w:val="Style_73_ch"/>
    <w:link w:val="Style_72"/>
    <w:rPr>
      <w:rFonts w:ascii="Open Sans" w:hAnsi="Open Sans"/>
      <w:color w:val="000000"/>
      <w:spacing w:val="0"/>
      <w:sz w:val="28"/>
    </w:rPr>
  </w:style>
  <w:style w:styleId="Style_5" w:type="paragraph">
    <w:name w:val="Содержимое таблицы"/>
    <w:basedOn w:val="Style_2"/>
    <w:link w:val="Style_5_ch"/>
    <w:pPr>
      <w:widowControl w:val="0"/>
      <w:ind/>
    </w:pPr>
  </w:style>
  <w:style w:styleId="Style_5_ch" w:type="character">
    <w:name w:val="Содержимое таблицы"/>
    <w:basedOn w:val="Style_2_ch"/>
    <w:link w:val="Style_5"/>
  </w:style>
  <w:style w:styleId="Style_74" w:type="paragraph">
    <w:name w:val="Contents 7"/>
    <w:link w:val="Style_74_ch"/>
    <w:rPr>
      <w:rFonts w:ascii="XO Thames" w:hAnsi="XO Thames"/>
    </w:rPr>
  </w:style>
  <w:style w:styleId="Style_74_ch" w:type="character">
    <w:name w:val="Contents 7"/>
    <w:link w:val="Style_74"/>
    <w:rPr>
      <w:rFonts w:ascii="XO Thames" w:hAnsi="XO Thames"/>
    </w:rPr>
  </w:style>
  <w:style w:styleId="Style_75" w:type="paragraph">
    <w:name w:val="Название объекта1"/>
    <w:link w:val="Style_75_ch"/>
    <w:rPr>
      <w:i w:val="1"/>
      <w:sz w:val="24"/>
    </w:rPr>
  </w:style>
  <w:style w:styleId="Style_75_ch" w:type="character">
    <w:name w:val="Название объекта1"/>
    <w:link w:val="Style_75"/>
    <w:rPr>
      <w:i w:val="1"/>
      <w:sz w:val="24"/>
    </w:rPr>
  </w:style>
  <w:style w:styleId="Style_76" w:type="paragraph">
    <w:name w:val="Contents 3"/>
    <w:link w:val="Style_76_ch"/>
    <w:rPr>
      <w:rFonts w:ascii="XO Thames" w:hAnsi="XO Thames"/>
    </w:rPr>
  </w:style>
  <w:style w:styleId="Style_76_ch" w:type="character">
    <w:name w:val="Contents 3"/>
    <w:link w:val="Style_76"/>
    <w:rPr>
      <w:rFonts w:ascii="XO Thames" w:hAnsi="XO Thames"/>
    </w:rPr>
  </w:style>
  <w:style w:styleId="Style_77" w:type="paragraph">
    <w:name w:val="Оглавление 8 Знак"/>
    <w:link w:val="Style_77_ch"/>
    <w:rPr>
      <w:rFonts w:ascii="XO Thames" w:hAnsi="XO Thames"/>
    </w:rPr>
  </w:style>
  <w:style w:styleId="Style_77_ch" w:type="character">
    <w:name w:val="Оглавление 8 Знак"/>
    <w:link w:val="Style_77"/>
    <w:rPr>
      <w:rFonts w:ascii="XO Thames" w:hAnsi="XO Thames"/>
    </w:rPr>
  </w:style>
  <w:style w:styleId="Style_78" w:type="paragraph">
    <w:name w:val="List"/>
    <w:basedOn w:val="Style_6"/>
    <w:link w:val="Style_78_ch"/>
  </w:style>
  <w:style w:styleId="Style_78_ch" w:type="character">
    <w:name w:val="List"/>
    <w:basedOn w:val="Style_6_ch"/>
    <w:link w:val="Style_78"/>
  </w:style>
  <w:style w:styleId="Style_79" w:type="paragraph">
    <w:name w:val="Нижний колонтитул Знак"/>
    <w:basedOn w:val="Style_39"/>
    <w:link w:val="Style_79_ch"/>
  </w:style>
  <w:style w:styleId="Style_79_ch" w:type="character">
    <w:name w:val="Нижний колонтитул Знак"/>
    <w:basedOn w:val="Style_39_ch"/>
    <w:link w:val="Style_79"/>
  </w:style>
  <w:style w:styleId="Style_80" w:type="paragraph">
    <w:name w:val="ConsPlusTitle"/>
    <w:link w:val="Style_80_ch"/>
    <w:pPr>
      <w:widowControl w:val="0"/>
      <w:ind/>
    </w:pPr>
    <w:rPr>
      <w:b w:val="1"/>
      <w:sz w:val="24"/>
    </w:rPr>
  </w:style>
  <w:style w:styleId="Style_80_ch" w:type="character">
    <w:name w:val="ConsPlusTitle"/>
    <w:link w:val="Style_80"/>
    <w:rPr>
      <w:b w:val="1"/>
      <w:sz w:val="24"/>
    </w:rPr>
  </w:style>
  <w:style w:styleId="Style_81" w:type="paragraph">
    <w:name w:val="Subtitle"/>
    <w:link w:val="Style_81_ch"/>
    <w:uiPriority w:val="11"/>
    <w:qFormat/>
    <w:rPr>
      <w:rFonts w:ascii="XO Thames" w:hAnsi="XO Thames"/>
      <w:i w:val="1"/>
      <w:sz w:val="24"/>
    </w:rPr>
  </w:style>
  <w:style w:styleId="Style_81_ch" w:type="character">
    <w:name w:val="Subtitle"/>
    <w:link w:val="Style_81"/>
    <w:rPr>
      <w:rFonts w:ascii="XO Thames" w:hAnsi="XO Thames"/>
      <w:i w:val="1"/>
      <w:sz w:val="24"/>
    </w:rPr>
  </w:style>
  <w:style w:styleId="Style_82" w:type="paragraph">
    <w:name w:val="Contents 6"/>
    <w:link w:val="Style_82_ch"/>
    <w:rPr>
      <w:rFonts w:ascii="XO Thames" w:hAnsi="XO Thames"/>
    </w:rPr>
  </w:style>
  <w:style w:styleId="Style_82_ch" w:type="character">
    <w:name w:val="Contents 6"/>
    <w:link w:val="Style_82"/>
    <w:rPr>
      <w:rFonts w:ascii="XO Thames" w:hAnsi="XO Thames"/>
    </w:rPr>
  </w:style>
  <w:style w:styleId="Style_83" w:type="paragraph">
    <w:name w:val="fontstyle01"/>
    <w:basedOn w:val="Style_9"/>
    <w:link w:val="Style_83_ch"/>
    <w:rPr>
      <w:rFonts w:ascii="TimesNewRomanPSMT" w:hAnsi="TimesNewRomanPSMT"/>
    </w:rPr>
  </w:style>
  <w:style w:styleId="Style_83_ch" w:type="character">
    <w:name w:val="fontstyle01"/>
    <w:basedOn w:val="Style_9_ch"/>
    <w:link w:val="Style_83"/>
    <w:rPr>
      <w:rFonts w:ascii="TimesNewRomanPSMT" w:hAnsi="TimesNewRomanPSMT"/>
    </w:rPr>
  </w:style>
  <w:style w:styleId="Style_84" w:type="paragraph">
    <w:name w:val="Title"/>
    <w:next w:val="Style_6"/>
    <w:link w:val="Style_84_ch"/>
    <w:uiPriority w:val="10"/>
    <w:qFormat/>
    <w:rPr>
      <w:rFonts w:ascii="XO Thames" w:hAnsi="XO Thames"/>
      <w:b w:val="1"/>
      <w:caps w:val="1"/>
      <w:sz w:val="40"/>
    </w:rPr>
  </w:style>
  <w:style w:styleId="Style_84_ch" w:type="character">
    <w:name w:val="Title"/>
    <w:link w:val="Style_84"/>
    <w:rPr>
      <w:rFonts w:ascii="XO Thames" w:hAnsi="XO Thames"/>
      <w:b w:val="1"/>
      <w:caps w:val="1"/>
      <w:sz w:val="40"/>
    </w:rPr>
  </w:style>
  <w:style w:styleId="Style_85" w:type="paragraph">
    <w:name w:val="Подзаголовок Знак"/>
    <w:link w:val="Style_85_ch"/>
    <w:rPr>
      <w:rFonts w:ascii="XO Thames" w:hAnsi="XO Thames"/>
      <w:i w:val="1"/>
      <w:sz w:val="24"/>
    </w:rPr>
  </w:style>
  <w:style w:styleId="Style_85_ch" w:type="character">
    <w:name w:val="Подзаголовок Знак"/>
    <w:link w:val="Style_85"/>
    <w:rPr>
      <w:rFonts w:ascii="XO Thames" w:hAnsi="XO Thames"/>
      <w:i w:val="1"/>
      <w:sz w:val="24"/>
    </w:rPr>
  </w:style>
  <w:style w:styleId="Style_86" w:type="paragraph">
    <w:name w:val="heading 4"/>
    <w:next w:val="Style_2"/>
    <w:link w:val="Style_86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86_ch" w:type="character">
    <w:name w:val="heading 4"/>
    <w:link w:val="Style_86"/>
    <w:rPr>
      <w:rFonts w:ascii="XO Thames" w:hAnsi="XO Thames"/>
      <w:b w:val="1"/>
      <w:sz w:val="24"/>
    </w:rPr>
  </w:style>
  <w:style w:styleId="Style_87" w:type="paragraph">
    <w:name w:val="Гиперссылка1"/>
    <w:basedOn w:val="Style_9"/>
    <w:link w:val="Style_87_ch"/>
    <w:rPr>
      <w:color w:themeColor="hyperlink" w:val="0563C1"/>
      <w:u w:val="single"/>
    </w:rPr>
  </w:style>
  <w:style w:styleId="Style_87_ch" w:type="character">
    <w:name w:val="Гиперссылка1"/>
    <w:basedOn w:val="Style_9_ch"/>
    <w:link w:val="Style_87"/>
    <w:rPr>
      <w:color w:themeColor="hyperlink" w:val="0563C1"/>
      <w:u w:val="single"/>
    </w:rPr>
  </w:style>
  <w:style w:styleId="Style_7" w:type="paragraph">
    <w:name w:val="Нормальный (таблица)"/>
    <w:basedOn w:val="Style_2"/>
    <w:next w:val="Style_2"/>
    <w:link w:val="Style_7_ch"/>
    <w:pPr>
      <w:widowControl w:val="0"/>
      <w:spacing w:after="0" w:line="240" w:lineRule="auto"/>
      <w:ind/>
      <w:jc w:val="both"/>
    </w:pPr>
    <w:rPr>
      <w:rFonts w:ascii="Times New Roman CYR" w:hAnsi="Times New Roman CYR"/>
      <w:sz w:val="24"/>
    </w:rPr>
  </w:style>
  <w:style w:styleId="Style_7_ch" w:type="character">
    <w:name w:val="Нормальный (таблица)"/>
    <w:basedOn w:val="Style_2_ch"/>
    <w:link w:val="Style_7"/>
    <w:rPr>
      <w:rFonts w:ascii="Times New Roman CYR" w:hAnsi="Times New Roman CYR"/>
      <w:sz w:val="24"/>
    </w:rPr>
  </w:style>
  <w:style w:styleId="Style_73" w:type="paragraph">
    <w:name w:val="Обычный1"/>
    <w:link w:val="Style_73_ch"/>
    <w:rPr>
      <w:rFonts w:ascii="Times New Roman" w:hAnsi="Times New Roman"/>
      <w:color w:val="000000"/>
      <w:spacing w:val="0"/>
      <w:sz w:val="28"/>
    </w:rPr>
  </w:style>
  <w:style w:styleId="Style_73_ch" w:type="character">
    <w:name w:val="Обычный1"/>
    <w:link w:val="Style_73"/>
    <w:rPr>
      <w:rFonts w:ascii="Times New Roman" w:hAnsi="Times New Roman"/>
      <w:color w:val="000000"/>
      <w:spacing w:val="0"/>
      <w:sz w:val="28"/>
    </w:rPr>
  </w:style>
  <w:style w:styleId="Style_88" w:type="paragraph">
    <w:name w:val="s_1"/>
    <w:basedOn w:val="Style_2"/>
    <w:link w:val="Style_88_ch"/>
    <w:pPr>
      <w:spacing w:after="0" w:line="240" w:lineRule="auto"/>
      <w:ind/>
    </w:pPr>
    <w:rPr>
      <w:sz w:val="24"/>
    </w:rPr>
  </w:style>
  <w:style w:styleId="Style_88_ch" w:type="character">
    <w:name w:val="s_1"/>
    <w:basedOn w:val="Style_2_ch"/>
    <w:link w:val="Style_88"/>
    <w:rPr>
      <w:sz w:val="24"/>
    </w:rPr>
  </w:style>
  <w:style w:styleId="Style_89" w:type="paragraph">
    <w:name w:val="Оглавление 5 Знак"/>
    <w:link w:val="Style_89_ch"/>
    <w:rPr>
      <w:rFonts w:ascii="XO Thames" w:hAnsi="XO Thames"/>
    </w:rPr>
  </w:style>
  <w:style w:styleId="Style_89_ch" w:type="character">
    <w:name w:val="Оглавление 5 Знак"/>
    <w:link w:val="Style_89"/>
    <w:rPr>
      <w:rFonts w:ascii="XO Thames" w:hAnsi="XO Thames"/>
    </w:rPr>
  </w:style>
  <w:style w:styleId="Style_90" w:type="paragraph">
    <w:name w:val="Заголовок 51"/>
    <w:link w:val="Style_90_ch"/>
    <w:rPr>
      <w:rFonts w:ascii="XO Thames" w:hAnsi="XO Thames"/>
      <w:b w:val="1"/>
      <w:color w:val="000000"/>
      <w:sz w:val="28"/>
    </w:rPr>
  </w:style>
  <w:style w:styleId="Style_90_ch" w:type="character">
    <w:name w:val="Заголовок 51"/>
    <w:link w:val="Style_90"/>
    <w:rPr>
      <w:rFonts w:ascii="XO Thames" w:hAnsi="XO Thames"/>
      <w:b w:val="1"/>
      <w:color w:val="000000"/>
      <w:sz w:val="28"/>
    </w:rPr>
  </w:style>
  <w:style w:styleId="Style_91" w:type="paragraph">
    <w:name w:val="heading 2"/>
    <w:next w:val="Style_2"/>
    <w:link w:val="Style_91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</w:rPr>
  </w:style>
  <w:style w:styleId="Style_91_ch" w:type="character">
    <w:name w:val="heading 2"/>
    <w:link w:val="Style_91"/>
    <w:rPr>
      <w:rFonts w:ascii="XO Thames" w:hAnsi="XO Thames"/>
      <w:b w:val="1"/>
    </w:rPr>
  </w:style>
  <w:style w:styleId="Style_92" w:type="paragraph">
    <w:name w:val="Заголовок 41"/>
    <w:link w:val="Style_92_ch"/>
    <w:rPr>
      <w:rFonts w:ascii="XO Thames" w:hAnsi="XO Thames"/>
      <w:b w:val="1"/>
      <w:color w:val="000000"/>
      <w:sz w:val="24"/>
    </w:rPr>
  </w:style>
  <w:style w:styleId="Style_92_ch" w:type="character">
    <w:name w:val="Заголовок 41"/>
    <w:link w:val="Style_92"/>
    <w:rPr>
      <w:rFonts w:ascii="XO Thames" w:hAnsi="XO Thames"/>
      <w:b w:val="1"/>
      <w:color w:val="000000"/>
      <w:sz w:val="24"/>
    </w:rPr>
  </w:style>
  <w:style w:styleId="Style_93" w:type="paragraph">
    <w:name w:val="Internet link"/>
    <w:basedOn w:val="Style_28"/>
    <w:link w:val="Style_93_ch"/>
    <w:rPr>
      <w:color w:themeColor="hyperlink" w:val="0563C1"/>
      <w:u w:val="single"/>
    </w:rPr>
  </w:style>
  <w:style w:styleId="Style_93_ch" w:type="character">
    <w:name w:val="Internet link"/>
    <w:basedOn w:val="Style_28_ch"/>
    <w:link w:val="Style_93"/>
    <w:rPr>
      <w:color w:themeColor="hyperlink" w:val="0563C1"/>
      <w:u w:val="single"/>
    </w:rPr>
  </w:style>
  <w:style w:styleId="Style_94" w:type="paragraph">
    <w:name w:val="Оглавление 3 Знак"/>
    <w:link w:val="Style_94_ch"/>
    <w:rPr>
      <w:rFonts w:ascii="XO Thames" w:hAnsi="XO Thames"/>
    </w:rPr>
  </w:style>
  <w:style w:styleId="Style_94_ch" w:type="character">
    <w:name w:val="Оглавление 3 Знак"/>
    <w:link w:val="Style_94"/>
    <w:rPr>
      <w:rFonts w:ascii="XO Thames" w:hAnsi="XO Thames"/>
    </w:rPr>
  </w:style>
  <w:style w:styleId="Style_95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6" w:type="table">
    <w:name w:val="Сетка таблицы3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2023-12-24T21:59:29Z</dcterms:modified>
</cp:coreProperties>
</file>