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76" w:lineRule="auto"/>
        <w:rPr>
          <w:rFonts w:ascii="Times New Roman" w:hAnsi="Times New Roman" w:cs="Times New Roman"/>
          <w:sz w:val="28"/>
          <w:szCs w:val="28"/>
        </w:rPr>
      </w:pPr>
      <w:r>
        <w:rPr>
          <w:rFonts w:ascii="Times New Roman" w:hAnsi="Times New Roman" w:eastAsia="Times New Roman" w:cs="Times New Roman"/>
          <w:sz w:val="32"/>
          <w:szCs w:val="32"/>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647700" cy="80772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
                <v:path textboxrect="0,0,0,0"/>
                <w10:wrap type="tight"/>
                <v:imagedata r:id="rId10" o:title=""/>
              </v:shape>
            </w:pict>
          </mc:Fallback>
        </mc:AlternateContent>
      </w:r>
      <w:r>
        <w:rPr>
          <w:rFonts w:ascii="Times New Roman" w:hAnsi="Times New Roman" w:cs="Times New Roman"/>
          <w:sz w:val="28"/>
          <w:szCs w:val="28"/>
        </w:rPr>
      </w:r>
    </w:p>
    <w:p>
      <w:pPr>
        <w:jc w:val="center"/>
        <w:spacing w:after="0" w:line="36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r>
      <w:r>
        <w:rPr>
          <w:rFonts w:ascii="Times New Roman" w:hAnsi="Times New Roman" w:eastAsia="Times New Roman" w:cs="Times New Roman"/>
          <w:sz w:val="32"/>
          <w:szCs w:val="32"/>
          <w:lang w:eastAsia="ru-RU"/>
        </w:rPr>
      </w:r>
    </w:p>
    <w:p>
      <w:pPr>
        <w:jc w:val="center"/>
        <w:spacing w:after="0" w:line="240" w:lineRule="auto"/>
        <w:rPr>
          <w:rFonts w:ascii="Times New Roman" w:hAnsi="Times New Roman" w:eastAsia="Times New Roman" w:cs="Times New Roman"/>
          <w:b/>
          <w:bCs/>
          <w:sz w:val="32"/>
          <w:szCs w:val="32"/>
          <w:lang w:eastAsia="ru-RU"/>
        </w:rPr>
      </w:pPr>
      <w:r>
        <w:rPr>
          <w:rFonts w:ascii="Times New Roman" w:hAnsi="Times New Roman" w:eastAsia="Times New Roman" w:cs="Times New Roman"/>
          <w:b/>
          <w:bCs/>
          <w:sz w:val="32"/>
          <w:szCs w:val="32"/>
          <w:lang w:eastAsia="ru-RU"/>
        </w:rPr>
      </w:r>
      <w:r>
        <w:rPr>
          <w:rFonts w:ascii="Times New Roman" w:hAnsi="Times New Roman" w:eastAsia="Times New Roman" w:cs="Times New Roman"/>
          <w:b/>
          <w:bCs/>
          <w:sz w:val="32"/>
          <w:szCs w:val="32"/>
          <w:lang w:eastAsia="ru-RU"/>
        </w:rPr>
      </w:r>
    </w:p>
    <w:p>
      <w:pPr>
        <w:spacing w:after="0" w:line="240" w:lineRule="auto"/>
        <w:rPr>
          <w:rFonts w:ascii="Times New Roman" w:hAnsi="Times New Roman" w:eastAsia="Times New Roman" w:cs="Times New Roman"/>
          <w:b/>
          <w:bCs/>
          <w:sz w:val="32"/>
          <w:szCs w:val="32"/>
          <w:lang w:eastAsia="ru-RU"/>
        </w:rPr>
      </w:pPr>
      <w:r>
        <w:rPr>
          <w:rFonts w:ascii="Times New Roman" w:hAnsi="Times New Roman" w:eastAsia="Times New Roman" w:cs="Times New Roman"/>
          <w:b/>
          <w:bCs/>
          <w:sz w:val="32"/>
          <w:szCs w:val="32"/>
          <w:lang w:eastAsia="ru-RU"/>
        </w:rPr>
      </w:r>
      <w:r>
        <w:rPr>
          <w:rFonts w:ascii="Times New Roman" w:hAnsi="Times New Roman" w:eastAsia="Times New Roman" w:cs="Times New Roman"/>
          <w:b/>
          <w:bCs/>
          <w:sz w:val="32"/>
          <w:szCs w:val="32"/>
          <w:lang w:eastAsia="ru-RU"/>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МИНИСТЕРСТВО </w:t>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b/>
          <w:sz w:val="28"/>
        </w:rPr>
        <w:t xml:space="preserve">ПО ЧРЕЗВЫЧАЙНЫМ СИТУАЦИЯМ</w:t>
      </w:r>
      <w:r>
        <w:rPr>
          <w:rFonts w:ascii="Times New Roman" w:hAnsi="Times New Roman"/>
          <w:b/>
          <w:sz w:val="28"/>
        </w:rPr>
        <w:t xml:space="preserve"> </w:t>
      </w:r>
      <w:r>
        <w:rPr>
          <w:rFonts w:ascii="Times New Roman" w:hAnsi="Times New Roman" w:cs="Times New Roman"/>
          <w:b/>
          <w:sz w:val="28"/>
          <w:szCs w:val="28"/>
        </w:rPr>
        <w:t xml:space="preserve">КАМЧАТСКОГО КРАЯ</w:t>
      </w:r>
      <w:r>
        <w:rPr>
          <w:rFonts w:ascii="Times New Roman" w:hAnsi="Times New Roman" w:cs="Times New Roman"/>
          <w:b/>
          <w:sz w:val="28"/>
          <w:szCs w:val="28"/>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ПРИКАЗ</w:t>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center"/>
        <w:spacing w:after="0" w:line="240" w:lineRule="auto"/>
        <w:rPr>
          <w:rFonts w:ascii="Times New Roman" w:hAnsi="Times New Roman" w:eastAsia="Times New Roman" w:cs="Times New Roman"/>
          <w:sz w:val="20"/>
          <w:szCs w:val="28"/>
          <w:lang w:eastAsia="ru-RU"/>
        </w:rPr>
      </w:pPr>
      <w:r>
        <w:rPr>
          <w:rFonts w:ascii="Times New Roman" w:hAnsi="Times New Roman" w:eastAsia="Times New Roman" w:cs="Times New Roman"/>
          <w:sz w:val="20"/>
          <w:szCs w:val="28"/>
          <w:lang w:eastAsia="ru-RU"/>
        </w:rPr>
      </w:r>
      <w:r>
        <w:rPr>
          <w:rFonts w:ascii="Times New Roman" w:hAnsi="Times New Roman" w:eastAsia="Times New Roman" w:cs="Times New Roman"/>
          <w:sz w:val="20"/>
          <w:szCs w:val="28"/>
          <w:lang w:eastAsia="ru-RU"/>
        </w:rPr>
      </w:r>
    </w:p>
    <w:tbl>
      <w:tblPr>
        <w:tblW w:w="0" w:type="auto"/>
        <w:tblLayout w:type="fixed"/>
        <w:tblCellMar>
          <w:left w:w="0" w:type="dxa"/>
          <w:right w:w="0" w:type="dxa"/>
        </w:tblCellMar>
        <w:tblLook w:val="04A0" w:firstRow="1" w:lastRow="0" w:firstColumn="1" w:lastColumn="0" w:noHBand="0" w:noVBand="1"/>
      </w:tblPr>
      <w:tblGrid>
        <w:gridCol w:w="4253"/>
      </w:tblGrid>
      <w:tr>
        <w:trPr>
          <w:trHeight w:val="427"/>
        </w:trPr>
        <w:tc>
          <w:tcPr>
            <w:tcBorders>
              <w:top w:val="none" w:color="000000" w:sz="4" w:space="0"/>
              <w:left w:val="none" w:color="000000" w:sz="4" w:space="0"/>
              <w:right w:val="none" w:color="000000" w:sz="4" w:space="0"/>
            </w:tcBorders>
            <w:tcMar>
              <w:left w:w="0" w:type="dxa"/>
              <w:right w:w="0" w:type="dxa"/>
            </w:tcMar>
            <w:tcW w:w="4253" w:type="dxa"/>
            <w:textDirection w:val="lrTb"/>
            <w:noWrap w:val="false"/>
          </w:tcPr>
          <w:p>
            <w:pPr>
              <w:ind w:left="142" w:hanging="142"/>
              <w:spacing w:after="0" w:line="240" w:lineRule="auto"/>
              <w:rPr>
                <w:rFonts w:ascii="Times New Roman" w:hAnsi="Times New Roman"/>
                <w:sz w:val="24"/>
              </w:rPr>
            </w:pPr>
            <w:r/>
            <w:bookmarkStart w:id="0" w:name="REGNUMDATESTAMP"/>
            <w:r>
              <w:rPr>
                <w:rFonts w:ascii="Times New Roman" w:hAnsi="Times New Roman"/>
                <w:color w:val="ffffff"/>
                <w:sz w:val="24"/>
              </w:rPr>
              <w:t xml:space="preserve">[Дата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 xml:space="preserve">]</w:t>
            </w:r>
            <w:bookmarkEnd w:id="0"/>
            <w:r/>
            <w:r>
              <w:rPr>
                <w:rFonts w:ascii="Times New Roman" w:hAnsi="Times New Roman"/>
                <w:sz w:val="24"/>
              </w:rPr>
            </w:r>
          </w:p>
        </w:tc>
      </w:tr>
      <w:tr>
        <w:trPr>
          <w:trHeight w:val="247"/>
        </w:trPr>
        <w:tc>
          <w:tcPr>
            <w:tcBorders>
              <w:left w:val="none" w:color="000000" w:sz="4" w:space="0"/>
              <w:bottom w:val="none" w:color="000000" w:sz="4" w:space="0"/>
              <w:right w:val="none" w:color="000000" w:sz="4" w:space="0"/>
            </w:tcBorders>
            <w:tcMar>
              <w:left w:w="0" w:type="dxa"/>
              <w:right w:w="0" w:type="dxa"/>
            </w:tcMar>
            <w:tcW w:w="4253" w:type="dxa"/>
            <w:textDirection w:val="lrTb"/>
            <w:noWrap w:val="false"/>
          </w:tcPr>
          <w:p>
            <w:pPr>
              <w:jc w:val="center"/>
              <w:spacing w:after="0" w:line="240" w:lineRule="auto"/>
              <w:rPr>
                <w:rFonts w:ascii="Times New Roman" w:hAnsi="Times New Roman"/>
                <w:u w:val="single"/>
              </w:rPr>
            </w:pPr>
            <w:r>
              <w:rPr>
                <w:rFonts w:ascii="Times New Roman" w:hAnsi="Times New Roman"/>
              </w:rPr>
              <w:t xml:space="preserve">г. Петропавловск-Камчатский</w:t>
            </w:r>
            <w:r>
              <w:rPr>
                <w:rFonts w:ascii="Times New Roman" w:hAnsi="Times New Roman"/>
                <w:u w:val="single"/>
              </w:rPr>
            </w:r>
          </w:p>
        </w:tc>
      </w:tr>
      <w:tr>
        <w:trPr>
          <w:trHeight w:val="80"/>
        </w:trPr>
        <w:tc>
          <w:tcPr>
            <w:tcMar>
              <w:left w:w="0" w:type="dxa"/>
              <w:right w:w="0" w:type="dxa"/>
            </w:tcMar>
            <w:tcW w:w="4253" w:type="dxa"/>
            <w:textDirection w:val="lrTb"/>
            <w:noWrap w:val="false"/>
          </w:tcPr>
          <w:p>
            <w:pPr>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p>
        </w:tc>
      </w:tr>
    </w:tbl>
    <w:p>
      <w:pPr>
        <w:ind w:firstLine="709"/>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tbl>
      <w:tblPr>
        <w:tblStyle w:val="677"/>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9"/>
      </w:tblGrid>
      <w:tr>
        <w:trPr/>
        <w:tc>
          <w:tcPr>
            <w:tcW w:w="9639" w:type="dxa"/>
            <w:textDirection w:val="lrTb"/>
            <w:noWrap w:val="false"/>
          </w:tcPr>
          <w:p>
            <w:pPr>
              <w:ind w:left="30"/>
              <w:jc w:val="both"/>
              <w:rPr>
                <w:rFonts w:ascii="Times New Roman" w:hAnsi="Times New Roman" w:eastAsia="Times New Roman" w:cs="Times New Roman"/>
                <w:b/>
                <w:sz w:val="28"/>
                <w:szCs w:val="28"/>
                <w:lang w:eastAsia="ru-RU"/>
              </w:rPr>
            </w:pPr>
            <w:r>
              <w:rPr>
                <w:rFonts w:ascii="Times New Roman" w:hAnsi="Times New Roman"/>
                <w:b/>
                <w:sz w:val="28"/>
              </w:rPr>
              <w:t xml:space="preserve">Об утверждении Порядка принятия решений о признании безнадежной </w:t>
            </w:r>
            <w:r>
              <w:rPr>
                <w:rFonts w:ascii="Times New Roman" w:hAnsi="Times New Roman"/>
                <w:b/>
                <w:sz w:val="28"/>
              </w:rPr>
              <w:br/>
              <w:t xml:space="preserve">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по чрезвычайным ситуациям Камчатского края</w:t>
            </w:r>
            <w:r>
              <w:rPr>
                <w:rFonts w:ascii="Times New Roman" w:hAnsi="Times New Roman" w:eastAsia="Times New Roman" w:cs="Times New Roman"/>
                <w:b/>
                <w:sz w:val="28"/>
                <w:szCs w:val="28"/>
                <w:lang w:eastAsia="ru-RU"/>
              </w:rPr>
            </w:r>
          </w:p>
        </w:tc>
      </w:tr>
    </w:tbl>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sz w:val="28"/>
        </w:rPr>
        <w:t xml:space="preserve">В соответствии с пунктом 4 статьи 47.2 Бюджетного кодекса Российской Федерации и постановлением Правительства Российской Федерации</w:t>
      </w:r>
      <w:r>
        <w:rPr>
          <w:rFonts w:ascii="Times New Roman" w:hAnsi="Times New Roman"/>
          <w:sz w:val="28"/>
        </w:rPr>
        <w:br/>
        <w:t xml:space="preserve">от 06.05.2016 № 393 «Об общих требованиях к порядку принятия решений</w:t>
      </w:r>
      <w:r>
        <w:rPr>
          <w:rFonts w:ascii="Times New Roman" w:hAnsi="Times New Roman"/>
          <w:sz w:val="28"/>
        </w:rPr>
        <w:br/>
        <w:t xml:space="preserve">о признании безнадежной к взысканию задолженности по платежам в бюджеты бюджетной системы Российской Федерации»</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ПРИКАЗЫВАЮ</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89"/>
        <w:ind w:firstLine="680"/>
        <w:jc w:val="both"/>
        <w:spacing w:after="0" w:line="240" w:lineRule="auto"/>
        <w:rPr>
          <w:rFonts w:ascii="Times New Roman" w:hAnsi="Times New Roman"/>
          <w:sz w:val="28"/>
        </w:rPr>
      </w:pPr>
      <w:r>
        <w:rPr>
          <w:rFonts w:ascii="Times New Roman" w:hAnsi="Times New Roman"/>
          <w:sz w:val="28"/>
        </w:rPr>
        <w:t xml:space="preserve">1. Утвердить Порядок принятия решений о приз</w:t>
      </w:r>
      <w:r>
        <w:rPr>
          <w:rFonts w:ascii="Times New Roman" w:hAnsi="Times New Roman"/>
          <w:sz w:val="28"/>
        </w:rPr>
        <w:t xml:space="preserve">нании безнадежной 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по чрезвычайным ситуациям Камчатского края, согласно приложению к настоящему приказу.</w:t>
      </w:r>
      <w:r>
        <w:rPr>
          <w:rFonts w:ascii="Times New Roman" w:hAnsi="Times New Roman"/>
          <w:sz w:val="28"/>
        </w:rPr>
      </w:r>
    </w:p>
    <w:p>
      <w:pPr>
        <w:pStyle w:val="689"/>
        <w:ind w:firstLine="680"/>
        <w:jc w:val="both"/>
        <w:spacing w:after="0" w:line="240" w:lineRule="auto"/>
        <w:rPr>
          <w:rFonts w:ascii="Times New Roman" w:hAnsi="Times New Roman"/>
          <w:sz w:val="28"/>
        </w:rPr>
      </w:pPr>
      <w:r>
        <w:rPr>
          <w:rFonts w:ascii="Times New Roman" w:hAnsi="Times New Roman"/>
          <w:sz w:val="28"/>
        </w:rPr>
        <w:t xml:space="preserve">2. Настоящий приказ вступает в силу после дня его официального опубликования.</w:t>
      </w:r>
      <w:r>
        <w:rPr>
          <w:rFonts w:ascii="Times New Roman" w:hAnsi="Times New Roman"/>
          <w:sz w:val="28"/>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trPr>
          <w:trHeight w:val="1054"/>
        </w:trPr>
        <w:tc>
          <w:tcPr>
            <w:shd w:val="clear" w:color="auto" w:fill="auto"/>
            <w:tcMar>
              <w:left w:w="0" w:type="dxa"/>
              <w:right w:w="0" w:type="dxa"/>
            </w:tcMar>
            <w:tcW w:w="2977" w:type="dxa"/>
            <w:textDirection w:val="lrTb"/>
            <w:noWrap w:val="false"/>
          </w:tcPr>
          <w:p>
            <w:pPr>
              <w:ind w:right="27"/>
              <w:spacing w:after="0" w:line="240" w:lineRule="auto"/>
              <w:rPr>
                <w:rFonts w:ascii="Times New Roman" w:hAnsi="Times New Roman"/>
                <w:sz w:val="24"/>
              </w:rPr>
            </w:pPr>
            <w:r>
              <w:rPr>
                <w:rFonts w:ascii="Times New Roman" w:hAnsi="Times New Roman"/>
                <w:sz w:val="28"/>
              </w:rPr>
              <w:t xml:space="preserve">Министр</w:t>
            </w:r>
            <w:r>
              <w:rPr>
                <w:rFonts w:ascii="Times New Roman" w:hAnsi="Times New Roman"/>
                <w:sz w:val="24"/>
              </w:rPr>
            </w:r>
          </w:p>
          <w:p>
            <w:pPr>
              <w:ind w:left="30" w:right="27"/>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tc>
        <w:tc>
          <w:tcPr>
            <w:shd w:val="clear" w:color="auto" w:fill="auto"/>
            <w:tcMar>
              <w:left w:w="0" w:type="dxa"/>
              <w:right w:w="0" w:type="dxa"/>
            </w:tcMar>
            <w:tcW w:w="4394" w:type="dxa"/>
            <w:textDirection w:val="lrTb"/>
            <w:noWrap w:val="false"/>
          </w:tcPr>
          <w:p>
            <w:pPr>
              <w:spacing w:after="0" w:line="240" w:lineRule="auto"/>
              <w:rPr>
                <w:rFonts w:ascii="Times New Roman" w:hAnsi="Times New Roman"/>
                <w:color w:val="000000" w:themeColor="text1"/>
                <w:sz w:val="24"/>
              </w:rPr>
            </w:pPr>
            <w:r/>
            <w:bookmarkStart w:id="1" w:name="SIGNERSTAMP1"/>
            <w:r>
              <w:rPr>
                <w:rFonts w:ascii="Times New Roman" w:hAnsi="Times New Roman"/>
                <w:color w:val="ffffff" w:themeColor="background1"/>
                <w:sz w:val="24"/>
              </w:rPr>
              <w:t xml:space="preserve">[горизонтальный штамп подписи 1]</w:t>
            </w:r>
            <w:bookmarkEnd w:id="1"/>
            <w:r/>
            <w:r>
              <w:rPr>
                <w:rFonts w:ascii="Times New Roman" w:hAnsi="Times New Roman"/>
                <w:color w:val="000000" w:themeColor="text1"/>
                <w:sz w:val="24"/>
              </w:rPr>
            </w:r>
          </w:p>
        </w:tc>
        <w:tc>
          <w:tcPr>
            <w:shd w:val="clear" w:color="auto" w:fill="auto"/>
            <w:tcMar>
              <w:left w:w="0" w:type="dxa"/>
              <w:right w:w="0" w:type="dxa"/>
            </w:tcMar>
            <w:tcW w:w="2268" w:type="dxa"/>
            <w:textDirection w:val="lrTb"/>
            <w:noWrap w:val="false"/>
          </w:tcPr>
          <w:p>
            <w:pPr>
              <w:jc w:val="right"/>
              <w:spacing w:after="0" w:line="240" w:lineRule="auto"/>
              <w:rPr>
                <w:rFonts w:ascii="Times New Roman" w:hAnsi="Times New Roman"/>
                <w:sz w:val="28"/>
                <w:szCs w:val="28"/>
              </w:rPr>
            </w:pPr>
            <w:r>
              <w:rPr>
                <w:rFonts w:ascii="Times New Roman" w:hAnsi="Times New Roman"/>
                <w:sz w:val="28"/>
                <w:szCs w:val="28"/>
              </w:rPr>
              <w:t xml:space="preserve">С.В. Лебедев</w:t>
            </w:r>
            <w:r>
              <w:rPr>
                <w:rFonts w:ascii="Times New Roman" w:hAnsi="Times New Roman"/>
                <w:sz w:val="28"/>
                <w:szCs w:val="28"/>
              </w:rPr>
            </w:r>
          </w:p>
        </w:tc>
      </w:tr>
    </w:tbl>
    <w:p>
      <w:r>
        <w:br w:type="page" w:clear="all"/>
      </w:r>
      <w:r/>
    </w:p>
    <w:p>
      <w:pPr>
        <w:ind w:right="-2" w:firstLine="5103"/>
        <w:spacing w:after="0" w:line="240" w:lineRule="auto"/>
        <w:widowControl w:val="off"/>
        <w:tabs>
          <w:tab w:val="left" w:pos="8222" w:leader="none"/>
        </w:tabs>
        <w:rPr>
          <w:rFonts w:ascii="Times New Roman" w:hAnsi="Times New Roman"/>
          <w:sz w:val="28"/>
        </w:rPr>
      </w:pPr>
      <w:r>
        <w:rPr>
          <w:rFonts w:ascii="Times New Roman" w:hAnsi="Times New Roman"/>
          <w:sz w:val="28"/>
        </w:rPr>
        <w:t xml:space="preserve">Приложение к приказу Министерства</w:t>
      </w:r>
      <w:r>
        <w:rPr>
          <w:rFonts w:ascii="Times New Roman" w:hAnsi="Times New Roman"/>
          <w:sz w:val="28"/>
        </w:rPr>
      </w:r>
    </w:p>
    <w:p>
      <w:pPr>
        <w:ind w:left="5103" w:right="-2"/>
        <w:spacing w:after="0" w:line="240" w:lineRule="auto"/>
        <w:widowControl w:val="off"/>
        <w:rPr>
          <w:rFonts w:ascii="Times New Roman" w:hAnsi="Times New Roman"/>
          <w:sz w:val="28"/>
        </w:rPr>
      </w:pPr>
      <w:r>
        <w:rPr>
          <w:rFonts w:ascii="Times New Roman" w:hAnsi="Times New Roman" w:cs="Times New Roman"/>
          <w:sz w:val="28"/>
          <w:szCs w:val="28"/>
        </w:rPr>
        <w:t xml:space="preserve">По чрезвычайным ситуациям </w:t>
      </w:r>
      <w:r>
        <w:rPr>
          <w:rFonts w:ascii="Times New Roman" w:hAnsi="Times New Roman" w:cs="Times New Roman"/>
          <w:sz w:val="28"/>
          <w:szCs w:val="28"/>
        </w:rPr>
        <w:t xml:space="preserve">Камчатского </w:t>
      </w:r>
      <w:r>
        <w:rPr>
          <w:rFonts w:ascii="Times New Roman" w:hAnsi="Times New Roman" w:cs="Times New Roman"/>
          <w:sz w:val="28"/>
          <w:szCs w:val="28"/>
        </w:rPr>
        <w:t xml:space="preserve">края</w:t>
      </w:r>
      <w:r>
        <w:rPr>
          <w:rFonts w:ascii="Times New Roman" w:hAnsi="Times New Roman"/>
          <w:sz w:val="28"/>
        </w:rPr>
      </w:r>
    </w:p>
    <w:tbl>
      <w:tblPr>
        <w:tblStyle w:val="677"/>
        <w:tblW w:w="0" w:type="auto"/>
        <w:tblInd w:w="50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4"/>
        <w:gridCol w:w="1869"/>
        <w:gridCol w:w="486"/>
        <w:gridCol w:w="1701"/>
      </w:tblGrid>
      <w:tr>
        <w:trPr/>
        <w:tc>
          <w:tcPr>
            <w:tcW w:w="414" w:type="dxa"/>
            <w:textDirection w:val="lrTb"/>
            <w:noWrap w:val="false"/>
          </w:tcPr>
          <w:p>
            <w:pPr>
              <w:ind w:left="-65"/>
              <w:jc w:val="right"/>
              <w:spacing w:after="60"/>
              <w:rPr>
                <w:rFonts w:ascii="Times New Roman" w:hAnsi="Times New Roman"/>
                <w:sz w:val="28"/>
                <w:szCs w:val="28"/>
              </w:rPr>
            </w:pPr>
            <w:r>
              <w:rPr>
                <w:rFonts w:ascii="Times New Roman" w:hAnsi="Times New Roman"/>
                <w:sz w:val="28"/>
                <w:szCs w:val="28"/>
              </w:rPr>
              <w:t xml:space="preserve">от</w:t>
            </w:r>
            <w:r>
              <w:rPr>
                <w:rFonts w:ascii="Times New Roman" w:hAnsi="Times New Roman"/>
                <w:sz w:val="28"/>
                <w:szCs w:val="28"/>
              </w:rPr>
            </w:r>
          </w:p>
        </w:tc>
        <w:tc>
          <w:tcPr>
            <w:tcW w:w="1869" w:type="dxa"/>
            <w:textDirection w:val="lrTb"/>
            <w:noWrap w:val="false"/>
          </w:tcPr>
          <w:p>
            <w:pPr>
              <w:jc w:val="right"/>
              <w:spacing w:after="60"/>
              <w:rPr>
                <w:rFonts w:ascii="Times New Roman" w:hAnsi="Times New Roman"/>
                <w:color w:val="ffffff" w:themeColor="background1"/>
                <w:sz w:val="28"/>
                <w:szCs w:val="28"/>
              </w:rPr>
            </w:pPr>
            <w:r>
              <w:rPr>
                <w:rFonts w:ascii="Times New Roman" w:hAnsi="Times New Roman"/>
                <w:color w:val="ffffff" w:themeColor="background1"/>
                <w:sz w:val="28"/>
                <w:szCs w:val="28"/>
              </w:rPr>
              <w:t xml:space="preserve">[</w:t>
            </w:r>
            <w:r>
              <w:rPr>
                <w:rFonts w:ascii="Times New Roman" w:hAnsi="Times New Roman"/>
                <w:color w:val="ffffff" w:themeColor="background1"/>
                <w:sz w:val="28"/>
                <w:szCs w:val="28"/>
                <w:lang w:val="en-US"/>
              </w:rPr>
              <w:t xml:space="preserve">R</w:t>
            </w:r>
            <w:r>
              <w:rPr>
                <w:rFonts w:ascii="Times New Roman" w:hAnsi="Times New Roman"/>
                <w:color w:val="ffffff" w:themeColor="background1"/>
                <w:sz w:val="16"/>
                <w:szCs w:val="28"/>
                <w:lang w:val="en-US"/>
              </w:rPr>
              <w:t xml:space="preserve">EGDATESTAMP</w:t>
            </w:r>
            <w:r>
              <w:rPr>
                <w:rFonts w:ascii="Times New Roman" w:hAnsi="Times New Roman"/>
                <w:color w:val="ffffff" w:themeColor="background1"/>
                <w:sz w:val="16"/>
                <w:szCs w:val="28"/>
              </w:rPr>
              <w:t xml:space="preserve">]</w:t>
            </w:r>
            <w:r>
              <w:rPr>
                <w:rFonts w:ascii="Times New Roman" w:hAnsi="Times New Roman"/>
                <w:color w:val="ffffff" w:themeColor="background1"/>
                <w:sz w:val="28"/>
                <w:szCs w:val="28"/>
              </w:rPr>
            </w:r>
          </w:p>
        </w:tc>
        <w:tc>
          <w:tcPr>
            <w:tcW w:w="486" w:type="dxa"/>
            <w:textDirection w:val="lrTb"/>
            <w:noWrap w:val="false"/>
          </w:tcPr>
          <w:p>
            <w:pPr>
              <w:jc w:val="right"/>
              <w:spacing w:after="60"/>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1701" w:type="dxa"/>
            <w:textDirection w:val="lrTb"/>
            <w:noWrap w:val="false"/>
          </w:tcPr>
          <w:p>
            <w:pPr>
              <w:jc w:val="right"/>
              <w:spacing w:after="60"/>
              <w:rPr>
                <w:rFonts w:ascii="Times New Roman" w:hAnsi="Times New Roman"/>
                <w:color w:val="ffffff" w:themeColor="background1"/>
                <w:sz w:val="28"/>
                <w:szCs w:val="28"/>
              </w:rPr>
            </w:pPr>
            <w:r>
              <w:rPr>
                <w:rFonts w:ascii="Times New Roman" w:hAnsi="Times New Roman"/>
                <w:color w:val="ffffff" w:themeColor="background1"/>
                <w:sz w:val="28"/>
                <w:szCs w:val="28"/>
              </w:rPr>
              <w:t xml:space="preserve">[R</w:t>
            </w:r>
            <w:r>
              <w:rPr>
                <w:rFonts w:ascii="Times New Roman" w:hAnsi="Times New Roman"/>
                <w:color w:val="ffffff" w:themeColor="background1"/>
                <w:sz w:val="16"/>
                <w:szCs w:val="28"/>
              </w:rPr>
              <w:t xml:space="preserve">EGNUMSTAMP]</w:t>
            </w:r>
            <w:r>
              <w:rPr>
                <w:rFonts w:ascii="Times New Roman" w:hAnsi="Times New Roman"/>
                <w:color w:val="ffffff" w:themeColor="background1"/>
                <w:sz w:val="28"/>
                <w:szCs w:val="28"/>
              </w:rPr>
            </w:r>
          </w:p>
        </w:tc>
      </w:tr>
    </w:tbl>
    <w:p>
      <w:pPr>
        <w:pStyle w:val="68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pStyle w:val="689"/>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pStyle w:val="689"/>
        <w:jc w:val="center"/>
        <w:spacing w:after="0" w:line="240" w:lineRule="auto"/>
        <w:rPr>
          <w:rFonts w:ascii="Times New Roman" w:hAnsi="Times New Roman"/>
          <w:sz w:val="28"/>
        </w:rPr>
      </w:pPr>
      <w:r>
        <w:rPr>
          <w:rFonts w:ascii="Times New Roman" w:hAnsi="Times New Roman"/>
          <w:sz w:val="28"/>
        </w:rPr>
        <w:t xml:space="preserve">Порядок </w:t>
      </w:r>
      <w:r>
        <w:rPr>
          <w:rFonts w:ascii="Times New Roman" w:hAnsi="Times New Roman"/>
          <w:sz w:val="28"/>
        </w:rPr>
      </w:r>
    </w:p>
    <w:p>
      <w:pPr>
        <w:pStyle w:val="689"/>
        <w:jc w:val="center"/>
        <w:spacing w:after="0" w:line="240" w:lineRule="auto"/>
        <w:rPr>
          <w:rFonts w:ascii="Times New Roman" w:hAnsi="Times New Roman"/>
          <w:sz w:val="28"/>
        </w:rPr>
      </w:pPr>
      <w:r>
        <w:rPr>
          <w:rFonts w:ascii="Times New Roman" w:hAnsi="Times New Roman"/>
          <w:sz w:val="28"/>
        </w:rPr>
        <w:t xml:space="preserve">принятия решений о признании безнадежной к взысканию задолженности по платежам в бюджеты бюджетной системы Российской Федерации, </w:t>
      </w:r>
      <w:r>
        <w:rPr>
          <w:rFonts w:ascii="Times New Roman" w:hAnsi="Times New Roman"/>
          <w:sz w:val="28"/>
        </w:rPr>
      </w:r>
    </w:p>
    <w:p>
      <w:pPr>
        <w:pStyle w:val="689"/>
        <w:jc w:val="center"/>
        <w:spacing w:after="0" w:line="240" w:lineRule="auto"/>
        <w:rPr>
          <w:rFonts w:ascii="Times New Roman" w:hAnsi="Times New Roman"/>
          <w:sz w:val="28"/>
        </w:rPr>
      </w:pPr>
      <w:r>
        <w:rPr>
          <w:rFonts w:ascii="Times New Roman" w:hAnsi="Times New Roman"/>
          <w:sz w:val="28"/>
        </w:rPr>
        <w:t xml:space="preserve">главным администратором доходов по </w:t>
      </w:r>
      <w:bookmarkStart w:id="2" w:name="_GoBack"/>
      <w:r/>
      <w:bookmarkEnd w:id="2"/>
      <w:r>
        <w:rPr>
          <w:rFonts w:ascii="Times New Roman" w:hAnsi="Times New Roman"/>
          <w:sz w:val="28"/>
        </w:rPr>
        <w:t xml:space="preserve">которым является </w:t>
      </w:r>
      <w:r>
        <w:rPr>
          <w:rFonts w:ascii="Times New Roman" w:hAnsi="Times New Roman"/>
          <w:sz w:val="28"/>
        </w:rPr>
      </w:r>
    </w:p>
    <w:p>
      <w:pPr>
        <w:pStyle w:val="689"/>
        <w:jc w:val="center"/>
        <w:spacing w:after="0" w:line="240" w:lineRule="auto"/>
        <w:rPr>
          <w:rFonts w:ascii="Times New Roman" w:hAnsi="Times New Roman"/>
          <w:sz w:val="28"/>
        </w:rPr>
      </w:pPr>
      <w:r>
        <w:rPr>
          <w:rFonts w:ascii="Times New Roman" w:hAnsi="Times New Roman"/>
          <w:sz w:val="28"/>
        </w:rPr>
        <w:t xml:space="preserve">Министерство по чрезвычайным ситуациям Камчатского края </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 Настоящий Порядок определяет</w:t>
      </w:r>
      <w:r>
        <w:rPr>
          <w:rFonts w:ascii="Times New Roman" w:hAnsi="Times New Roman"/>
          <w:sz w:val="28"/>
        </w:rPr>
        <w:t xml:space="preserve"> правила и условия принятия решений о признании безнадежной 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по чрезвычайным ситуациям Камчатского края.</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2. Платежи в бюджеты бюджетной системы Российской Федерации (далее – платежи в бюджет), не уплаченные в установленный срок (задолженность по платежам в бюджет), признаются безнадежными к взысканию в случае: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 смерти физического лица – плательщика платежей в бюджет или объявления его умершим в порядке, установленном законодательством Российской Федерации;</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2) признания банкротом индивидуал</w:t>
      </w:r>
      <w:r>
        <w:rPr>
          <w:rFonts w:ascii="Times New Roman" w:hAnsi="Times New Roman"/>
          <w:sz w:val="28"/>
        </w:rPr>
        <w:t xml:space="preserve">ьного предпринимателя – плательщика платежей в бюджет в соответствии с Федеральным законом 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3) признания банкротом гражданина, не являющегося индивидуальным предпринимателем, в соответствии с Федеральным законом от 26.10.2002</w:t>
      </w:r>
      <w:r>
        <w:rPr>
          <w:rFonts w:ascii="Times New Roman" w:hAnsi="Times New Roman"/>
          <w:sz w:val="28"/>
        </w:rPr>
        <w:br/>
        <w:t xml:space="preserve">№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4) ликвидации организации – плательщика платежей в бюджет в части задолжен</w:t>
      </w:r>
      <w:r>
        <w:rPr>
          <w:rFonts w:ascii="Times New Roman" w:hAnsi="Times New Roman"/>
          <w:sz w:val="28"/>
        </w:rPr>
        <w:t xml:space="preserve">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w:t>
      </w:r>
      <w:r>
        <w:rPr>
          <w:rFonts w:ascii="Times New Roman" w:hAnsi="Times New Roman"/>
          <w:sz w:val="28"/>
        </w:rPr>
        <w:t xml:space="preserve">части 1 статьи 46 Федерального закона от 02.10.2007 № 229-ФЗ</w:t>
      </w:r>
      <w:r>
        <w:rPr>
          <w:rFonts w:ascii="Times New Roman" w:hAnsi="Times New Roman"/>
          <w:sz w:val="28"/>
        </w:rPr>
        <w:br/>
        <w:t xml:space="preserve">«Об исполнительном производстве», если с даты образования задолженности по платежам в бюджет прошло более 5 лет, в следующих случаях:</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а)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б) судом </w:t>
      </w:r>
      <w:r>
        <w:rPr>
          <w:rFonts w:ascii="Times New Roman" w:hAnsi="Times New Roman"/>
          <w:sz w:val="28"/>
        </w:rPr>
        <w:t xml:space="preserve">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w:t>
      </w:r>
      <w:r>
        <w:rPr>
          <w:rFonts w:ascii="Times New Roman" w:hAnsi="Times New Roman"/>
          <w:sz w:val="28"/>
        </w:rPr>
        <w:t xml:space="preserve">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w:t>
      </w:r>
      <w:r>
        <w:rPr>
          <w:rFonts w:ascii="Times New Roman" w:hAnsi="Times New Roman"/>
          <w:sz w:val="28"/>
        </w:rPr>
        <w:br/>
        <w:t xml:space="preserve">«Об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w:t>
      </w:r>
      <w:r>
        <w:rPr>
          <w:rFonts w:ascii="Times New Roman" w:hAnsi="Times New Roman"/>
          <w:sz w:val="28"/>
        </w:rPr>
        <w:t xml:space="preserve">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08.08.2001</w:t>
      </w:r>
      <w:r>
        <w:rPr>
          <w:rFonts w:ascii="Times New Roman" w:hAnsi="Times New Roman"/>
          <w:sz w:val="28"/>
        </w:rPr>
        <w:br/>
        <w:t xml:space="preserve">№ 129-ФЗ «О государственно</w:t>
      </w:r>
      <w:r>
        <w:rPr>
          <w:rFonts w:ascii="Times New Roman" w:hAnsi="Times New Roman"/>
          <w:sz w:val="28"/>
        </w:rPr>
        <w:t xml:space="preserve">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3. Наряду со случаями, предусмотренными частью 2 настоящего Порядка, неуплаченные административные штрафы признаются безнадежными к взысканию, если судьей, органом, должностным лицом, вынесши</w:t>
      </w:r>
      <w:r>
        <w:rPr>
          <w:rFonts w:ascii="Times New Roman" w:hAnsi="Times New Roman"/>
          <w:sz w:val="28"/>
        </w:rPr>
        <w:t xml:space="preserve">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4. Решение о признании безнадежной к взысканию задолженности по платежам в бюджет п</w:t>
      </w:r>
      <w:r>
        <w:rPr>
          <w:rFonts w:ascii="Times New Roman" w:hAnsi="Times New Roman"/>
          <w:sz w:val="28"/>
        </w:rPr>
        <w:t xml:space="preserve">ринимается постоянно действующей комиссией по поступлению и выбытию активов Министерства по чрезвычайным ситуациям Камчатского края (далее – Комиссия) на основании документов, подтверждающих обстоятельства, предусмотренные частями 2 и 3 настоящего Порядка.</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5. Заседания Комиссии в течение финансового года проводятся по мере необходимости и являются пра</w:t>
      </w:r>
      <w:r>
        <w:rPr>
          <w:rFonts w:ascii="Times New Roman" w:hAnsi="Times New Roman"/>
          <w:sz w:val="28"/>
        </w:rPr>
        <w:t xml:space="preserve">вомочными при наличии кворума, который составляет не менее половины членов Комиссии. Решение принимается путем открытого голосования простым большинством голосов от общего числа членов Комиссии, присутствующих на заседании. Каждый член Комиссии имеет один </w:t>
      </w:r>
      <w:r>
        <w:rPr>
          <w:rFonts w:ascii="Times New Roman" w:hAnsi="Times New Roman"/>
          <w:sz w:val="28"/>
        </w:rPr>
        <w:t xml:space="preserve">голос. При равенстве голосов членов Комиссии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6. В перечень документов, подтверждающих наличие оснований для принятия решений о признании безнадежной к взысканию задолженности по платежам в бюджет, главным администратором доходов по которым является Министерство Камчатского края, входят: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 выписка из отчетности администратора доходов бюджета об учитываемых суммах задолженности по уплате платежей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2) справка администратора доходов бюджета о принятых мерах по обеспечению взыскания задолженности по платежам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3) документы, подтверждающие случаи признания безнадежной к взысканию задолженности по платежам в бюджет, в том числе: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а) документ, свидетельствующий о смерти физического лица – плательщика платежей в бюджет или подтверждающий факт объявления его умершим;</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w:t>
      </w:r>
      <w:r>
        <w:rPr>
          <w:rFonts w:ascii="Times New Roman" w:hAnsi="Times New Roman"/>
          <w:sz w:val="28"/>
        </w:rPr>
        <w:t xml:space="preserve">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в) судебный акт о завершении конкурсного производства или завершении реализации имущества гражданина – плательщика платежей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е)</w:t>
      </w:r>
      <w:r>
        <w:rPr>
          <w:rFonts w:ascii="Times New Roman" w:hAnsi="Times New Roman"/>
          <w:sz w:val="28"/>
        </w:rPr>
        <w:t xml:space="preserve">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ж</w:t>
      </w:r>
      <w:r>
        <w:rPr>
          <w:rFonts w:ascii="Times New Roman" w:hAnsi="Times New Roman"/>
          <w:sz w:val="28"/>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w:t>
      </w:r>
      <w:r>
        <w:rPr>
          <w:rFonts w:ascii="Times New Roman" w:hAnsi="Times New Roman"/>
          <w:sz w:val="28"/>
        </w:rPr>
        <w:br/>
        <w:t xml:space="preserve">«Об исполнительном производстве»;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з</w:t>
      </w:r>
      <w:r>
        <w:rPr>
          <w:rFonts w:ascii="Times New Roman" w:hAnsi="Times New Roman"/>
          <w:sz w:val="28"/>
        </w:rPr>
        <w:t xml:space="preserve">) судебный акт о</w:t>
      </w:r>
      <w:r>
        <w:rPr>
          <w:rFonts w:ascii="Times New Roman" w:hAnsi="Times New Roman"/>
          <w:sz w:val="28"/>
        </w:rPr>
        <w:t xml:space="preserve">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и</w:t>
      </w:r>
      <w:r>
        <w:rPr>
          <w:rFonts w:ascii="Times New Roman" w:hAnsi="Times New Roman"/>
          <w:sz w:val="28"/>
        </w:rPr>
        <w:t xml:space="preserve">) постановление о прекращении исполнения постановления о назначении административного наказания.</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7. В течение 10 рабочих дней после поступления документов, указанных в части 6 Порядка, и выявления наличия задолженности по платежам в бюджет Комиссия рассматривает указанные документы.</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8. По результатам рассмотрения Комиссия подготавливает проект решения о признании безнадежной к взысканию задолженности по платежам в бюджет или об отказе в признании задолженности по платежам в бюджет безнадежной к взысканию.</w:t>
      </w:r>
      <w:r>
        <w:rPr>
          <w:rFonts w:ascii="Times New Roman" w:hAnsi="Times New Roman"/>
          <w:sz w:val="28"/>
        </w:rPr>
      </w:r>
    </w:p>
    <w:p>
      <w:pPr>
        <w:pStyle w:val="692"/>
        <w:spacing w:before="0" w:after="0"/>
        <w:shd w:val="clear" w:color="auto" w:fill="auto"/>
        <w:tabs>
          <w:tab w:val="left" w:pos="709" w:leader="none"/>
        </w:tabs>
        <w:rPr>
          <w:sz w:val="28"/>
          <w:szCs w:val="28"/>
        </w:rPr>
      </w:pPr>
      <w:r>
        <w:rPr>
          <w:sz w:val="28"/>
        </w:rPr>
        <w:tab/>
        <w:t xml:space="preserve">9. </w:t>
      </w:r>
      <w:r>
        <w:rPr>
          <w:sz w:val="28"/>
          <w:szCs w:val="28"/>
        </w:rPr>
        <w:t xml:space="preserve">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w:t>
      </w:r>
      <w:r>
        <w:rPr>
          <w:sz w:val="28"/>
          <w:szCs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10. Проект решения о признании безнадежной к взысканию задолженности по платежам в бюджет в течение 5 рабочих дней оформляется актом, содержащим следующую информацию:</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 полное наименование организации должника (фамилия, имя, отчество (при наличии) физического лица);</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3) сведения о платеже, по которому возникла задолженность;</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4) код классификации доходов бюджетов Российской Федерации, по которому учитывается задолженность по платежам в бюджет, его наименование;</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5) сумма задолженности по платежам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6) сумма задолженности по пеням и штрафам по соответствующим платежам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7) дата принятия решения о признании безнадежной к взысканию задолженности по платежам в бюджет;</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8) подписи членов Комиссии.</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11. Оформленный Комиссией акт о признании безнадежной к взысканию задолженности по платежам в бюджет утверждается Министром по чрезвычайным ситуациям Камчатского края или лицом, его замещающим.</w:t>
      </w:r>
      <w:r>
        <w:rPr>
          <w:rFonts w:ascii="Times New Roman" w:hAnsi="Times New Roman"/>
          <w:sz w:val="28"/>
        </w:rPr>
      </w:r>
    </w:p>
    <w:p>
      <w:pPr>
        <w:pStyle w:val="689"/>
        <w:ind w:firstLine="737"/>
        <w:jc w:val="both"/>
        <w:spacing w:after="0" w:line="240" w:lineRule="auto"/>
        <w:rPr>
          <w:rFonts w:ascii="Times New Roman" w:hAnsi="Times New Roman"/>
          <w:sz w:val="28"/>
        </w:rPr>
      </w:pPr>
      <w:r>
        <w:rPr>
          <w:rFonts w:ascii="Times New Roman" w:hAnsi="Times New Roman"/>
          <w:sz w:val="28"/>
        </w:rPr>
        <w:t xml:space="preserve">12. Признанная безнадежной к взысканию задолженность подлежит списанию в порядке и срок, установленные бюджетным законодательством Российской Федерации.</w:t>
      </w:r>
      <w:r>
        <w:rPr>
          <w:rFonts w:ascii="Times New Roman" w:hAnsi="Times New Roman"/>
          <w:sz w:val="28"/>
        </w:rPr>
      </w:r>
    </w:p>
    <w:p>
      <w:r/>
      <w:r/>
    </w:p>
    <w:sectPr>
      <w:headerReference w:type="default" r:id="rId8"/>
      <w:footnotePr/>
      <w:endnotePr/>
      <w:type w:val="nextPage"/>
      <w:pgSz w:w="11906" w:h="16838" w:orient="portrait"/>
      <w:pgMar w:top="1134" w:right="851" w:bottom="1134"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04585755"/>
      <w:docPartObj>
        <w:docPartGallery w:val="Page Numbers (Top of Page)"/>
        <w:docPartUnique w:val="true"/>
      </w:docPartObj>
      <w:rPr/>
    </w:sdtPr>
    <w:sdtContent>
      <w:p>
        <w:pPr>
          <w:pStyle w:val="68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5</w:t>
        </w:r>
        <w:r>
          <w:rPr>
            <w:rFonts w:ascii="Times New Roman" w:hAnsi="Times New Roman" w:cs="Times New Roman"/>
            <w:sz w:val="28"/>
            <w:szCs w:val="28"/>
          </w:rPr>
          <w:fldChar w:fldCharType="end"/>
        </w:r>
        <w:r>
          <w:rPr>
            <w:rFonts w:ascii="Times New Roman" w:hAnsi="Times New Roman" w:cs="Times New Roman"/>
            <w:sz w:val="28"/>
            <w:szCs w:val="28"/>
          </w:rPr>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3"/>
    <w:next w:val="67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74"/>
    <w:link w:val="13"/>
    <w:uiPriority w:val="9"/>
    <w:rPr>
      <w:rFonts w:ascii="Arial" w:hAnsi="Arial" w:eastAsia="Arial" w:cs="Arial"/>
      <w:sz w:val="40"/>
      <w:szCs w:val="40"/>
    </w:rPr>
  </w:style>
  <w:style w:type="paragraph" w:styleId="15">
    <w:name w:val="Heading 2"/>
    <w:basedOn w:val="673"/>
    <w:next w:val="67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74"/>
    <w:link w:val="15"/>
    <w:uiPriority w:val="9"/>
    <w:rPr>
      <w:rFonts w:ascii="Arial" w:hAnsi="Arial" w:eastAsia="Arial" w:cs="Arial"/>
      <w:sz w:val="34"/>
    </w:rPr>
  </w:style>
  <w:style w:type="paragraph" w:styleId="17">
    <w:name w:val="Heading 3"/>
    <w:basedOn w:val="673"/>
    <w:next w:val="67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4"/>
    <w:link w:val="17"/>
    <w:uiPriority w:val="9"/>
    <w:rPr>
      <w:rFonts w:ascii="Arial" w:hAnsi="Arial" w:eastAsia="Arial" w:cs="Arial"/>
      <w:sz w:val="30"/>
      <w:szCs w:val="30"/>
    </w:rPr>
  </w:style>
  <w:style w:type="paragraph" w:styleId="19">
    <w:name w:val="Heading 4"/>
    <w:basedOn w:val="673"/>
    <w:next w:val="67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4"/>
    <w:link w:val="19"/>
    <w:uiPriority w:val="9"/>
    <w:rPr>
      <w:rFonts w:ascii="Arial" w:hAnsi="Arial" w:eastAsia="Arial" w:cs="Arial"/>
      <w:b/>
      <w:bCs/>
      <w:sz w:val="26"/>
      <w:szCs w:val="26"/>
    </w:rPr>
  </w:style>
  <w:style w:type="paragraph" w:styleId="21">
    <w:name w:val="Heading 5"/>
    <w:basedOn w:val="673"/>
    <w:next w:val="67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4"/>
    <w:link w:val="21"/>
    <w:uiPriority w:val="9"/>
    <w:rPr>
      <w:rFonts w:ascii="Arial" w:hAnsi="Arial" w:eastAsia="Arial" w:cs="Arial"/>
      <w:b/>
      <w:bCs/>
      <w:sz w:val="24"/>
      <w:szCs w:val="24"/>
    </w:rPr>
  </w:style>
  <w:style w:type="paragraph" w:styleId="23">
    <w:name w:val="Heading 6"/>
    <w:basedOn w:val="673"/>
    <w:next w:val="67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4"/>
    <w:link w:val="23"/>
    <w:uiPriority w:val="9"/>
    <w:rPr>
      <w:rFonts w:ascii="Arial" w:hAnsi="Arial" w:eastAsia="Arial" w:cs="Arial"/>
      <w:b/>
      <w:bCs/>
      <w:sz w:val="22"/>
      <w:szCs w:val="22"/>
    </w:rPr>
  </w:style>
  <w:style w:type="paragraph" w:styleId="25">
    <w:name w:val="Heading 7"/>
    <w:basedOn w:val="673"/>
    <w:next w:val="67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4"/>
    <w:link w:val="25"/>
    <w:uiPriority w:val="9"/>
    <w:rPr>
      <w:rFonts w:ascii="Arial" w:hAnsi="Arial" w:eastAsia="Arial" w:cs="Arial"/>
      <w:b/>
      <w:bCs/>
      <w:i/>
      <w:iCs/>
      <w:sz w:val="22"/>
      <w:szCs w:val="22"/>
    </w:rPr>
  </w:style>
  <w:style w:type="paragraph" w:styleId="27">
    <w:name w:val="Heading 8"/>
    <w:basedOn w:val="673"/>
    <w:next w:val="67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4"/>
    <w:link w:val="27"/>
    <w:uiPriority w:val="9"/>
    <w:rPr>
      <w:rFonts w:ascii="Arial" w:hAnsi="Arial" w:eastAsia="Arial" w:cs="Arial"/>
      <w:i/>
      <w:iCs/>
      <w:sz w:val="22"/>
      <w:szCs w:val="22"/>
    </w:rPr>
  </w:style>
  <w:style w:type="paragraph" w:styleId="29">
    <w:name w:val="Heading 9"/>
    <w:basedOn w:val="673"/>
    <w:next w:val="67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4"/>
    <w:link w:val="29"/>
    <w:uiPriority w:val="9"/>
    <w:rPr>
      <w:rFonts w:ascii="Arial" w:hAnsi="Arial" w:eastAsia="Arial" w:cs="Arial"/>
      <w:i/>
      <w:iCs/>
      <w:sz w:val="21"/>
      <w:szCs w:val="21"/>
    </w:rPr>
  </w:style>
  <w:style w:type="paragraph" w:styleId="31">
    <w:name w:val="List Paragraph"/>
    <w:basedOn w:val="673"/>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73"/>
    <w:next w:val="673"/>
    <w:link w:val="35"/>
    <w:uiPriority w:val="10"/>
    <w:qFormat/>
    <w:pPr>
      <w:contextualSpacing/>
      <w:spacing w:before="300" w:after="200"/>
    </w:pPr>
    <w:rPr>
      <w:sz w:val="48"/>
      <w:szCs w:val="48"/>
    </w:rPr>
  </w:style>
  <w:style w:type="character" w:styleId="35">
    <w:name w:val="Title Char"/>
    <w:basedOn w:val="674"/>
    <w:link w:val="34"/>
    <w:uiPriority w:val="10"/>
    <w:rPr>
      <w:sz w:val="48"/>
      <w:szCs w:val="48"/>
    </w:rPr>
  </w:style>
  <w:style w:type="paragraph" w:styleId="36">
    <w:name w:val="Subtitle"/>
    <w:basedOn w:val="673"/>
    <w:next w:val="673"/>
    <w:link w:val="37"/>
    <w:uiPriority w:val="11"/>
    <w:qFormat/>
    <w:pPr>
      <w:spacing w:before="200" w:after="200"/>
    </w:pPr>
    <w:rPr>
      <w:sz w:val="24"/>
      <w:szCs w:val="24"/>
    </w:rPr>
  </w:style>
  <w:style w:type="character" w:styleId="37">
    <w:name w:val="Subtitle Char"/>
    <w:basedOn w:val="674"/>
    <w:link w:val="36"/>
    <w:uiPriority w:val="11"/>
    <w:rPr>
      <w:sz w:val="24"/>
      <w:szCs w:val="24"/>
    </w:rPr>
  </w:style>
  <w:style w:type="paragraph" w:styleId="38">
    <w:name w:val="Quote"/>
    <w:basedOn w:val="673"/>
    <w:next w:val="673"/>
    <w:link w:val="39"/>
    <w:uiPriority w:val="29"/>
    <w:qFormat/>
    <w:pPr>
      <w:ind w:left="720" w:right="720"/>
    </w:pPr>
    <w:rPr>
      <w:i/>
    </w:rPr>
  </w:style>
  <w:style w:type="character" w:styleId="39">
    <w:name w:val="Quote Char"/>
    <w:link w:val="38"/>
    <w:uiPriority w:val="29"/>
    <w:rPr>
      <w:i/>
    </w:rPr>
  </w:style>
  <w:style w:type="paragraph" w:styleId="40">
    <w:name w:val="Intense Quote"/>
    <w:basedOn w:val="673"/>
    <w:next w:val="67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4"/>
    <w:link w:val="684"/>
    <w:uiPriority w:val="99"/>
  </w:style>
  <w:style w:type="character" w:styleId="45">
    <w:name w:val="Footer Char"/>
    <w:basedOn w:val="674"/>
    <w:link w:val="680"/>
    <w:uiPriority w:val="99"/>
  </w:style>
  <w:style w:type="paragraph" w:styleId="46">
    <w:name w:val="Caption"/>
    <w:basedOn w:val="673"/>
    <w:next w:val="673"/>
    <w:uiPriority w:val="35"/>
    <w:semiHidden/>
    <w:unhideWhenUsed/>
    <w:qFormat/>
    <w:pPr>
      <w:spacing w:line="276" w:lineRule="auto"/>
    </w:pPr>
    <w:rPr>
      <w:b/>
      <w:bCs/>
      <w:color w:val="4f81bd" w:themeColor="accent1"/>
      <w:sz w:val="18"/>
      <w:szCs w:val="18"/>
    </w:rPr>
  </w:style>
  <w:style w:type="character" w:styleId="47">
    <w:name w:val="Caption Char"/>
    <w:basedOn w:val="46"/>
    <w:link w:val="680"/>
    <w:uiPriority w:val="99"/>
  </w:style>
  <w:style w:type="table" w:styleId="49">
    <w:name w:val="Table Grid Light"/>
    <w:basedOn w:val="6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7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7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7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7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7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7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7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7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7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7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7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7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7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7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7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7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7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7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7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7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7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7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7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7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7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7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7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7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7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7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4"/>
    <w:uiPriority w:val="99"/>
    <w:unhideWhenUsed/>
    <w:rPr>
      <w:vertAlign w:val="superscript"/>
    </w:rPr>
  </w:style>
  <w:style w:type="paragraph" w:styleId="178">
    <w:name w:val="endnote text"/>
    <w:basedOn w:val="67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4"/>
    <w:uiPriority w:val="99"/>
    <w:semiHidden/>
    <w:unhideWhenUsed/>
    <w:rPr>
      <w:vertAlign w:val="superscript"/>
    </w:rPr>
  </w:style>
  <w:style w:type="paragraph" w:styleId="181">
    <w:name w:val="toc 1"/>
    <w:basedOn w:val="673"/>
    <w:next w:val="673"/>
    <w:uiPriority w:val="39"/>
    <w:unhideWhenUsed/>
    <w:pPr>
      <w:ind w:left="0" w:right="0" w:firstLine="0"/>
      <w:spacing w:after="57"/>
    </w:pPr>
  </w:style>
  <w:style w:type="paragraph" w:styleId="182">
    <w:name w:val="toc 2"/>
    <w:basedOn w:val="673"/>
    <w:next w:val="673"/>
    <w:uiPriority w:val="39"/>
    <w:unhideWhenUsed/>
    <w:pPr>
      <w:ind w:left="283" w:right="0" w:firstLine="0"/>
      <w:spacing w:after="57"/>
    </w:pPr>
  </w:style>
  <w:style w:type="paragraph" w:styleId="183">
    <w:name w:val="toc 3"/>
    <w:basedOn w:val="673"/>
    <w:next w:val="673"/>
    <w:uiPriority w:val="39"/>
    <w:unhideWhenUsed/>
    <w:pPr>
      <w:ind w:left="567" w:right="0" w:firstLine="0"/>
      <w:spacing w:after="57"/>
    </w:pPr>
  </w:style>
  <w:style w:type="paragraph" w:styleId="184">
    <w:name w:val="toc 4"/>
    <w:basedOn w:val="673"/>
    <w:next w:val="673"/>
    <w:uiPriority w:val="39"/>
    <w:unhideWhenUsed/>
    <w:pPr>
      <w:ind w:left="850" w:right="0" w:firstLine="0"/>
      <w:spacing w:after="57"/>
    </w:pPr>
  </w:style>
  <w:style w:type="paragraph" w:styleId="185">
    <w:name w:val="toc 5"/>
    <w:basedOn w:val="673"/>
    <w:next w:val="673"/>
    <w:uiPriority w:val="39"/>
    <w:unhideWhenUsed/>
    <w:pPr>
      <w:ind w:left="1134" w:right="0" w:firstLine="0"/>
      <w:spacing w:after="57"/>
    </w:pPr>
  </w:style>
  <w:style w:type="paragraph" w:styleId="186">
    <w:name w:val="toc 6"/>
    <w:basedOn w:val="673"/>
    <w:next w:val="673"/>
    <w:uiPriority w:val="39"/>
    <w:unhideWhenUsed/>
    <w:pPr>
      <w:ind w:left="1417" w:right="0" w:firstLine="0"/>
      <w:spacing w:after="57"/>
    </w:pPr>
  </w:style>
  <w:style w:type="paragraph" w:styleId="187">
    <w:name w:val="toc 7"/>
    <w:basedOn w:val="673"/>
    <w:next w:val="673"/>
    <w:uiPriority w:val="39"/>
    <w:unhideWhenUsed/>
    <w:pPr>
      <w:ind w:left="1701" w:right="0" w:firstLine="0"/>
      <w:spacing w:after="57"/>
    </w:pPr>
  </w:style>
  <w:style w:type="paragraph" w:styleId="188">
    <w:name w:val="toc 8"/>
    <w:basedOn w:val="673"/>
    <w:next w:val="673"/>
    <w:uiPriority w:val="39"/>
    <w:unhideWhenUsed/>
    <w:pPr>
      <w:ind w:left="1984" w:right="0" w:firstLine="0"/>
      <w:spacing w:after="57"/>
    </w:pPr>
  </w:style>
  <w:style w:type="paragraph" w:styleId="189">
    <w:name w:val="toc 9"/>
    <w:basedOn w:val="673"/>
    <w:next w:val="673"/>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3"/>
    <w:next w:val="673"/>
    <w:uiPriority w:val="99"/>
    <w:unhideWhenUsed/>
    <w:pPr>
      <w:spacing w:after="0" w:afterAutospacing="0"/>
    </w:pPr>
  </w:style>
  <w:style w:type="paragraph" w:styleId="673" w:default="1">
    <w:name w:val="Normal"/>
    <w:qFormat/>
  </w:style>
  <w:style w:type="character" w:styleId="674" w:default="1">
    <w:name w:val="Default Paragraph Font"/>
    <w:uiPriority w:val="1"/>
    <w:semiHidden/>
    <w:unhideWhenUsed/>
  </w:style>
  <w:style w:type="table" w:styleId="675" w:default="1">
    <w:name w:val="Normal Table"/>
    <w:uiPriority w:val="99"/>
    <w:semiHidden/>
    <w:unhideWhenUsed/>
    <w:tblPr>
      <w:tblInd w:w="0" w:type="dxa"/>
      <w:tblCellMar>
        <w:left w:w="108" w:type="dxa"/>
        <w:top w:w="0" w:type="dxa"/>
        <w:right w:w="108" w:type="dxa"/>
        <w:bottom w:w="0" w:type="dxa"/>
      </w:tblCellMar>
    </w:tblPr>
  </w:style>
  <w:style w:type="numbering" w:styleId="676" w:default="1">
    <w:name w:val="No List"/>
    <w:uiPriority w:val="99"/>
    <w:semiHidden/>
    <w:unhideWhenUsed/>
  </w:style>
  <w:style w:type="table" w:styleId="677">
    <w:name w:val="Table Grid"/>
    <w:basedOn w:val="675"/>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8">
    <w:name w:val="Plain Text"/>
    <w:basedOn w:val="673"/>
    <w:link w:val="679"/>
    <w:uiPriority w:val="99"/>
    <w:semiHidden/>
    <w:unhideWhenUsed/>
    <w:pPr>
      <w:spacing w:after="0" w:line="240" w:lineRule="auto"/>
    </w:pPr>
    <w:rPr>
      <w:rFonts w:ascii="Calibri" w:hAnsi="Calibri" w:eastAsia="Calibri" w:cs="Times New Roman"/>
      <w:szCs w:val="21"/>
    </w:rPr>
  </w:style>
  <w:style w:type="character" w:styleId="679" w:customStyle="1">
    <w:name w:val="Текст Знак"/>
    <w:basedOn w:val="674"/>
    <w:link w:val="678"/>
    <w:uiPriority w:val="99"/>
    <w:semiHidden/>
    <w:rPr>
      <w:rFonts w:ascii="Calibri" w:hAnsi="Calibri" w:eastAsia="Calibri" w:cs="Times New Roman"/>
      <w:szCs w:val="21"/>
    </w:rPr>
  </w:style>
  <w:style w:type="paragraph" w:styleId="680">
    <w:name w:val="Footer"/>
    <w:basedOn w:val="673"/>
    <w:link w:val="681"/>
    <w:uiPriority w:val="99"/>
    <w:pPr>
      <w:spacing w:after="0" w:line="240" w:lineRule="auto"/>
      <w:tabs>
        <w:tab w:val="center" w:pos="4677" w:leader="none"/>
        <w:tab w:val="right" w:pos="9355" w:leader="none"/>
      </w:tabs>
    </w:pPr>
    <w:rPr>
      <w:rFonts w:ascii="Times New Roman" w:hAnsi="Times New Roman" w:eastAsia="Times New Roman" w:cs="Times New Roman"/>
      <w:sz w:val="28"/>
      <w:szCs w:val="28"/>
      <w:lang w:eastAsia="ru-RU"/>
    </w:rPr>
  </w:style>
  <w:style w:type="character" w:styleId="681" w:customStyle="1">
    <w:name w:val="Нижний колонтитул Знак"/>
    <w:basedOn w:val="674"/>
    <w:link w:val="680"/>
    <w:uiPriority w:val="99"/>
    <w:rPr>
      <w:rFonts w:ascii="Times New Roman" w:hAnsi="Times New Roman" w:eastAsia="Times New Roman" w:cs="Times New Roman"/>
      <w:sz w:val="28"/>
      <w:szCs w:val="28"/>
      <w:lang w:eastAsia="ru-RU"/>
    </w:rPr>
  </w:style>
  <w:style w:type="paragraph" w:styleId="682">
    <w:name w:val="Balloon Text"/>
    <w:basedOn w:val="673"/>
    <w:link w:val="683"/>
    <w:uiPriority w:val="99"/>
    <w:semiHidden/>
    <w:unhideWhenUsed/>
    <w:pPr>
      <w:spacing w:after="0" w:line="240" w:lineRule="auto"/>
    </w:pPr>
    <w:rPr>
      <w:rFonts w:ascii="Segoe UI" w:hAnsi="Segoe UI" w:cs="Segoe UI"/>
      <w:sz w:val="18"/>
      <w:szCs w:val="18"/>
    </w:rPr>
  </w:style>
  <w:style w:type="character" w:styleId="683" w:customStyle="1">
    <w:name w:val="Текст выноски Знак"/>
    <w:basedOn w:val="674"/>
    <w:link w:val="682"/>
    <w:uiPriority w:val="99"/>
    <w:semiHidden/>
    <w:rPr>
      <w:rFonts w:ascii="Segoe UI" w:hAnsi="Segoe UI" w:cs="Segoe UI"/>
      <w:sz w:val="18"/>
      <w:szCs w:val="18"/>
    </w:rPr>
  </w:style>
  <w:style w:type="paragraph" w:styleId="684">
    <w:name w:val="Header"/>
    <w:basedOn w:val="673"/>
    <w:link w:val="685"/>
    <w:uiPriority w:val="99"/>
    <w:unhideWhenUsed/>
    <w:pPr>
      <w:spacing w:after="0" w:line="240" w:lineRule="auto"/>
      <w:tabs>
        <w:tab w:val="center" w:pos="4677" w:leader="none"/>
        <w:tab w:val="right" w:pos="9355" w:leader="none"/>
      </w:tabs>
    </w:pPr>
  </w:style>
  <w:style w:type="character" w:styleId="685" w:customStyle="1">
    <w:name w:val="Верхний колонтитул Знак"/>
    <w:basedOn w:val="674"/>
    <w:link w:val="684"/>
    <w:uiPriority w:val="99"/>
  </w:style>
  <w:style w:type="character" w:styleId="686">
    <w:name w:val="Hyperlink"/>
    <w:basedOn w:val="674"/>
    <w:uiPriority w:val="99"/>
    <w:unhideWhenUsed/>
    <w:rPr>
      <w:color w:val="0563c1" w:themeColor="hyperlink"/>
      <w:u w:val="single"/>
    </w:rPr>
  </w:style>
  <w:style w:type="table" w:styleId="687" w:customStyle="1">
    <w:name w:val="Сетка таблицы1"/>
    <w:basedOn w:val="675"/>
    <w:next w:val="677"/>
    <w:uiPriority w:val="5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8" w:customStyle="1">
    <w:name w:val="Сетка таблицы2"/>
    <w:basedOn w:val="675"/>
    <w:next w:val="677"/>
    <w:uiPriority w:val="5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9">
    <w:name w:val="Body Text"/>
    <w:basedOn w:val="673"/>
    <w:link w:val="690"/>
    <w:pPr>
      <w:spacing w:after="140" w:line="276" w:lineRule="auto"/>
    </w:pPr>
    <w:rPr>
      <w:rFonts w:eastAsia="Times New Roman" w:cs="Times New Roman"/>
      <w:color w:val="000000"/>
      <w:szCs w:val="20"/>
      <w:lang w:eastAsia="ru-RU"/>
    </w:rPr>
  </w:style>
  <w:style w:type="character" w:styleId="690" w:customStyle="1">
    <w:name w:val="Основной текст Знак"/>
    <w:basedOn w:val="674"/>
    <w:link w:val="689"/>
    <w:rPr>
      <w:rFonts w:eastAsia="Times New Roman" w:cs="Times New Roman"/>
      <w:color w:val="000000"/>
      <w:szCs w:val="20"/>
      <w:lang w:eastAsia="ru-RU"/>
    </w:rPr>
  </w:style>
  <w:style w:type="character" w:styleId="691" w:customStyle="1">
    <w:name w:val="Основной текст (2)_"/>
    <w:basedOn w:val="674"/>
    <w:link w:val="692"/>
    <w:qFormat/>
    <w:rPr>
      <w:rFonts w:ascii="Times New Roman" w:hAnsi="Times New Roman"/>
      <w:sz w:val="26"/>
      <w:szCs w:val="26"/>
      <w:shd w:val="clear" w:color="auto" w:fill="ffffff"/>
    </w:rPr>
  </w:style>
  <w:style w:type="paragraph" w:styleId="692" w:customStyle="1">
    <w:name w:val="Основной текст (2)"/>
    <w:basedOn w:val="673"/>
    <w:link w:val="691"/>
    <w:qFormat/>
    <w:pPr>
      <w:jc w:val="both"/>
      <w:spacing w:before="240" w:after="240" w:line="310" w:lineRule="exact"/>
      <w:shd w:val="clear" w:color="auto" w:fill="ffffff"/>
      <w:widowControl w:val="off"/>
    </w:pPr>
    <w:rPr>
      <w:rFonts w:ascii="Times New Roman" w:hAnsi="Times New Roman"/>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A708-34AF-4925-B034-8867CABF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Чечеков Константин Олегович</cp:lastModifiedBy>
  <cp:revision>8</cp:revision>
  <dcterms:created xsi:type="dcterms:W3CDTF">2024-01-23T05:28:00Z</dcterms:created>
  <dcterms:modified xsi:type="dcterms:W3CDTF">2024-01-23T05:50:25Z</dcterms:modified>
</cp:coreProperties>
</file>