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rPr>
          <w:trHeight w:hRule="atLeast" w:val="507"/>
        </w:trP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установлении сроков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окончания навигации для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маломерных судов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на водных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объектах, расположенных 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территории Камчатского края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году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8 раздел</w:t>
      </w:r>
      <w:r>
        <w:rPr>
          <w:rFonts w:ascii="Times New Roman" w:hAnsi="Times New Roman"/>
          <w:sz w:val="28"/>
        </w:rPr>
        <w:t xml:space="preserve">а 1 постановления Правительства </w:t>
      </w:r>
      <w:r>
        <w:rPr>
          <w:rFonts w:ascii="Times New Roman" w:hAnsi="Times New Roman"/>
          <w:sz w:val="28"/>
        </w:rPr>
        <w:t>Камчатского края от 09.04.2008 № 92-П «Об утверждении правил 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водными объектами для плавания на маломерных судах в Камчатском крае»,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согласованию с главным государств</w:t>
      </w:r>
      <w:r>
        <w:rPr>
          <w:rFonts w:ascii="Times New Roman" w:hAnsi="Times New Roman"/>
          <w:sz w:val="28"/>
        </w:rPr>
        <w:t xml:space="preserve">енным инспектором ГИМС Главного </w:t>
      </w:r>
      <w:r>
        <w:rPr>
          <w:rFonts w:ascii="Times New Roman" w:hAnsi="Times New Roman"/>
          <w:sz w:val="28"/>
        </w:rPr>
        <w:t>управления Министерства Российской</w:t>
      </w:r>
      <w:r>
        <w:rPr>
          <w:rFonts w:ascii="Times New Roman" w:hAnsi="Times New Roman"/>
          <w:sz w:val="28"/>
        </w:rPr>
        <w:t xml:space="preserve"> Федерации по делам гражданской </w:t>
      </w:r>
      <w:r>
        <w:rPr>
          <w:rFonts w:ascii="Times New Roman" w:hAnsi="Times New Roman"/>
          <w:sz w:val="28"/>
        </w:rPr>
        <w:t>обороны, чрезвычайным ситуациям и л</w:t>
      </w:r>
      <w:r>
        <w:rPr>
          <w:rFonts w:ascii="Times New Roman" w:hAnsi="Times New Roman"/>
          <w:sz w:val="28"/>
        </w:rPr>
        <w:t xml:space="preserve">иквидации последствий стихийных </w:t>
      </w:r>
      <w:r>
        <w:rPr>
          <w:rFonts w:ascii="Times New Roman" w:hAnsi="Times New Roman"/>
          <w:sz w:val="28"/>
        </w:rPr>
        <w:t xml:space="preserve">бедствий по Камчатскому краю (письмо от </w:t>
      </w:r>
      <w:r>
        <w:rPr>
          <w:rFonts w:ascii="Times New Roman" w:hAnsi="Times New Roman"/>
          <w:sz w:val="28"/>
        </w:rPr>
        <w:t>10.10.2023</w:t>
      </w:r>
      <w:r>
        <w:rPr>
          <w:rFonts w:ascii="Times New Roman" w:hAnsi="Times New Roman"/>
          <w:sz w:val="28"/>
        </w:rPr>
        <w:t xml:space="preserve"> № ИВ-250-2858-14</w:t>
      </w:r>
      <w:r>
        <w:rPr>
          <w:rFonts w:ascii="Times New Roman" w:hAnsi="Times New Roman"/>
          <w:sz w:val="28"/>
        </w:rPr>
        <w:t>), а также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целях обеспечения безопасности людей на водных объектах, расположенных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Камчатского края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сроки окончания навигации для маломерных судов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водных объектах, расположенных на территории Камчатского края,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 маломерных судов, указанных в части 2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18 октября 2023</w:t>
      </w:r>
      <w:r>
        <w:rPr>
          <w:rFonts w:ascii="Times New Roman" w:hAnsi="Times New Roman"/>
          <w:sz w:val="28"/>
        </w:rPr>
        <w:t xml:space="preserve"> года – на водных объектах, расположенных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территориях следующих муниципальных образований в Камчатском крае: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Карагинский</w:t>
      </w:r>
      <w:r>
        <w:rPr>
          <w:rFonts w:ascii="Times New Roman" w:hAnsi="Times New Roman"/>
          <w:sz w:val="28"/>
        </w:rPr>
        <w:t xml:space="preserve"> муниципальный район, </w:t>
      </w:r>
      <w:r>
        <w:rPr>
          <w:rFonts w:ascii="Times New Roman" w:hAnsi="Times New Roman"/>
          <w:sz w:val="28"/>
        </w:rPr>
        <w:t>Олюторский</w:t>
      </w:r>
      <w:r>
        <w:rPr>
          <w:rFonts w:ascii="Times New Roman" w:hAnsi="Times New Roman"/>
          <w:sz w:val="28"/>
        </w:rPr>
        <w:t xml:space="preserve"> муниципальный район,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Пенжинский</w:t>
      </w:r>
      <w:r>
        <w:rPr>
          <w:rFonts w:ascii="Times New Roman" w:hAnsi="Times New Roman"/>
          <w:sz w:val="28"/>
        </w:rPr>
        <w:t xml:space="preserve"> муниципальный район;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1 ноября 2023</w:t>
      </w:r>
      <w:r>
        <w:rPr>
          <w:rFonts w:ascii="Times New Roman" w:hAnsi="Times New Roman"/>
          <w:sz w:val="28"/>
        </w:rPr>
        <w:t xml:space="preserve"> года – на водных объектах, расположенных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территориях следующих муниципальных образований в Камчатском крае: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Алеутский муниципальный округ в Камчатском крае, </w:t>
      </w:r>
      <w:r>
        <w:rPr>
          <w:rFonts w:ascii="Times New Roman" w:hAnsi="Times New Roman"/>
          <w:sz w:val="28"/>
        </w:rPr>
        <w:t>Быстринский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муниципальный район, </w:t>
      </w:r>
      <w:r>
        <w:rPr>
          <w:rFonts w:ascii="Times New Roman" w:hAnsi="Times New Roman"/>
          <w:sz w:val="28"/>
        </w:rPr>
        <w:t>Вилючинский</w:t>
      </w:r>
      <w:r>
        <w:rPr>
          <w:rFonts w:ascii="Times New Roman" w:hAnsi="Times New Roman"/>
          <w:sz w:val="28"/>
        </w:rPr>
        <w:t xml:space="preserve"> городской округ, </w:t>
      </w:r>
      <w:r>
        <w:rPr>
          <w:rFonts w:ascii="Times New Roman" w:hAnsi="Times New Roman"/>
          <w:sz w:val="28"/>
        </w:rPr>
        <w:t>Елизовский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муниципальный район, </w:t>
      </w:r>
      <w:r>
        <w:rPr>
          <w:rFonts w:ascii="Times New Roman" w:hAnsi="Times New Roman"/>
          <w:sz w:val="28"/>
        </w:rPr>
        <w:t>Мильковский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униципальный район, Соболевский </w:t>
      </w:r>
      <w:r>
        <w:rPr>
          <w:rFonts w:ascii="Times New Roman" w:hAnsi="Times New Roman"/>
          <w:sz w:val="28"/>
        </w:rPr>
        <w:t>муниципальный район, Петропавловск-Камчатский городской округ,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 xml:space="preserve">-Большерецкий муниципальный район, </w:t>
      </w:r>
      <w:r>
        <w:rPr>
          <w:rFonts w:ascii="Times New Roman" w:hAnsi="Times New Roman"/>
          <w:sz w:val="28"/>
        </w:rPr>
        <w:t>Усть</w:t>
      </w:r>
      <w:r>
        <w:rPr>
          <w:rFonts w:ascii="Times New Roman" w:hAnsi="Times New Roman"/>
          <w:sz w:val="28"/>
        </w:rPr>
        <w:t>-Камчатский муниципальный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район, </w:t>
      </w:r>
      <w:r>
        <w:rPr>
          <w:rFonts w:ascii="Times New Roman" w:hAnsi="Times New Roman"/>
          <w:sz w:val="28"/>
        </w:rPr>
        <w:t>Тигильский</w:t>
      </w:r>
      <w:r>
        <w:rPr>
          <w:rFonts w:ascii="Times New Roman" w:hAnsi="Times New Roman"/>
          <w:sz w:val="28"/>
        </w:rPr>
        <w:t xml:space="preserve"> муниципальный район, городской округ «поселок Палана».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 сроки окончания навигации для маломерных судов,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используемых государственными органами при осуществлении 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контрольных и надзорных функций, пожарно-спасательными, поисково-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спасательными, аварийно-спасательными формированиями, подчиненными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Главному управлению Министерства Российской Федерации по делам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 обороны, чрезвычайным ситуациям и ликвидации последствий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стихийных бедствий по Камчатскому краю и организациями, созданными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осуществления полномочий исполнительных органов </w:t>
      </w:r>
      <w:r>
        <w:rPr>
          <w:rFonts w:ascii="Times New Roman" w:hAnsi="Times New Roman"/>
          <w:sz w:val="28"/>
        </w:rPr>
        <w:t>Камчатского края в области гражданской обороны, предупреждения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ликвидации чрезвычайных ситуаций, обеспечения пожарной безопасности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безопасности людей на водных объектах на территории Камчатского края: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15 ноября 2023</w:t>
      </w:r>
      <w:r>
        <w:rPr>
          <w:rFonts w:ascii="Times New Roman" w:hAnsi="Times New Roman"/>
          <w:sz w:val="28"/>
        </w:rPr>
        <w:t xml:space="preserve"> года – во внутренних морских водах;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19 ноября 2023</w:t>
      </w:r>
      <w:r>
        <w:rPr>
          <w:rFonts w:ascii="Times New Roman" w:hAnsi="Times New Roman"/>
          <w:sz w:val="28"/>
        </w:rPr>
        <w:t xml:space="preserve"> года – на внутренних водоемах.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Установить круглогодичный выход (эксплуатацию) с учетом местных и климатических особенностей, а также ограничений по метеорологическим условиям плавания судов особой конструкции (судов на воздушной подушке, </w:t>
      </w:r>
      <w:r>
        <w:rPr>
          <w:rFonts w:ascii="Times New Roman" w:hAnsi="Times New Roman"/>
          <w:sz w:val="28"/>
        </w:rPr>
        <w:t>аэроглиссеров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аэроботов</w:t>
      </w:r>
      <w:r>
        <w:rPr>
          <w:rFonts w:ascii="Times New Roman" w:hAnsi="Times New Roman"/>
          <w:sz w:val="28"/>
        </w:rPr>
        <w:t>) в соответствии с их технической документацией.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Рекомендовать центру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192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2023-10-10T05:01:04Z</dcterms:modified>
</cp:coreProperties>
</file>