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B52017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Об установлении сроков окончания навигации для маломерных судов на водных объектах, расположенных на территории Камчатского края в 2021 году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B52017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пунктом 7 статьи 25 Водного кодекса Российской Федерации, постановлением Правительства Камчатского края от 09.04.2008 </w:t>
      </w:r>
      <w:r>
        <w:rPr>
          <w:szCs w:val="28"/>
        </w:rPr>
        <w:br/>
        <w:t>№ 92-П «Об утверждении Правил пользования водными объектами для плавания на маломерных судах в Камчатском крае» и в целях обеспечения безопасности людей на водных объектах, расположенных на территории Камчатского края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60245" w:rsidRDefault="00B52017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1. Установить сроки окончания навигации для маломерных судов на водных объектах, расположенных на территории Камчатского края, за исключением маломерных судов, указанных в части 2 настоящего постановления:</w:t>
      </w:r>
    </w:p>
    <w:p w:rsidR="00B52017" w:rsidRDefault="00B52017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="000B5C02">
        <w:rPr>
          <w:szCs w:val="28"/>
        </w:rPr>
        <w:t>с 15 октября 2021 года – на водных объектах, расположенных на территориях следующих муниципальных образований в Камчатском крае: Олюторский муниципальный район, Пенжинский муниципальный район, Карагинский муниципальный район;</w:t>
      </w:r>
    </w:p>
    <w:p w:rsidR="000B5C02" w:rsidRDefault="000B5C02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2) с 0</w:t>
      </w:r>
      <w:r w:rsidR="00601C6D">
        <w:rPr>
          <w:szCs w:val="28"/>
        </w:rPr>
        <w:t>1</w:t>
      </w:r>
      <w:r>
        <w:rPr>
          <w:szCs w:val="28"/>
        </w:rPr>
        <w:t xml:space="preserve"> ноября 2021 года – на водных объектах, расположенных на территориях следующих муниципальных образований в Камчатском крае: Петропавловск-Камчатский городской округ, Вилючинский городской округ, городской округ «поселок Палана», Алеутский муниципальный округ, Быстринский муниципальный район, Елизовский муниципальный район, Мильковский муниципальный район, Соболевский муниципальный район, </w:t>
      </w:r>
      <w:r>
        <w:rPr>
          <w:szCs w:val="28"/>
        </w:rPr>
        <w:lastRenderedPageBreak/>
        <w:t>Тигильский муниципальный район, Усть-Большерецкий муниципальный район, Усть-Камчатский муниципальный район.</w:t>
      </w:r>
    </w:p>
    <w:p w:rsidR="000B5C02" w:rsidRDefault="000B5C02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2. Установить сроки окончания навигации для маломерных судов, использу</w:t>
      </w:r>
      <w:r w:rsidR="00AE0BDA">
        <w:rPr>
          <w:szCs w:val="28"/>
        </w:rPr>
        <w:t>емых государственными органами при осуществлении ими контрольных и надзорных функций, пожарно-спасательными, поисково-спасательными, аварийно-спасательными формированиями подчиненными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и организациями, созданными в целях осуществления полномочий исполнительных органов государственной власти Камчатского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Камчатского края:</w:t>
      </w:r>
    </w:p>
    <w:p w:rsidR="00AE0BDA" w:rsidRDefault="00AE0BDA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1) с 15 ноября 2021 года – во внутренних морских водах;</w:t>
      </w:r>
    </w:p>
    <w:p w:rsidR="00AE0BDA" w:rsidRDefault="00AE0BDA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2) с 19 ноября 2021 года – на внутренних водоемах.</w:t>
      </w:r>
    </w:p>
    <w:p w:rsidR="00AE0BDA" w:rsidRDefault="00AE0BDA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3.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осуществлять контроль за исполнением настоящего постановления.</w:t>
      </w:r>
    </w:p>
    <w:p w:rsidR="00AE0BDA" w:rsidRDefault="00AE0BDA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4. Настоящее постановление вступает в силу</w:t>
      </w:r>
      <w:r w:rsidR="00601C6D">
        <w:rPr>
          <w:szCs w:val="28"/>
        </w:rPr>
        <w:t xml:space="preserve"> </w:t>
      </w:r>
      <w:r w:rsidR="00F340FD">
        <w:rPr>
          <w:szCs w:val="28"/>
        </w:rPr>
        <w:t>со дня его</w:t>
      </w:r>
      <w:bookmarkStart w:id="0" w:name="_GoBack"/>
      <w:bookmarkEnd w:id="0"/>
      <w:r w:rsidR="00601C6D">
        <w:rPr>
          <w:szCs w:val="28"/>
        </w:rPr>
        <w:t xml:space="preserve">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601C6D" w:rsidP="00601C6D">
            <w:pPr>
              <w:ind w:left="30"/>
            </w:pPr>
            <w:r>
              <w:rPr>
                <w:szCs w:val="28"/>
              </w:rPr>
              <w:t xml:space="preserve">Временно исполняющий обязанности </w:t>
            </w:r>
            <w:r w:rsidR="00AC1954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AC1954">
              <w:rPr>
                <w:szCs w:val="28"/>
              </w:rPr>
              <w:t xml:space="preserve"> Правительства - </w:t>
            </w:r>
            <w:r w:rsidR="00AC1954" w:rsidRPr="0016371D">
              <w:rPr>
                <w:szCs w:val="28"/>
              </w:rPr>
              <w:t>Перв</w:t>
            </w:r>
            <w:r>
              <w:rPr>
                <w:szCs w:val="28"/>
              </w:rPr>
              <w:t>ого</w:t>
            </w:r>
            <w:r w:rsidR="00AC1954" w:rsidRPr="0016371D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="00AC1954"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601C6D" w:rsidRDefault="00601C6D" w:rsidP="003C0806">
            <w:pPr>
              <w:ind w:left="142" w:right="141" w:hanging="142"/>
              <w:jc w:val="right"/>
            </w:pPr>
          </w:p>
          <w:p w:rsidR="00601C6D" w:rsidRDefault="00601C6D" w:rsidP="003C0806">
            <w:pPr>
              <w:ind w:left="142" w:right="141" w:hanging="142"/>
              <w:jc w:val="right"/>
            </w:pPr>
          </w:p>
          <w:p w:rsidR="00AC1954" w:rsidRPr="00F04282" w:rsidRDefault="00601C6D" w:rsidP="003C080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90" w:rsidRDefault="007F3290" w:rsidP="00342D13">
      <w:r>
        <w:separator/>
      </w:r>
    </w:p>
  </w:endnote>
  <w:endnote w:type="continuationSeparator" w:id="0">
    <w:p w:rsidR="007F3290" w:rsidRDefault="007F329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90" w:rsidRDefault="007F3290" w:rsidP="00342D13">
      <w:r>
        <w:separator/>
      </w:r>
    </w:p>
  </w:footnote>
  <w:footnote w:type="continuationSeparator" w:id="0">
    <w:p w:rsidR="007F3290" w:rsidRDefault="007F3290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B5C02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01C6D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0BDA"/>
    <w:rsid w:val="00AE6285"/>
    <w:rsid w:val="00AE7CE5"/>
    <w:rsid w:val="00B0143F"/>
    <w:rsid w:val="00B047CC"/>
    <w:rsid w:val="00B05805"/>
    <w:rsid w:val="00B440AB"/>
    <w:rsid w:val="00B52017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40FD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5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9990-918C-4DFB-9326-6A7B41A8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2954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Чертищев Дмитрий Александрович</cp:lastModifiedBy>
  <cp:revision>3</cp:revision>
  <cp:lastPrinted>2020-05-08T01:33:00Z</cp:lastPrinted>
  <dcterms:created xsi:type="dcterms:W3CDTF">2021-09-15T23:56:00Z</dcterms:created>
  <dcterms:modified xsi:type="dcterms:W3CDTF">2021-09-16T01:12:00Z</dcterms:modified>
</cp:coreProperties>
</file>