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A9" w:rsidRPr="001840EA" w:rsidRDefault="00FC0BA9" w:rsidP="00477DDB">
      <w:pPr>
        <w:pStyle w:val="a3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ении отбора получателей </w:t>
      </w:r>
      <w:r w:rsidR="00DA24A5">
        <w:rPr>
          <w:b/>
          <w:bCs/>
          <w:sz w:val="28"/>
          <w:szCs w:val="28"/>
          <w:bdr w:val="none" w:sz="0" w:space="0" w:color="auto" w:frame="1"/>
        </w:rPr>
        <w:t xml:space="preserve">субсидий на </w:t>
      </w:r>
      <w:r w:rsidR="00DA24A5" w:rsidRPr="00DA24A5">
        <w:rPr>
          <w:b/>
          <w:bCs/>
          <w:sz w:val="28"/>
          <w:szCs w:val="28"/>
          <w:bdr w:val="none" w:sz="0" w:space="0" w:color="auto" w:frame="1"/>
        </w:rPr>
        <w:t>возмещение части затрат по отдельным</w:t>
      </w:r>
      <w:r w:rsidR="00DA24A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DA24A5" w:rsidRPr="00DA24A5">
        <w:rPr>
          <w:b/>
          <w:bCs/>
          <w:sz w:val="28"/>
          <w:szCs w:val="28"/>
          <w:bdr w:val="none" w:sz="0" w:space="0" w:color="auto" w:frame="1"/>
        </w:rPr>
        <w:t>подотраслям</w:t>
      </w:r>
      <w:proofErr w:type="spellEnd"/>
      <w:r w:rsidR="00DA24A5" w:rsidRPr="00DA24A5">
        <w:rPr>
          <w:b/>
          <w:bCs/>
          <w:sz w:val="28"/>
          <w:szCs w:val="28"/>
          <w:bdr w:val="none" w:sz="0" w:space="0" w:color="auto" w:frame="1"/>
        </w:rPr>
        <w:t xml:space="preserve"> растениеводства и</w:t>
      </w:r>
      <w:r w:rsidR="00DA24A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A24A5" w:rsidRPr="00DA24A5">
        <w:rPr>
          <w:b/>
          <w:bCs/>
          <w:sz w:val="28"/>
          <w:szCs w:val="28"/>
          <w:bdr w:val="none" w:sz="0" w:space="0" w:color="auto" w:frame="1"/>
        </w:rPr>
        <w:t xml:space="preserve">животноводства </w:t>
      </w:r>
      <w:r w:rsidR="00DA24A5">
        <w:rPr>
          <w:b/>
          <w:bCs/>
          <w:sz w:val="28"/>
          <w:szCs w:val="28"/>
          <w:bdr w:val="none" w:sz="0" w:space="0" w:color="auto" w:frame="1"/>
        </w:rPr>
        <w:br/>
      </w:r>
      <w:r w:rsidR="00DA24A5" w:rsidRPr="00DA24A5">
        <w:rPr>
          <w:b/>
          <w:bCs/>
          <w:sz w:val="28"/>
          <w:szCs w:val="28"/>
          <w:bdr w:val="none" w:sz="0" w:space="0" w:color="auto" w:frame="1"/>
        </w:rPr>
        <w:t>на поддержку</w:t>
      </w:r>
      <w:r w:rsidR="00DA24A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A24A5" w:rsidRPr="00DA24A5">
        <w:rPr>
          <w:b/>
          <w:bCs/>
          <w:sz w:val="28"/>
          <w:szCs w:val="28"/>
          <w:bdr w:val="none" w:sz="0" w:space="0" w:color="auto" w:frame="1"/>
        </w:rPr>
        <w:t>племенного животноводства</w:t>
      </w:r>
      <w:r w:rsidR="00DA24A5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534E98" w:rsidRDefault="001840EA" w:rsidP="00607C4D">
      <w:pPr>
        <w:pStyle w:val="a3"/>
        <w:spacing w:after="0"/>
        <w:ind w:firstLine="709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 xml:space="preserve">края </w:t>
      </w:r>
      <w:r w:rsidR="005E33B6" w:rsidRPr="00CC0623">
        <w:rPr>
          <w:sz w:val="28"/>
          <w:szCs w:val="28"/>
        </w:rPr>
        <w:t>(далее – Министерство</w:t>
      </w:r>
      <w:r w:rsidRPr="00CC0623">
        <w:rPr>
          <w:sz w:val="28"/>
          <w:szCs w:val="28"/>
        </w:rPr>
        <w:t>) объявляет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="001E5D5E" w:rsidRPr="001E5D5E">
        <w:rPr>
          <w:sz w:val="28"/>
          <w:szCs w:val="28"/>
        </w:rPr>
        <w:t xml:space="preserve">на </w:t>
      </w:r>
      <w:r w:rsidR="00DA24A5" w:rsidRPr="00DA24A5">
        <w:rPr>
          <w:sz w:val="28"/>
          <w:szCs w:val="28"/>
        </w:rPr>
        <w:t>возмещение части затрат по отдельным</w:t>
      </w:r>
      <w:r w:rsidR="00DA24A5">
        <w:rPr>
          <w:sz w:val="28"/>
          <w:szCs w:val="28"/>
        </w:rPr>
        <w:t xml:space="preserve"> </w:t>
      </w:r>
      <w:proofErr w:type="spellStart"/>
      <w:r w:rsidR="00DA24A5" w:rsidRPr="00DA24A5">
        <w:rPr>
          <w:sz w:val="28"/>
          <w:szCs w:val="28"/>
        </w:rPr>
        <w:t>подотраслям</w:t>
      </w:r>
      <w:proofErr w:type="spellEnd"/>
      <w:r w:rsidR="00DA24A5" w:rsidRPr="00DA24A5">
        <w:rPr>
          <w:sz w:val="28"/>
          <w:szCs w:val="28"/>
        </w:rPr>
        <w:t xml:space="preserve"> растениеводства и</w:t>
      </w:r>
      <w:r w:rsidR="00DA24A5">
        <w:rPr>
          <w:sz w:val="28"/>
          <w:szCs w:val="28"/>
        </w:rPr>
        <w:t xml:space="preserve"> </w:t>
      </w:r>
      <w:r w:rsidR="00DA24A5" w:rsidRPr="00DA24A5">
        <w:rPr>
          <w:sz w:val="28"/>
          <w:szCs w:val="28"/>
        </w:rPr>
        <w:t>животноводства на поддержку</w:t>
      </w:r>
      <w:r w:rsidR="00DA24A5">
        <w:rPr>
          <w:sz w:val="28"/>
          <w:szCs w:val="28"/>
        </w:rPr>
        <w:t xml:space="preserve"> </w:t>
      </w:r>
      <w:r w:rsidR="00DA24A5" w:rsidRPr="00DA24A5">
        <w:rPr>
          <w:sz w:val="28"/>
          <w:szCs w:val="28"/>
        </w:rPr>
        <w:t>племенного животноводства</w:t>
      </w:r>
      <w:r w:rsidR="00DA24A5">
        <w:rPr>
          <w:sz w:val="28"/>
          <w:szCs w:val="28"/>
        </w:rPr>
        <w:t xml:space="preserve">, </w:t>
      </w:r>
      <w:r w:rsidR="00607C4D">
        <w:rPr>
          <w:sz w:val="28"/>
          <w:szCs w:val="28"/>
        </w:rPr>
        <w:t>в со</w:t>
      </w:r>
      <w:r w:rsidR="00C72240">
        <w:rPr>
          <w:sz w:val="28"/>
          <w:szCs w:val="28"/>
        </w:rPr>
        <w:t>о</w:t>
      </w:r>
      <w:r w:rsidR="00607C4D">
        <w:rPr>
          <w:sz w:val="28"/>
          <w:szCs w:val="28"/>
        </w:rPr>
        <w:t xml:space="preserve">тветствии с Порядком </w:t>
      </w:r>
      <w:r w:rsidR="00DA24A5" w:rsidRPr="00DA24A5">
        <w:rPr>
          <w:sz w:val="28"/>
          <w:szCs w:val="28"/>
        </w:rPr>
        <w:t>предоставления сельскохозяйственным</w:t>
      </w:r>
      <w:r w:rsidR="00DA24A5">
        <w:rPr>
          <w:sz w:val="28"/>
          <w:szCs w:val="28"/>
        </w:rPr>
        <w:t xml:space="preserve"> </w:t>
      </w:r>
      <w:r w:rsidR="00DA24A5" w:rsidRPr="00DA24A5">
        <w:rPr>
          <w:sz w:val="28"/>
          <w:szCs w:val="28"/>
        </w:rPr>
        <w:t>товаропроизводителям субсидии на</w:t>
      </w:r>
      <w:r w:rsidR="00DA24A5">
        <w:rPr>
          <w:sz w:val="28"/>
          <w:szCs w:val="28"/>
        </w:rPr>
        <w:t xml:space="preserve"> </w:t>
      </w:r>
      <w:r w:rsidR="00DA24A5" w:rsidRPr="00DA24A5">
        <w:rPr>
          <w:sz w:val="28"/>
          <w:szCs w:val="28"/>
        </w:rPr>
        <w:t>возмещение части затрат по отдельным</w:t>
      </w:r>
      <w:r w:rsidR="00DA24A5">
        <w:rPr>
          <w:sz w:val="28"/>
          <w:szCs w:val="28"/>
        </w:rPr>
        <w:t xml:space="preserve"> </w:t>
      </w:r>
      <w:proofErr w:type="spellStart"/>
      <w:r w:rsidR="00DA24A5" w:rsidRPr="00DA24A5">
        <w:rPr>
          <w:sz w:val="28"/>
          <w:szCs w:val="28"/>
        </w:rPr>
        <w:t>подотраслям</w:t>
      </w:r>
      <w:proofErr w:type="spellEnd"/>
      <w:r w:rsidR="00DA24A5" w:rsidRPr="00DA24A5">
        <w:rPr>
          <w:sz w:val="28"/>
          <w:szCs w:val="28"/>
        </w:rPr>
        <w:t xml:space="preserve"> растениеводства и</w:t>
      </w:r>
      <w:r w:rsidR="00DA24A5">
        <w:rPr>
          <w:sz w:val="28"/>
          <w:szCs w:val="28"/>
        </w:rPr>
        <w:t xml:space="preserve"> </w:t>
      </w:r>
      <w:r w:rsidR="00DA24A5" w:rsidRPr="00DA24A5">
        <w:rPr>
          <w:sz w:val="28"/>
          <w:szCs w:val="28"/>
        </w:rPr>
        <w:t>животноводства на поддержку</w:t>
      </w:r>
      <w:r w:rsidR="00DA24A5">
        <w:rPr>
          <w:sz w:val="28"/>
          <w:szCs w:val="28"/>
        </w:rPr>
        <w:t xml:space="preserve"> </w:t>
      </w:r>
      <w:r w:rsidR="00DA24A5" w:rsidRPr="00DA24A5">
        <w:rPr>
          <w:sz w:val="28"/>
          <w:szCs w:val="28"/>
        </w:rPr>
        <w:t>племенного животноводства</w:t>
      </w:r>
      <w:r w:rsidR="00DA24A5">
        <w:rPr>
          <w:sz w:val="28"/>
          <w:szCs w:val="28"/>
        </w:rPr>
        <w:t xml:space="preserve">, </w:t>
      </w:r>
      <w:r w:rsidR="00F74B8B">
        <w:rPr>
          <w:sz w:val="28"/>
          <w:szCs w:val="28"/>
        </w:rPr>
        <w:t>у</w:t>
      </w:r>
      <w:r w:rsidR="00FC0BA9" w:rsidRPr="001840EA">
        <w:rPr>
          <w:sz w:val="28"/>
          <w:szCs w:val="28"/>
        </w:rPr>
        <w:t>твержденн</w:t>
      </w:r>
      <w:r w:rsidR="00C26C44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2C786B">
        <w:rPr>
          <w:sz w:val="28"/>
          <w:szCs w:val="28"/>
        </w:rPr>
        <w:t>п</w:t>
      </w:r>
      <w:r w:rsidR="005E6D50">
        <w:rPr>
          <w:sz w:val="28"/>
          <w:szCs w:val="28"/>
        </w:rPr>
        <w:t xml:space="preserve">остановлением Правительства Камчатского края </w:t>
      </w:r>
      <w:r w:rsidR="00343429" w:rsidRPr="00343429">
        <w:rPr>
          <w:sz w:val="28"/>
          <w:szCs w:val="28"/>
        </w:rPr>
        <w:t xml:space="preserve">от </w:t>
      </w:r>
      <w:r w:rsidR="001E5D5E">
        <w:rPr>
          <w:sz w:val="28"/>
          <w:szCs w:val="28"/>
        </w:rPr>
        <w:t>30</w:t>
      </w:r>
      <w:r w:rsidR="00EE1014" w:rsidRPr="00EE1014">
        <w:rPr>
          <w:sz w:val="28"/>
          <w:szCs w:val="28"/>
        </w:rPr>
        <w:t>.</w:t>
      </w:r>
      <w:r w:rsidR="005E6D50">
        <w:rPr>
          <w:sz w:val="28"/>
          <w:szCs w:val="28"/>
        </w:rPr>
        <w:t>12</w:t>
      </w:r>
      <w:r w:rsidR="00343429" w:rsidRPr="00EE1014">
        <w:rPr>
          <w:sz w:val="28"/>
          <w:szCs w:val="28"/>
        </w:rPr>
        <w:t>.202</w:t>
      </w:r>
      <w:r w:rsidR="00EE1014" w:rsidRPr="00EE1014">
        <w:rPr>
          <w:sz w:val="28"/>
          <w:szCs w:val="28"/>
        </w:rPr>
        <w:t>2</w:t>
      </w:r>
      <w:r w:rsidR="00343429" w:rsidRPr="00EE1014">
        <w:rPr>
          <w:sz w:val="28"/>
          <w:szCs w:val="28"/>
        </w:rPr>
        <w:t xml:space="preserve"> № </w:t>
      </w:r>
      <w:r w:rsidR="001E5D5E">
        <w:rPr>
          <w:sz w:val="28"/>
          <w:szCs w:val="28"/>
        </w:rPr>
        <w:t>76</w:t>
      </w:r>
      <w:r w:rsidR="00DA24A5">
        <w:rPr>
          <w:sz w:val="28"/>
          <w:szCs w:val="28"/>
        </w:rPr>
        <w:t>5</w:t>
      </w:r>
      <w:r w:rsidR="005E6D50">
        <w:rPr>
          <w:sz w:val="28"/>
          <w:szCs w:val="28"/>
        </w:rPr>
        <w:t>-П</w:t>
      </w:r>
      <w:r w:rsidR="00735A1C">
        <w:rPr>
          <w:sz w:val="28"/>
          <w:szCs w:val="28"/>
        </w:rPr>
        <w:t xml:space="preserve"> (далее –</w:t>
      </w:r>
      <w:r w:rsidR="00FC0BA9" w:rsidRPr="001840EA">
        <w:rPr>
          <w:sz w:val="28"/>
          <w:szCs w:val="28"/>
        </w:rPr>
        <w:t xml:space="preserve"> Порядок).</w:t>
      </w:r>
    </w:p>
    <w:p w:rsidR="00FC0BA9" w:rsidRPr="001840EA" w:rsidRDefault="009301DB" w:rsidP="00534E98">
      <w:pPr>
        <w:pStyle w:val="a3"/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4F3348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>Дата начала приема заявок</w:t>
      </w:r>
      <w:r w:rsidR="00FC0BA9" w:rsidRPr="004F3348">
        <w:rPr>
          <w:sz w:val="28"/>
          <w:szCs w:val="28"/>
        </w:rPr>
        <w:t xml:space="preserve">: с 9-00 </w:t>
      </w:r>
      <w:r w:rsidR="00104FE7" w:rsidRPr="004F3348">
        <w:rPr>
          <w:sz w:val="28"/>
          <w:szCs w:val="28"/>
        </w:rPr>
        <w:t>1</w:t>
      </w:r>
      <w:r w:rsidR="00A43466">
        <w:rPr>
          <w:sz w:val="28"/>
          <w:szCs w:val="28"/>
        </w:rPr>
        <w:t>3</w:t>
      </w:r>
      <w:r w:rsidR="00104FE7" w:rsidRPr="004F3348">
        <w:rPr>
          <w:sz w:val="28"/>
          <w:szCs w:val="28"/>
        </w:rPr>
        <w:t xml:space="preserve"> января 2023</w:t>
      </w:r>
      <w:r w:rsidR="00DB6ACF" w:rsidRPr="004F3348">
        <w:rPr>
          <w:sz w:val="28"/>
          <w:szCs w:val="28"/>
        </w:rPr>
        <w:t xml:space="preserve"> года </w:t>
      </w:r>
      <w:r w:rsidRPr="004F3348">
        <w:rPr>
          <w:sz w:val="28"/>
          <w:szCs w:val="28"/>
        </w:rPr>
        <w:t>(время камчатское).</w:t>
      </w:r>
    </w:p>
    <w:p w:rsidR="006E4FEA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 xml:space="preserve">Дата окончания приема заявок: </w:t>
      </w:r>
      <w:r w:rsidR="00DB6ACF" w:rsidRPr="004F3348">
        <w:rPr>
          <w:sz w:val="28"/>
          <w:szCs w:val="28"/>
        </w:rPr>
        <w:t xml:space="preserve">до </w:t>
      </w:r>
      <w:r w:rsidR="00DB6ACF" w:rsidRPr="00DA05C1">
        <w:rPr>
          <w:sz w:val="28"/>
          <w:szCs w:val="28"/>
        </w:rPr>
        <w:t xml:space="preserve">18-00 </w:t>
      </w:r>
      <w:r w:rsidR="00C63510" w:rsidRPr="00DA05C1">
        <w:rPr>
          <w:sz w:val="28"/>
          <w:szCs w:val="28"/>
        </w:rPr>
        <w:t xml:space="preserve">1 </w:t>
      </w:r>
      <w:r w:rsidR="00576BA4" w:rsidRPr="00DA05C1">
        <w:rPr>
          <w:sz w:val="28"/>
          <w:szCs w:val="28"/>
        </w:rPr>
        <w:t>июня</w:t>
      </w:r>
      <w:r w:rsidR="00DB6ACF" w:rsidRPr="00DA05C1">
        <w:rPr>
          <w:sz w:val="28"/>
          <w:szCs w:val="28"/>
        </w:rPr>
        <w:t xml:space="preserve"> 202</w:t>
      </w:r>
      <w:r w:rsidR="00104FE7" w:rsidRPr="00DA05C1">
        <w:rPr>
          <w:sz w:val="28"/>
          <w:szCs w:val="28"/>
        </w:rPr>
        <w:t>3</w:t>
      </w:r>
      <w:r w:rsidR="00DB6ACF" w:rsidRPr="00DA05C1">
        <w:rPr>
          <w:sz w:val="28"/>
          <w:szCs w:val="28"/>
        </w:rPr>
        <w:t xml:space="preserve"> года </w:t>
      </w:r>
      <w:r w:rsidR="00C021F0" w:rsidRPr="00DA05C1">
        <w:rPr>
          <w:sz w:val="28"/>
          <w:szCs w:val="28"/>
        </w:rPr>
        <w:t xml:space="preserve">(включительно) </w:t>
      </w:r>
      <w:r w:rsidR="00FC0BA9" w:rsidRPr="00DA05C1">
        <w:rPr>
          <w:sz w:val="28"/>
          <w:szCs w:val="28"/>
        </w:rPr>
        <w:t>(</w:t>
      </w:r>
      <w:r w:rsidR="005830D3" w:rsidRPr="00DA05C1">
        <w:rPr>
          <w:sz w:val="28"/>
          <w:szCs w:val="28"/>
        </w:rPr>
        <w:t>время камчатское</w:t>
      </w:r>
      <w:r w:rsidR="00DB6ACF" w:rsidRPr="00DA05C1">
        <w:rPr>
          <w:sz w:val="28"/>
          <w:szCs w:val="28"/>
        </w:rPr>
        <w:t>)</w:t>
      </w:r>
      <w:r w:rsidR="00FC0BA9" w:rsidRPr="00DA05C1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FC0BA9" w:rsidRDefault="00FC0BA9" w:rsidP="00AA65DE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приема заявок: 683017, Камчатский край, г. Петропавловск-Камчатский, ул.</w:t>
      </w:r>
      <w:r w:rsidR="0029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 w:rsidR="00834E2D">
        <w:rPr>
          <w:rFonts w:ascii="Times New Roman" w:hAnsi="Times New Roman"/>
          <w:sz w:val="28"/>
          <w:szCs w:val="28"/>
        </w:rPr>
        <w:t xml:space="preserve">26-26-38, </w:t>
      </w:r>
      <w:r w:rsidR="009428B1">
        <w:rPr>
          <w:rFonts w:ascii="Times New Roman" w:hAnsi="Times New Roman"/>
          <w:sz w:val="28"/>
          <w:szCs w:val="28"/>
        </w:rPr>
        <w:t>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962839" w:rsidRDefault="00962839" w:rsidP="00C82DFC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988"/>
        <w:gridCol w:w="3497"/>
      </w:tblGrid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1D33C5" w:rsidRDefault="001D33C5" w:rsidP="00846653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D33C5" w:rsidRDefault="001D33C5" w:rsidP="00846653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B41B7" w:rsidRDefault="00847430" w:rsidP="00846653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1840EA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E85385" w:rsidRDefault="00847430" w:rsidP="00E853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Субсидия предоставляется получателям субсидии </w:t>
      </w:r>
      <w:r w:rsidR="00E85385" w:rsidRPr="00E85385">
        <w:rPr>
          <w:sz w:val="28"/>
          <w:szCs w:val="28"/>
        </w:rPr>
        <w:t>на</w:t>
      </w:r>
      <w:r w:rsidR="00E85385">
        <w:rPr>
          <w:sz w:val="28"/>
          <w:szCs w:val="28"/>
        </w:rPr>
        <w:t xml:space="preserve"> </w:t>
      </w:r>
      <w:r w:rsidR="00E85385" w:rsidRPr="00E85385">
        <w:rPr>
          <w:sz w:val="28"/>
          <w:szCs w:val="28"/>
        </w:rPr>
        <w:t>возмещение части затрат по отдельным</w:t>
      </w:r>
      <w:r w:rsidR="00E85385">
        <w:rPr>
          <w:sz w:val="28"/>
          <w:szCs w:val="28"/>
        </w:rPr>
        <w:t xml:space="preserve"> </w:t>
      </w:r>
      <w:proofErr w:type="spellStart"/>
      <w:r w:rsidR="00E85385" w:rsidRPr="00E85385">
        <w:rPr>
          <w:sz w:val="28"/>
          <w:szCs w:val="28"/>
        </w:rPr>
        <w:t>подотраслям</w:t>
      </w:r>
      <w:proofErr w:type="spellEnd"/>
      <w:r w:rsidR="00E85385" w:rsidRPr="00E85385">
        <w:rPr>
          <w:sz w:val="28"/>
          <w:szCs w:val="28"/>
        </w:rPr>
        <w:t xml:space="preserve"> растениеводства и</w:t>
      </w:r>
      <w:r w:rsidR="00E85385">
        <w:rPr>
          <w:sz w:val="28"/>
          <w:szCs w:val="28"/>
        </w:rPr>
        <w:t xml:space="preserve"> </w:t>
      </w:r>
      <w:r w:rsidR="00E85385" w:rsidRPr="00E85385">
        <w:rPr>
          <w:sz w:val="28"/>
          <w:szCs w:val="28"/>
        </w:rPr>
        <w:t>животноводства на поддержку</w:t>
      </w:r>
      <w:r w:rsidR="00E85385">
        <w:rPr>
          <w:sz w:val="28"/>
          <w:szCs w:val="28"/>
        </w:rPr>
        <w:t xml:space="preserve"> </w:t>
      </w:r>
      <w:r w:rsidR="00E85385" w:rsidRPr="00E85385">
        <w:rPr>
          <w:sz w:val="28"/>
          <w:szCs w:val="28"/>
        </w:rPr>
        <w:t>племенного животноводства</w:t>
      </w:r>
      <w:r w:rsidR="00E85385">
        <w:rPr>
          <w:sz w:val="28"/>
          <w:szCs w:val="28"/>
        </w:rPr>
        <w:t>.</w:t>
      </w:r>
    </w:p>
    <w:p w:rsidR="00E85385" w:rsidRDefault="00E85385" w:rsidP="00E8538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385">
        <w:rPr>
          <w:sz w:val="28"/>
          <w:szCs w:val="28"/>
        </w:rPr>
        <w:t>Результатом предоставления субсидии является численность</w:t>
      </w:r>
      <w:r>
        <w:rPr>
          <w:sz w:val="28"/>
          <w:szCs w:val="28"/>
        </w:rPr>
        <w:t xml:space="preserve"> </w:t>
      </w:r>
      <w:r w:rsidRPr="00E85385">
        <w:rPr>
          <w:sz w:val="28"/>
          <w:szCs w:val="28"/>
        </w:rPr>
        <w:t>племенного маточного поголовья сельскохозяйственных животных (в пересчете</w:t>
      </w:r>
      <w:r>
        <w:rPr>
          <w:sz w:val="28"/>
          <w:szCs w:val="28"/>
        </w:rPr>
        <w:t xml:space="preserve"> </w:t>
      </w:r>
      <w:r w:rsidRPr="00E85385">
        <w:rPr>
          <w:sz w:val="28"/>
          <w:szCs w:val="28"/>
        </w:rPr>
        <w:t>на условные головы) (тыс. голов).</w:t>
      </w:r>
    </w:p>
    <w:p w:rsidR="00FC0BA9" w:rsidRDefault="00FC0BA9" w:rsidP="00227017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C0BA9" w:rsidRDefault="001D33C5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E046E5" w:rsidRDefault="004F3348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которым </w:t>
      </w:r>
      <w:r w:rsidR="00E046E5" w:rsidRPr="00E046E5">
        <w:rPr>
          <w:sz w:val="28"/>
          <w:szCs w:val="28"/>
        </w:rPr>
        <w:t>должен соответствовать</w:t>
      </w:r>
      <w:r w:rsidR="00E0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(получатель субсидии) </w:t>
      </w:r>
      <w:r w:rsidR="00E046E5" w:rsidRPr="00E046E5">
        <w:rPr>
          <w:sz w:val="28"/>
          <w:szCs w:val="28"/>
        </w:rPr>
        <w:t>на первое число месяца</w:t>
      </w:r>
      <w:r>
        <w:rPr>
          <w:sz w:val="28"/>
          <w:szCs w:val="28"/>
        </w:rPr>
        <w:t>, в котором в Министерство предоставляются документы</w:t>
      </w:r>
      <w:r w:rsidRPr="00D53112">
        <w:rPr>
          <w:sz w:val="28"/>
          <w:szCs w:val="28"/>
        </w:rPr>
        <w:t>:</w:t>
      </w:r>
      <w:r w:rsidR="00E046E5">
        <w:rPr>
          <w:sz w:val="28"/>
          <w:szCs w:val="28"/>
        </w:rPr>
        <w:t xml:space="preserve"> 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1) участник отбора (получатель субсидии) не должен являться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иностранным юридическим лицом, а также российским юридическим лицом, 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уставном (складочном) капитале которого доля участия иностранных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юридических лиц, местом регистрации которых является государство или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территория, включенные в утвержденный Министерством финансов Российской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Федерации перечень государств и территорий, предоставляющих льготный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налоговый режим налогообложения и (или) не предусматривающих раскрытия 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предоставления информации при проведении финансовых операций (офшорные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зоны), в совокупности превышает 50 процентов;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2) у участника отбора (получателя субсидии) должна отсутствовать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просроченная задолженность по возврату в краевой бюджет субсидии,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бюджетных инвестиций, предоставленных в том числе в соответствии с иными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правовыми актами Камчатского края и иная просроченная (неурегулированная)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задолженность по денежным обязательствам перед Камчатским краем;</w:t>
      </w:r>
    </w:p>
    <w:p w:rsidR="00E046E5" w:rsidRPr="00E046E5" w:rsidRDefault="00E046E5" w:rsidP="00C45E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3) участник отбора (получатель субсидии) не должен получать средства из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краевого и местного бюджетов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Камчатского края, а также муниципальных правовых актов на цели,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установленные Порядком;</w:t>
      </w:r>
    </w:p>
    <w:p w:rsidR="00733B3C" w:rsidRDefault="00E046E5" w:rsidP="003521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 xml:space="preserve">4) </w:t>
      </w:r>
      <w:r w:rsidR="00C45E97" w:rsidRPr="00C45E97">
        <w:rPr>
          <w:sz w:val="28"/>
          <w:szCs w:val="28"/>
        </w:rPr>
        <w:t>в реестре дисквалифицированных лиц должны отсутствовать сведения о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дисквалифицированных руководителе, членах коллегиального исполнительного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органа, лице, исполняющем функции единоличного исполнительного органа, или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главном бухгалтере участника отбора (получателя субсидии), являющегося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юридическим лицом, об индивидуальном предпринимателе, являющемся участником</w:t>
      </w:r>
      <w:r w:rsidR="00C45E97">
        <w:rPr>
          <w:sz w:val="28"/>
          <w:szCs w:val="28"/>
        </w:rPr>
        <w:t xml:space="preserve"> </w:t>
      </w:r>
      <w:r w:rsidR="00C45E97" w:rsidRPr="00C45E97">
        <w:rPr>
          <w:sz w:val="28"/>
          <w:szCs w:val="28"/>
        </w:rPr>
        <w:t>отбора (получателем субсидии);</w:t>
      </w:r>
      <w:r w:rsidR="00C45E97" w:rsidRPr="00C45E97">
        <w:rPr>
          <w:sz w:val="28"/>
          <w:szCs w:val="28"/>
        </w:rPr>
        <w:cr/>
      </w:r>
      <w:r w:rsidR="00C45E97">
        <w:rPr>
          <w:sz w:val="28"/>
          <w:szCs w:val="28"/>
        </w:rPr>
        <w:tab/>
      </w:r>
      <w:r w:rsidRPr="00E046E5">
        <w:rPr>
          <w:sz w:val="28"/>
          <w:szCs w:val="28"/>
        </w:rPr>
        <w:t>5) участник отбора (получатель субсидии) должен соответствовать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категории, предусмотренной частью 6 Порядка</w:t>
      </w:r>
      <w:r w:rsidR="00733B3C" w:rsidRPr="00DA24A5">
        <w:rPr>
          <w:sz w:val="28"/>
          <w:szCs w:val="28"/>
        </w:rPr>
        <w:t>;</w:t>
      </w:r>
    </w:p>
    <w:p w:rsidR="003A4FC1" w:rsidRDefault="00733B3C" w:rsidP="003A4F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DC744C" w:rsidRPr="00DC744C">
        <w:rPr>
          <w:sz w:val="28"/>
          <w:szCs w:val="28"/>
        </w:rPr>
        <w:t>регистрация участника отбора (получателя субсидии) в</w:t>
      </w:r>
      <w:r w:rsidR="00DC744C">
        <w:rPr>
          <w:sz w:val="28"/>
          <w:szCs w:val="28"/>
        </w:rPr>
        <w:t xml:space="preserve"> </w:t>
      </w:r>
      <w:r w:rsidR="00DC744C" w:rsidRPr="00DC744C">
        <w:rPr>
          <w:sz w:val="28"/>
          <w:szCs w:val="28"/>
        </w:rPr>
        <w:t>Государственном племенном регистре на первое число года обращения в</w:t>
      </w:r>
      <w:r w:rsidR="00DC744C">
        <w:rPr>
          <w:sz w:val="28"/>
          <w:szCs w:val="28"/>
        </w:rPr>
        <w:t xml:space="preserve"> </w:t>
      </w:r>
      <w:r w:rsidR="00DC744C" w:rsidRPr="00DC744C">
        <w:rPr>
          <w:sz w:val="28"/>
          <w:szCs w:val="28"/>
        </w:rPr>
        <w:t>Министерст</w:t>
      </w:r>
      <w:r w:rsidR="003A4FC1">
        <w:rPr>
          <w:sz w:val="28"/>
          <w:szCs w:val="28"/>
        </w:rPr>
        <w:t>во за предоставлением субсидии;</w:t>
      </w:r>
    </w:p>
    <w:p w:rsidR="003A4FC1" w:rsidRDefault="0060299C" w:rsidP="00DC74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A4FC1" w:rsidRPr="003A4FC1">
        <w:rPr>
          <w:sz w:val="28"/>
          <w:szCs w:val="28"/>
        </w:rPr>
        <w:t>у участника отбора (получателя субсидии) должны отсутствовать в году,</w:t>
      </w:r>
      <w:r w:rsidR="003A4FC1">
        <w:rPr>
          <w:sz w:val="28"/>
          <w:szCs w:val="28"/>
        </w:rPr>
        <w:t xml:space="preserve"> </w:t>
      </w:r>
      <w:r w:rsidR="003A4FC1" w:rsidRPr="003A4FC1">
        <w:rPr>
          <w:sz w:val="28"/>
          <w:szCs w:val="28"/>
        </w:rPr>
        <w:t>предшествующем году получения субсидии, случаи привлечения к</w:t>
      </w:r>
      <w:r w:rsidR="003A4FC1">
        <w:rPr>
          <w:sz w:val="28"/>
          <w:szCs w:val="28"/>
        </w:rPr>
        <w:t xml:space="preserve"> </w:t>
      </w:r>
      <w:r w:rsidR="003A4FC1" w:rsidRPr="003A4FC1">
        <w:rPr>
          <w:sz w:val="28"/>
          <w:szCs w:val="28"/>
        </w:rPr>
        <w:t>ответственности участника отбора (получателя субсидии) за несоблюдение</w:t>
      </w:r>
      <w:r w:rsidR="003A4FC1">
        <w:rPr>
          <w:sz w:val="28"/>
          <w:szCs w:val="28"/>
        </w:rPr>
        <w:t xml:space="preserve"> </w:t>
      </w:r>
      <w:r w:rsidR="003A4FC1" w:rsidRPr="003A4FC1">
        <w:rPr>
          <w:sz w:val="28"/>
          <w:szCs w:val="28"/>
        </w:rPr>
        <w:t>запрета на выжигание сухой травянистой растительности, стерни, пожнивных</w:t>
      </w:r>
      <w:r w:rsidR="003A4FC1">
        <w:rPr>
          <w:sz w:val="28"/>
          <w:szCs w:val="28"/>
        </w:rPr>
        <w:t xml:space="preserve"> </w:t>
      </w:r>
      <w:r w:rsidR="003A4FC1" w:rsidRPr="003A4FC1">
        <w:rPr>
          <w:sz w:val="28"/>
          <w:szCs w:val="28"/>
        </w:rPr>
        <w:t>остатков (за исключением рисовой соломы) на землях сельскохозяйственного</w:t>
      </w:r>
      <w:r w:rsidR="003A4FC1">
        <w:rPr>
          <w:sz w:val="28"/>
          <w:szCs w:val="28"/>
        </w:rPr>
        <w:t xml:space="preserve"> </w:t>
      </w:r>
      <w:r w:rsidR="003A4FC1" w:rsidRPr="003A4FC1">
        <w:rPr>
          <w:sz w:val="28"/>
          <w:szCs w:val="28"/>
        </w:rPr>
        <w:t>назначения, установленного постановлением Правительства Российской</w:t>
      </w:r>
      <w:r w:rsidR="003A4FC1">
        <w:rPr>
          <w:sz w:val="28"/>
          <w:szCs w:val="28"/>
        </w:rPr>
        <w:t xml:space="preserve"> </w:t>
      </w:r>
      <w:r w:rsidR="003A4FC1" w:rsidRPr="003A4FC1">
        <w:rPr>
          <w:sz w:val="28"/>
          <w:szCs w:val="28"/>
        </w:rPr>
        <w:t>Федерации от 16.09.2020 № 1479 «Об утверждении Правил противопожарного</w:t>
      </w:r>
      <w:r w:rsidR="003A4FC1">
        <w:rPr>
          <w:sz w:val="28"/>
          <w:szCs w:val="28"/>
        </w:rPr>
        <w:t xml:space="preserve"> режима в Российской Федерации».</w:t>
      </w:r>
    </w:p>
    <w:p w:rsidR="006F3AC5" w:rsidRPr="006F3AC5" w:rsidRDefault="0060299C" w:rsidP="00DC74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F238F" w:rsidRPr="006F238F">
        <w:rPr>
          <w:sz w:val="28"/>
          <w:szCs w:val="28"/>
        </w:rPr>
        <w:t xml:space="preserve">ля участия в отборе участник </w:t>
      </w:r>
      <w:r w:rsidR="006F3AC5" w:rsidRPr="006F238F">
        <w:rPr>
          <w:sz w:val="28"/>
          <w:szCs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:rsidR="006F3AC5" w:rsidRPr="006F3AC5" w:rsidRDefault="006F3AC5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1) заявку для участия в отборе по форме, установленной </w:t>
      </w:r>
      <w:r w:rsidR="00D53112">
        <w:rPr>
          <w:sz w:val="28"/>
          <w:szCs w:val="28"/>
        </w:rPr>
        <w:t xml:space="preserve">приказом </w:t>
      </w:r>
      <w:r w:rsidRPr="00F02987">
        <w:rPr>
          <w:sz w:val="28"/>
          <w:szCs w:val="28"/>
        </w:rPr>
        <w:t>Министерств</w:t>
      </w:r>
      <w:r w:rsidR="00D53112" w:rsidRPr="00F02987">
        <w:rPr>
          <w:sz w:val="28"/>
          <w:szCs w:val="28"/>
        </w:rPr>
        <w:t xml:space="preserve">а от 04.05.2022 № 29/54 «Об утверждении форм документов, необходимых для участия </w:t>
      </w:r>
      <w:r w:rsidR="00F02987" w:rsidRPr="00F02987">
        <w:rPr>
          <w:sz w:val="28"/>
          <w:szCs w:val="28"/>
        </w:rPr>
        <w:t>в отборе и получения субсидии сельскохозя</w:t>
      </w:r>
      <w:r w:rsidR="00F02987">
        <w:rPr>
          <w:sz w:val="28"/>
          <w:szCs w:val="28"/>
        </w:rPr>
        <w:t>йственными товаро</w:t>
      </w:r>
      <w:r w:rsidR="00F02987" w:rsidRPr="00F02987">
        <w:rPr>
          <w:sz w:val="28"/>
          <w:szCs w:val="28"/>
        </w:rPr>
        <w:t>производителями Камчатского края» (далее – Приказ)</w:t>
      </w:r>
      <w:r w:rsidRPr="00F02987">
        <w:rPr>
          <w:sz w:val="28"/>
          <w:szCs w:val="28"/>
        </w:rPr>
        <w:t xml:space="preserve"> (в случае если заявку подписывает лицо, не имеющее право действовать без </w:t>
      </w:r>
      <w:r w:rsidRPr="006F3AC5">
        <w:rPr>
          <w:sz w:val="28"/>
          <w:szCs w:val="28"/>
        </w:rPr>
        <w:t>доверенности от имени участника отбора, к заявке прилагается заверенная копия</w:t>
      </w:r>
      <w:r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документа, подтверждающего полномочия лица, подписавшего заявку);</w:t>
      </w:r>
    </w:p>
    <w:p w:rsidR="000B4A13" w:rsidRDefault="006F3AC5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2) </w:t>
      </w:r>
      <w:r w:rsidR="000B4A13" w:rsidRPr="000B4A13">
        <w:rPr>
          <w:sz w:val="28"/>
          <w:szCs w:val="28"/>
        </w:rPr>
        <w:t>копию свидетельства о регистрации в Государственном племенном</w:t>
      </w:r>
      <w:r w:rsidR="000B4A13">
        <w:rPr>
          <w:sz w:val="28"/>
          <w:szCs w:val="28"/>
        </w:rPr>
        <w:t xml:space="preserve"> </w:t>
      </w:r>
      <w:r w:rsidR="000B4A13" w:rsidRPr="000B4A13">
        <w:rPr>
          <w:sz w:val="28"/>
          <w:szCs w:val="28"/>
        </w:rPr>
        <w:t>регистре;</w:t>
      </w:r>
    </w:p>
    <w:p w:rsidR="00E703A4" w:rsidRDefault="000B4A13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4A13">
        <w:rPr>
          <w:sz w:val="28"/>
          <w:szCs w:val="28"/>
        </w:rPr>
        <w:t>сведени</w:t>
      </w:r>
      <w:r w:rsidR="00E703A4">
        <w:rPr>
          <w:sz w:val="28"/>
          <w:szCs w:val="28"/>
        </w:rPr>
        <w:t>я</w:t>
      </w:r>
      <w:r w:rsidRPr="000B4A13">
        <w:rPr>
          <w:sz w:val="28"/>
          <w:szCs w:val="28"/>
        </w:rPr>
        <w:t xml:space="preserve"> о состоянии животноводства по форме федерального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статистического наблюдения № 24-СХ за год, предшествующий году обращения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в Министерство за предоставлением субсидии;</w:t>
      </w:r>
    </w:p>
    <w:p w:rsidR="000B4A13" w:rsidRDefault="000B4A13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4A13">
        <w:rPr>
          <w:sz w:val="28"/>
          <w:szCs w:val="28"/>
        </w:rPr>
        <w:t>сведени</w:t>
      </w:r>
      <w:r w:rsidR="00E703A4">
        <w:rPr>
          <w:sz w:val="28"/>
          <w:szCs w:val="28"/>
        </w:rPr>
        <w:t>я</w:t>
      </w:r>
      <w:r w:rsidRPr="000B4A13">
        <w:rPr>
          <w:sz w:val="28"/>
          <w:szCs w:val="28"/>
        </w:rPr>
        <w:t xml:space="preserve"> о состоянии оленеводства по форме федерального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статистического наблюдения № 25-СХ за год, предшествующий году обращения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в Министерство за предоставлением субсидии;</w:t>
      </w:r>
    </w:p>
    <w:p w:rsidR="000B4A13" w:rsidRDefault="000B4A13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B4A13">
        <w:rPr>
          <w:sz w:val="28"/>
          <w:szCs w:val="28"/>
        </w:rPr>
        <w:t xml:space="preserve">копию отчета о движении </w:t>
      </w:r>
      <w:proofErr w:type="spellStart"/>
      <w:r w:rsidRPr="000B4A13">
        <w:rPr>
          <w:sz w:val="28"/>
          <w:szCs w:val="28"/>
        </w:rPr>
        <w:t>оленепоголовья</w:t>
      </w:r>
      <w:proofErr w:type="spellEnd"/>
      <w:r w:rsidRPr="000B4A13">
        <w:rPr>
          <w:sz w:val="28"/>
          <w:szCs w:val="28"/>
        </w:rPr>
        <w:t xml:space="preserve"> по форме № 10 с разбивкой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по производственным участкам за год, предшествующий году обращения в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Министерство за предоставлением субсидии;</w:t>
      </w:r>
    </w:p>
    <w:p w:rsidR="00A60FE0" w:rsidRDefault="000B4A13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B4A13">
        <w:rPr>
          <w:sz w:val="28"/>
          <w:szCs w:val="28"/>
        </w:rPr>
        <w:t>справку, подтверждающую соответствие участника отбора (получателя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 xml:space="preserve">субсидии) требованиям, указанным в </w:t>
      </w:r>
      <w:r w:rsidR="00E703A4">
        <w:rPr>
          <w:sz w:val="28"/>
          <w:szCs w:val="28"/>
        </w:rPr>
        <w:t>настоящем объявлении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(офо</w:t>
      </w:r>
      <w:r w:rsidR="00A60FE0">
        <w:rPr>
          <w:sz w:val="28"/>
          <w:szCs w:val="28"/>
        </w:rPr>
        <w:t>рмляется в произвольной форме);</w:t>
      </w:r>
    </w:p>
    <w:p w:rsidR="00A60FE0" w:rsidRDefault="000B4A13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B4A13">
        <w:rPr>
          <w:sz w:val="28"/>
          <w:szCs w:val="28"/>
        </w:rPr>
        <w:t>согласие на обработку персональных данных (в отношении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руководителей участников отборов (получателей субсидии) и их главных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 xml:space="preserve">бухгалтеров) по форме, установленной </w:t>
      </w:r>
      <w:r w:rsidR="00A60FE0">
        <w:rPr>
          <w:sz w:val="28"/>
          <w:szCs w:val="28"/>
        </w:rPr>
        <w:t>Приказом;</w:t>
      </w:r>
    </w:p>
    <w:p w:rsidR="000B4A13" w:rsidRDefault="000B4A13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B4A13">
        <w:rPr>
          <w:sz w:val="28"/>
          <w:szCs w:val="28"/>
        </w:rPr>
        <w:t>согласие на публикацию (размещение) на едином портале и на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официальном сайте информации об участнике отбора, о подаваемой участником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отбора заявке, иной информации об участнике отбора, связанной с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 xml:space="preserve">соответствующим отбором по форме, установленной </w:t>
      </w:r>
      <w:r w:rsidR="00A60FE0">
        <w:rPr>
          <w:sz w:val="28"/>
          <w:szCs w:val="28"/>
        </w:rPr>
        <w:t>Приказом</w:t>
      </w:r>
      <w:r w:rsidRPr="000B4A13">
        <w:rPr>
          <w:sz w:val="28"/>
          <w:szCs w:val="28"/>
        </w:rPr>
        <w:t>;</w:t>
      </w:r>
    </w:p>
    <w:p w:rsidR="000B4A13" w:rsidRDefault="000B4A13" w:rsidP="00E703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B4A13">
        <w:rPr>
          <w:sz w:val="28"/>
          <w:szCs w:val="28"/>
        </w:rPr>
        <w:t>отчет о финансово-экономическом состоянии товаропроизводителей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агропромышленного комплекса за год, предшествующий году предоставления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субсидии, по формам, установленным Министерством (для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сельскохозяйственных товаропроизводителей Камчатского края, не получавших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 xml:space="preserve">поддержку за счет средств </w:t>
      </w:r>
      <w:r w:rsidRPr="000B4A13">
        <w:rPr>
          <w:sz w:val="28"/>
          <w:szCs w:val="28"/>
        </w:rPr>
        <w:lastRenderedPageBreak/>
        <w:t>федерального и краевого бюджетов в рамках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реализации мероприятий Госпрограммы в году, предшествующем году</w:t>
      </w:r>
      <w:r>
        <w:rPr>
          <w:sz w:val="28"/>
          <w:szCs w:val="28"/>
        </w:rPr>
        <w:t xml:space="preserve"> </w:t>
      </w:r>
      <w:r w:rsidRPr="000B4A13">
        <w:rPr>
          <w:sz w:val="28"/>
          <w:szCs w:val="28"/>
        </w:rPr>
        <w:t>обращения за предоставлением субсидии).</w:t>
      </w:r>
    </w:p>
    <w:p w:rsidR="000E7911" w:rsidRDefault="00FC0BA9" w:rsidP="00076D0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</w:t>
      </w:r>
      <w:r w:rsidR="002C4C49">
        <w:rPr>
          <w:b/>
          <w:bCs/>
          <w:sz w:val="28"/>
          <w:szCs w:val="28"/>
          <w:bdr w:val="none" w:sz="0" w:space="0" w:color="auto" w:frame="1"/>
        </w:rPr>
        <w:t xml:space="preserve">ом 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отбора и требования, </w:t>
      </w:r>
      <w:r w:rsidR="00032BC5">
        <w:rPr>
          <w:b/>
          <w:bCs/>
          <w:sz w:val="28"/>
          <w:szCs w:val="28"/>
          <w:bdr w:val="none" w:sz="0" w:space="0" w:color="auto" w:frame="1"/>
        </w:rPr>
        <w:br/>
      </w:r>
      <w:r w:rsidRPr="001840EA">
        <w:rPr>
          <w:b/>
          <w:bCs/>
          <w:sz w:val="28"/>
          <w:szCs w:val="28"/>
          <w:bdr w:val="none" w:sz="0" w:space="0" w:color="auto" w:frame="1"/>
        </w:rPr>
        <w:t>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032BC5">
        <w:rPr>
          <w:b/>
          <w:bCs/>
          <w:sz w:val="28"/>
          <w:szCs w:val="28"/>
          <w:bdr w:val="none" w:sz="0" w:space="0" w:color="auto" w:frame="1"/>
        </w:rPr>
        <w:br/>
      </w:r>
      <w:r w:rsidRPr="001840EA">
        <w:rPr>
          <w:b/>
          <w:bCs/>
          <w:sz w:val="28"/>
          <w:szCs w:val="28"/>
          <w:bdr w:val="none" w:sz="0" w:space="0" w:color="auto" w:frame="1"/>
        </w:rPr>
        <w:t>подаваемых участниками отбора</w:t>
      </w:r>
    </w:p>
    <w:p w:rsidR="00FC0BA9" w:rsidRDefault="00AC1EA6" w:rsidP="00076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подае</w:t>
      </w:r>
      <w:r w:rsidR="00FC0BA9" w:rsidRPr="001840EA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заявку</w:t>
      </w:r>
      <w:r w:rsidR="00FC0BA9" w:rsidRPr="001840EA">
        <w:rPr>
          <w:sz w:val="28"/>
          <w:szCs w:val="28"/>
        </w:rPr>
        <w:t xml:space="preserve"> нарочно</w:t>
      </w:r>
      <w:r w:rsidR="002C4C49">
        <w:rPr>
          <w:sz w:val="28"/>
          <w:szCs w:val="28"/>
        </w:rPr>
        <w:t xml:space="preserve"> либо посредством почтового отправления</w:t>
      </w:r>
      <w:r w:rsidR="00FC0BA9" w:rsidRPr="001840EA">
        <w:rPr>
          <w:sz w:val="28"/>
          <w:szCs w:val="28"/>
        </w:rPr>
        <w:t xml:space="preserve"> в </w:t>
      </w:r>
      <w:r w:rsidR="004B6E8E" w:rsidRPr="001840EA">
        <w:rPr>
          <w:sz w:val="28"/>
          <w:szCs w:val="28"/>
        </w:rPr>
        <w:t>приемную Министерства</w:t>
      </w:r>
      <w:r w:rsidR="00FC0BA9"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="00FC0BA9"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="00FC0BA9" w:rsidRPr="001840EA">
        <w:rPr>
          <w:sz w:val="28"/>
          <w:szCs w:val="28"/>
        </w:rPr>
        <w:t>.</w:t>
      </w:r>
    </w:p>
    <w:p w:rsidR="00AC1EA6" w:rsidRDefault="00AC1EA6" w:rsidP="00076D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EA6">
        <w:rPr>
          <w:sz w:val="28"/>
          <w:szCs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уполномоченного им сотрудника и печатью (при наличии). Участник отбора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несет ответственность за полноту и качество подготовки представляемых в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Министерство документов, а также достоверность указанных в них сведений.</w:t>
      </w:r>
    </w:p>
    <w:p w:rsidR="00227017" w:rsidRDefault="00357701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701">
        <w:rPr>
          <w:sz w:val="28"/>
          <w:szCs w:val="28"/>
        </w:rPr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227017" w:rsidRDefault="00FC0BA9" w:rsidP="0022701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FC0BA9" w:rsidRPr="00021528" w:rsidRDefault="00D65DFC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021528">
        <w:rPr>
          <w:sz w:val="28"/>
          <w:szCs w:val="28"/>
        </w:rPr>
        <w:t>во уведомления об отзыве заявки.</w:t>
      </w:r>
    </w:p>
    <w:p w:rsidR="00D65DFC" w:rsidRPr="00021528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021528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021528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021528">
        <w:rPr>
          <w:sz w:val="28"/>
          <w:szCs w:val="28"/>
        </w:rPr>
        <w:t>одимых сведений в Министерство.</w:t>
      </w:r>
    </w:p>
    <w:p w:rsidR="009A558D" w:rsidRPr="001840EA" w:rsidRDefault="005E234B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502E7A" w:rsidRDefault="00502E7A" w:rsidP="00502E7A">
      <w:pPr>
        <w:pStyle w:val="a3"/>
        <w:spacing w:after="0"/>
        <w:ind w:firstLine="709"/>
        <w:jc w:val="both"/>
        <w:rPr>
          <w:sz w:val="28"/>
          <w:szCs w:val="28"/>
        </w:rPr>
      </w:pPr>
      <w:r w:rsidRPr="00502E7A">
        <w:rPr>
          <w:sz w:val="28"/>
          <w:szCs w:val="28"/>
        </w:rPr>
        <w:t>Министерство в течение 10 рабочих дней со дня приема заявки на участие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в отборе устанавливает полноту и достоверность сведений, содержащихся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прилагаемых к заявке документах, а также запрашивает в отношении участника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 xml:space="preserve">отбора информацию о соответствии участника отбора требованиям пунктов 2 и 3 </w:t>
      </w:r>
      <w:r>
        <w:rPr>
          <w:sz w:val="28"/>
          <w:szCs w:val="28"/>
        </w:rPr>
        <w:t xml:space="preserve">настоящего объявления </w:t>
      </w:r>
      <w:r w:rsidRPr="00502E7A">
        <w:rPr>
          <w:sz w:val="28"/>
          <w:szCs w:val="28"/>
        </w:rPr>
        <w:t>в исполнительных органах Камчатского края, 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также органах местного самоуправления муниципальных образований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Камчатском крае</w:t>
      </w:r>
      <w:r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F517F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022E0C">
        <w:rPr>
          <w:sz w:val="28"/>
          <w:szCs w:val="28"/>
        </w:rPr>
        <w:t>+7</w:t>
      </w:r>
      <w:r w:rsidR="005E58D3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1D2896">
        <w:rPr>
          <w:sz w:val="28"/>
          <w:szCs w:val="28"/>
        </w:rPr>
        <w:t xml:space="preserve">26-26-38, </w:t>
      </w:r>
      <w:r w:rsidR="009B377F">
        <w:rPr>
          <w:sz w:val="28"/>
          <w:szCs w:val="28"/>
        </w:rPr>
        <w:t>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B07B49">
        <w:rPr>
          <w:sz w:val="28"/>
          <w:szCs w:val="28"/>
        </w:rPr>
        <w:t xml:space="preserve"> в период проведения отбора</w:t>
      </w:r>
      <w:r w:rsidR="004F517F">
        <w:rPr>
          <w:sz w:val="28"/>
          <w:szCs w:val="28"/>
        </w:rPr>
        <w:t>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Не позднее чем за 5 рабочих дней до даты окончания срока приема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заявок, указанной в объявлении о проведении отбора, любое заинтересованное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лицо вправе направить в Министерство запрос о разъяснении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(далее – запрос) с указанием адреса электронной почты для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направления ответа.</w:t>
      </w:r>
    </w:p>
    <w:p w:rsidR="00C9699B" w:rsidRPr="00C9699B" w:rsidRDefault="00C9699B" w:rsidP="00F96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lastRenderedPageBreak/>
        <w:t>Министерство в течение 3 рабочих дней со дня поступления запроса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обязано направить разъяснения положений объявления о проведении отбора на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адрес электронной почты, указанный в запросе. Разъяснения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о проведении отбора не должны изменять их суть.</w:t>
      </w:r>
    </w:p>
    <w:p w:rsidR="00C9699B" w:rsidRDefault="00C9699B" w:rsidP="00F965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Запросы, поступившие позднее чем за 5 рабочих дней до даты окончания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срока приема заявок, не подлежат рассмотрению Министерством, о чем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Министерство уведомляет лицо, направившее запрос.</w:t>
      </w:r>
    </w:p>
    <w:p w:rsidR="009B1B1B" w:rsidRDefault="00FC0BA9" w:rsidP="00032BC5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Срок, в течение которого победитель </w:t>
      </w:r>
      <w:r w:rsidR="009B1B1B">
        <w:rPr>
          <w:b/>
          <w:bCs/>
          <w:sz w:val="28"/>
          <w:szCs w:val="28"/>
          <w:bdr w:val="none" w:sz="0" w:space="0" w:color="auto" w:frame="1"/>
        </w:rPr>
        <w:t xml:space="preserve">отбора </w:t>
      </w:r>
      <w:r w:rsidR="00076D07">
        <w:rPr>
          <w:b/>
          <w:bCs/>
          <w:sz w:val="28"/>
          <w:szCs w:val="28"/>
          <w:bdr w:val="none" w:sz="0" w:space="0" w:color="auto" w:frame="1"/>
        </w:rPr>
        <w:br/>
      </w:r>
      <w:r w:rsidR="009B1B1B">
        <w:rPr>
          <w:b/>
          <w:bCs/>
          <w:sz w:val="28"/>
          <w:szCs w:val="28"/>
          <w:bdr w:val="none" w:sz="0" w:space="0" w:color="auto" w:frame="1"/>
        </w:rPr>
        <w:t>должен подписать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</w:t>
      </w:r>
      <w:r w:rsidR="004D6800" w:rsidRPr="001840EA">
        <w:rPr>
          <w:b/>
          <w:bCs/>
          <w:sz w:val="28"/>
          <w:szCs w:val="28"/>
          <w:bdr w:val="none" w:sz="0" w:space="0" w:color="auto" w:frame="1"/>
        </w:rPr>
        <w:t xml:space="preserve">шение </w:t>
      </w:r>
    </w:p>
    <w:p w:rsidR="00EF07D8" w:rsidRPr="00EF07D8" w:rsidRDefault="00EF07D8" w:rsidP="00EF0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7D8">
        <w:rPr>
          <w:sz w:val="28"/>
          <w:szCs w:val="28"/>
        </w:rPr>
        <w:t>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о формировании Соглашения в ГИИС «Электронный бюджет».</w:t>
      </w:r>
    </w:p>
    <w:p w:rsidR="00EF07D8" w:rsidRDefault="00EF07D8" w:rsidP="00EF07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07D8">
        <w:rPr>
          <w:sz w:val="28"/>
          <w:szCs w:val="28"/>
        </w:rPr>
        <w:t>Получатель субсидии в течение 10 рабочих дней со дня получения уведомления, предусмотренного пунктом 1 настоящей части, организует подписание усиленной квалифицированной электронной подписью Соглашения в ГИИС «Электронный бюджет».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уклонившимся </w:t>
      </w:r>
      <w:r w:rsidR="00F83D69"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655577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участниками, прошедшими отбор (получателям</w:t>
      </w:r>
      <w:r w:rsidR="00EB6734">
        <w:rPr>
          <w:sz w:val="28"/>
          <w:szCs w:val="28"/>
        </w:rPr>
        <w:t>и субсидии) порядка подписания С</w:t>
      </w:r>
      <w:r w:rsidRPr="001840EA">
        <w:rPr>
          <w:sz w:val="28"/>
          <w:szCs w:val="28"/>
        </w:rPr>
        <w:t xml:space="preserve">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</w:t>
      </w:r>
      <w:r w:rsidR="00AA2442">
        <w:rPr>
          <w:sz w:val="28"/>
          <w:szCs w:val="28"/>
        </w:rPr>
        <w:t xml:space="preserve"> и это</w:t>
      </w:r>
      <w:r w:rsidR="00AA2442" w:rsidRPr="009E6BEC">
        <w:rPr>
          <w:sz w:val="28"/>
          <w:szCs w:val="28"/>
        </w:rPr>
        <w:t xml:space="preserve"> расценивается как односторонний отказ </w:t>
      </w:r>
      <w:r w:rsidR="00AA2442" w:rsidRPr="001840EA">
        <w:rPr>
          <w:sz w:val="28"/>
          <w:szCs w:val="28"/>
        </w:rPr>
        <w:t>участник</w:t>
      </w:r>
      <w:r w:rsidR="00AA2442">
        <w:rPr>
          <w:sz w:val="28"/>
          <w:szCs w:val="28"/>
        </w:rPr>
        <w:t>а,</w:t>
      </w:r>
      <w:r w:rsidR="00AA2442" w:rsidRPr="001840EA">
        <w:rPr>
          <w:sz w:val="28"/>
          <w:szCs w:val="28"/>
        </w:rPr>
        <w:t xml:space="preserve"> прошедш</w:t>
      </w:r>
      <w:r w:rsidR="00AA2442">
        <w:rPr>
          <w:sz w:val="28"/>
          <w:szCs w:val="28"/>
        </w:rPr>
        <w:t>его</w:t>
      </w:r>
      <w:r w:rsidR="00AA2442" w:rsidRPr="001840EA">
        <w:rPr>
          <w:sz w:val="28"/>
          <w:szCs w:val="28"/>
        </w:rPr>
        <w:t xml:space="preserve"> отбор </w:t>
      </w:r>
      <w:r w:rsidR="00AA2442">
        <w:rPr>
          <w:sz w:val="28"/>
          <w:szCs w:val="28"/>
        </w:rPr>
        <w:t>(</w:t>
      </w:r>
      <w:r w:rsidR="00AA2442" w:rsidRPr="009E6BEC">
        <w:rPr>
          <w:sz w:val="28"/>
          <w:szCs w:val="28"/>
        </w:rPr>
        <w:t>получател</w:t>
      </w:r>
      <w:r w:rsidR="00AA2442">
        <w:rPr>
          <w:sz w:val="28"/>
          <w:szCs w:val="28"/>
        </w:rPr>
        <w:t>ем</w:t>
      </w:r>
      <w:r w:rsidR="00AA2442" w:rsidRPr="009E6BEC">
        <w:rPr>
          <w:sz w:val="28"/>
          <w:szCs w:val="28"/>
        </w:rPr>
        <w:t xml:space="preserve"> субсидии</w:t>
      </w:r>
      <w:r w:rsidR="00AA2442">
        <w:rPr>
          <w:sz w:val="28"/>
          <w:szCs w:val="28"/>
        </w:rPr>
        <w:t>)</w:t>
      </w:r>
      <w:r w:rsidR="00AA2442"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:rsidR="00EB6734" w:rsidRDefault="00EB436E" w:rsidP="00EB4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6E">
        <w:rPr>
          <w:sz w:val="28"/>
          <w:szCs w:val="28"/>
        </w:rPr>
        <w:t xml:space="preserve">Министерство размещает </w:t>
      </w:r>
      <w:r w:rsidR="00EB6734">
        <w:rPr>
          <w:sz w:val="28"/>
          <w:szCs w:val="28"/>
        </w:rPr>
        <w:t xml:space="preserve">информацию об итогах проведения отбора на официальном сайте в срок не </w:t>
      </w:r>
      <w:r w:rsidR="00EB6734" w:rsidRPr="00EB6734">
        <w:rPr>
          <w:sz w:val="28"/>
          <w:szCs w:val="28"/>
        </w:rPr>
        <w:t>позднее 14 календарных дней со дня принятия решения</w:t>
      </w:r>
      <w:r w:rsidR="00EB6734">
        <w:rPr>
          <w:sz w:val="28"/>
          <w:szCs w:val="28"/>
        </w:rPr>
        <w:t xml:space="preserve"> по участникам</w:t>
      </w:r>
      <w:r w:rsidR="00EB6734" w:rsidRPr="00EB6734">
        <w:rPr>
          <w:sz w:val="28"/>
          <w:szCs w:val="28"/>
        </w:rPr>
        <w:t xml:space="preserve">, </w:t>
      </w:r>
      <w:r w:rsidR="00EB6734">
        <w:rPr>
          <w:sz w:val="28"/>
          <w:szCs w:val="28"/>
        </w:rPr>
        <w:t xml:space="preserve">прошедшим отбор и (или) не прошедшим отбор, заявки которых отклонены (с </w:t>
      </w:r>
      <w:r w:rsidR="00EB6734" w:rsidRPr="00EB6734">
        <w:rPr>
          <w:sz w:val="28"/>
          <w:szCs w:val="28"/>
        </w:rPr>
        <w:t>указан</w:t>
      </w:r>
      <w:r w:rsidR="00EB6734">
        <w:rPr>
          <w:sz w:val="28"/>
          <w:szCs w:val="28"/>
        </w:rPr>
        <w:t>ием причин отказа).</w:t>
      </w:r>
    </w:p>
    <w:p w:rsidR="008433DA" w:rsidRDefault="008433DA" w:rsidP="00032BC5">
      <w:pPr>
        <w:pStyle w:val="a3"/>
        <w:spacing w:before="120" w:beforeAutospacing="0" w:after="12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433DA">
        <w:rPr>
          <w:b/>
          <w:sz w:val="28"/>
          <w:szCs w:val="28"/>
        </w:rPr>
        <w:t xml:space="preserve">рок представления в Министерство </w:t>
      </w:r>
      <w:r>
        <w:rPr>
          <w:b/>
          <w:sz w:val="28"/>
          <w:szCs w:val="28"/>
        </w:rPr>
        <w:t xml:space="preserve">получателем субсидии </w:t>
      </w:r>
      <w:r w:rsidR="00032BC5">
        <w:rPr>
          <w:b/>
          <w:sz w:val="28"/>
          <w:szCs w:val="28"/>
        </w:rPr>
        <w:br/>
      </w:r>
      <w:r w:rsidRPr="008433DA">
        <w:rPr>
          <w:b/>
          <w:sz w:val="28"/>
          <w:szCs w:val="28"/>
        </w:rPr>
        <w:t>заявления для заключения Соглашения</w:t>
      </w:r>
    </w:p>
    <w:p w:rsidR="00F83D69" w:rsidRDefault="00EB673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6ED9">
        <w:rPr>
          <w:sz w:val="28"/>
          <w:szCs w:val="28"/>
        </w:rPr>
        <w:t xml:space="preserve">Получатель субсидии </w:t>
      </w:r>
      <w:r w:rsidR="00F83D69" w:rsidRPr="00BE6ED9">
        <w:rPr>
          <w:sz w:val="28"/>
          <w:szCs w:val="28"/>
        </w:rPr>
        <w:t xml:space="preserve">в срок до </w:t>
      </w:r>
      <w:r w:rsidR="002449EF">
        <w:rPr>
          <w:sz w:val="28"/>
          <w:szCs w:val="28"/>
        </w:rPr>
        <w:t>1</w:t>
      </w:r>
      <w:r w:rsidR="00F86CC8">
        <w:rPr>
          <w:sz w:val="28"/>
          <w:szCs w:val="28"/>
        </w:rPr>
        <w:t xml:space="preserve"> июля</w:t>
      </w:r>
      <w:r w:rsidR="002449EF">
        <w:rPr>
          <w:sz w:val="28"/>
          <w:szCs w:val="28"/>
        </w:rPr>
        <w:t xml:space="preserve"> 2023 года, </w:t>
      </w:r>
      <w:r w:rsidR="00CB2986" w:rsidRPr="00BE6ED9">
        <w:rPr>
          <w:sz w:val="28"/>
          <w:szCs w:val="28"/>
        </w:rPr>
        <w:t>но не ранее признания получателя субсидии прошедшим отбор</w:t>
      </w:r>
      <w:r w:rsidR="002449EF">
        <w:rPr>
          <w:sz w:val="28"/>
          <w:szCs w:val="28"/>
        </w:rPr>
        <w:t>,</w:t>
      </w:r>
      <w:r w:rsidRPr="00BE6ED9">
        <w:rPr>
          <w:sz w:val="28"/>
          <w:szCs w:val="28"/>
        </w:rPr>
        <w:t xml:space="preserve"> </w:t>
      </w:r>
      <w:r w:rsidR="00E06BEB" w:rsidRPr="00BE6ED9">
        <w:rPr>
          <w:sz w:val="28"/>
          <w:szCs w:val="28"/>
        </w:rPr>
        <w:t>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</w:t>
      </w:r>
      <w:r w:rsidR="00E87D23" w:rsidRPr="00BE6ED9">
        <w:rPr>
          <w:sz w:val="28"/>
          <w:szCs w:val="28"/>
        </w:rPr>
        <w:t>.</w:t>
      </w:r>
    </w:p>
    <w:sectPr w:rsidR="00F83D69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21528"/>
    <w:rsid w:val="00022E0C"/>
    <w:rsid w:val="000252BD"/>
    <w:rsid w:val="00032BC5"/>
    <w:rsid w:val="00076D07"/>
    <w:rsid w:val="00097B51"/>
    <w:rsid w:val="000A650B"/>
    <w:rsid w:val="000B474E"/>
    <w:rsid w:val="000B4A13"/>
    <w:rsid w:val="000D22FC"/>
    <w:rsid w:val="000E7911"/>
    <w:rsid w:val="0010051B"/>
    <w:rsid w:val="00104FE7"/>
    <w:rsid w:val="00111541"/>
    <w:rsid w:val="00116BBE"/>
    <w:rsid w:val="0012274A"/>
    <w:rsid w:val="001321A4"/>
    <w:rsid w:val="00165235"/>
    <w:rsid w:val="00166387"/>
    <w:rsid w:val="001840EA"/>
    <w:rsid w:val="001A0683"/>
    <w:rsid w:val="001A1BAD"/>
    <w:rsid w:val="001A6EF6"/>
    <w:rsid w:val="001C4ADD"/>
    <w:rsid w:val="001D0A57"/>
    <w:rsid w:val="001D2896"/>
    <w:rsid w:val="001D33C5"/>
    <w:rsid w:val="001D5E4E"/>
    <w:rsid w:val="001E5D5E"/>
    <w:rsid w:val="001E6416"/>
    <w:rsid w:val="002014AD"/>
    <w:rsid w:val="002036DD"/>
    <w:rsid w:val="00227017"/>
    <w:rsid w:val="00232494"/>
    <w:rsid w:val="002449EF"/>
    <w:rsid w:val="00247D91"/>
    <w:rsid w:val="002679C2"/>
    <w:rsid w:val="00267BE7"/>
    <w:rsid w:val="00275D2F"/>
    <w:rsid w:val="00294965"/>
    <w:rsid w:val="002C4C49"/>
    <w:rsid w:val="002C786B"/>
    <w:rsid w:val="002F265E"/>
    <w:rsid w:val="00303102"/>
    <w:rsid w:val="00332AC9"/>
    <w:rsid w:val="00343429"/>
    <w:rsid w:val="003518BF"/>
    <w:rsid w:val="00351FB0"/>
    <w:rsid w:val="00352132"/>
    <w:rsid w:val="00357701"/>
    <w:rsid w:val="00376618"/>
    <w:rsid w:val="00397683"/>
    <w:rsid w:val="003A4FC1"/>
    <w:rsid w:val="003A5502"/>
    <w:rsid w:val="003C75D8"/>
    <w:rsid w:val="003E79F1"/>
    <w:rsid w:val="00411594"/>
    <w:rsid w:val="00413E72"/>
    <w:rsid w:val="00414E8C"/>
    <w:rsid w:val="00477DDB"/>
    <w:rsid w:val="00484300"/>
    <w:rsid w:val="00485ACE"/>
    <w:rsid w:val="004A2C32"/>
    <w:rsid w:val="004B1095"/>
    <w:rsid w:val="004B41B7"/>
    <w:rsid w:val="004B6E8E"/>
    <w:rsid w:val="004D6800"/>
    <w:rsid w:val="004E4CE7"/>
    <w:rsid w:val="004F3348"/>
    <w:rsid w:val="004F408F"/>
    <w:rsid w:val="004F517F"/>
    <w:rsid w:val="004F72ED"/>
    <w:rsid w:val="00502E7A"/>
    <w:rsid w:val="00534E98"/>
    <w:rsid w:val="0057516F"/>
    <w:rsid w:val="0057675E"/>
    <w:rsid w:val="00576BA4"/>
    <w:rsid w:val="005830D3"/>
    <w:rsid w:val="005832EE"/>
    <w:rsid w:val="00591A18"/>
    <w:rsid w:val="005C3897"/>
    <w:rsid w:val="005D6C41"/>
    <w:rsid w:val="005E234B"/>
    <w:rsid w:val="005E33B6"/>
    <w:rsid w:val="005E4567"/>
    <w:rsid w:val="005E58D3"/>
    <w:rsid w:val="005E6D50"/>
    <w:rsid w:val="005F0183"/>
    <w:rsid w:val="005F6F93"/>
    <w:rsid w:val="0060299C"/>
    <w:rsid w:val="0060467C"/>
    <w:rsid w:val="00607C4D"/>
    <w:rsid w:val="0061722C"/>
    <w:rsid w:val="006340A0"/>
    <w:rsid w:val="00645380"/>
    <w:rsid w:val="00652BAF"/>
    <w:rsid w:val="00655577"/>
    <w:rsid w:val="0066691E"/>
    <w:rsid w:val="00670B42"/>
    <w:rsid w:val="00697F97"/>
    <w:rsid w:val="006B2FAB"/>
    <w:rsid w:val="006C50B0"/>
    <w:rsid w:val="006D093D"/>
    <w:rsid w:val="006E4FEA"/>
    <w:rsid w:val="006F238F"/>
    <w:rsid w:val="006F3AC5"/>
    <w:rsid w:val="00716AA5"/>
    <w:rsid w:val="00733B3C"/>
    <w:rsid w:val="00735A1C"/>
    <w:rsid w:val="007767FA"/>
    <w:rsid w:val="007A147F"/>
    <w:rsid w:val="007A20BE"/>
    <w:rsid w:val="007C0FF4"/>
    <w:rsid w:val="007D489F"/>
    <w:rsid w:val="007D745F"/>
    <w:rsid w:val="008329B1"/>
    <w:rsid w:val="00834E2D"/>
    <w:rsid w:val="008433DA"/>
    <w:rsid w:val="00846653"/>
    <w:rsid w:val="00847430"/>
    <w:rsid w:val="00862093"/>
    <w:rsid w:val="00862405"/>
    <w:rsid w:val="008A08DA"/>
    <w:rsid w:val="008C487B"/>
    <w:rsid w:val="008E61B9"/>
    <w:rsid w:val="0091546A"/>
    <w:rsid w:val="009301DB"/>
    <w:rsid w:val="009428B1"/>
    <w:rsid w:val="0094604F"/>
    <w:rsid w:val="00962839"/>
    <w:rsid w:val="00977DC0"/>
    <w:rsid w:val="00985CE0"/>
    <w:rsid w:val="009A558D"/>
    <w:rsid w:val="009B1B1B"/>
    <w:rsid w:val="009B377F"/>
    <w:rsid w:val="009D1AB4"/>
    <w:rsid w:val="009D40BE"/>
    <w:rsid w:val="009E58C0"/>
    <w:rsid w:val="009F0034"/>
    <w:rsid w:val="00A2677A"/>
    <w:rsid w:val="00A43466"/>
    <w:rsid w:val="00A46B15"/>
    <w:rsid w:val="00A60FE0"/>
    <w:rsid w:val="00A77ABC"/>
    <w:rsid w:val="00A8369A"/>
    <w:rsid w:val="00AA2442"/>
    <w:rsid w:val="00AA65DE"/>
    <w:rsid w:val="00AA66E6"/>
    <w:rsid w:val="00AB37C4"/>
    <w:rsid w:val="00AB4824"/>
    <w:rsid w:val="00AC1EA6"/>
    <w:rsid w:val="00AC5B39"/>
    <w:rsid w:val="00AD24C3"/>
    <w:rsid w:val="00AE70BA"/>
    <w:rsid w:val="00B017DB"/>
    <w:rsid w:val="00B07B49"/>
    <w:rsid w:val="00B51B33"/>
    <w:rsid w:val="00B61C07"/>
    <w:rsid w:val="00B663BF"/>
    <w:rsid w:val="00BA3B4A"/>
    <w:rsid w:val="00BA4484"/>
    <w:rsid w:val="00BE6ED9"/>
    <w:rsid w:val="00C021F0"/>
    <w:rsid w:val="00C2137C"/>
    <w:rsid w:val="00C26C44"/>
    <w:rsid w:val="00C27677"/>
    <w:rsid w:val="00C45E97"/>
    <w:rsid w:val="00C63510"/>
    <w:rsid w:val="00C72240"/>
    <w:rsid w:val="00C74BA1"/>
    <w:rsid w:val="00C82DFC"/>
    <w:rsid w:val="00C9309D"/>
    <w:rsid w:val="00C9699B"/>
    <w:rsid w:val="00CB2986"/>
    <w:rsid w:val="00CC0623"/>
    <w:rsid w:val="00CC4110"/>
    <w:rsid w:val="00CC42DC"/>
    <w:rsid w:val="00CE23A3"/>
    <w:rsid w:val="00D1771B"/>
    <w:rsid w:val="00D21C50"/>
    <w:rsid w:val="00D3443C"/>
    <w:rsid w:val="00D53112"/>
    <w:rsid w:val="00D635E0"/>
    <w:rsid w:val="00D65DFC"/>
    <w:rsid w:val="00D97570"/>
    <w:rsid w:val="00DA05C1"/>
    <w:rsid w:val="00DA1163"/>
    <w:rsid w:val="00DA24A5"/>
    <w:rsid w:val="00DB6ACF"/>
    <w:rsid w:val="00DB6BD1"/>
    <w:rsid w:val="00DC0CF7"/>
    <w:rsid w:val="00DC2445"/>
    <w:rsid w:val="00DC744C"/>
    <w:rsid w:val="00DD6EB9"/>
    <w:rsid w:val="00E00067"/>
    <w:rsid w:val="00E046E5"/>
    <w:rsid w:val="00E06BEB"/>
    <w:rsid w:val="00E3204D"/>
    <w:rsid w:val="00E53401"/>
    <w:rsid w:val="00E703A4"/>
    <w:rsid w:val="00E76513"/>
    <w:rsid w:val="00E85385"/>
    <w:rsid w:val="00E87D23"/>
    <w:rsid w:val="00EA014F"/>
    <w:rsid w:val="00EB1D85"/>
    <w:rsid w:val="00EB436E"/>
    <w:rsid w:val="00EB6734"/>
    <w:rsid w:val="00ED10E6"/>
    <w:rsid w:val="00EE1014"/>
    <w:rsid w:val="00EE2715"/>
    <w:rsid w:val="00EE3EED"/>
    <w:rsid w:val="00EF07D8"/>
    <w:rsid w:val="00EF7783"/>
    <w:rsid w:val="00F02987"/>
    <w:rsid w:val="00F158DC"/>
    <w:rsid w:val="00F61468"/>
    <w:rsid w:val="00F66397"/>
    <w:rsid w:val="00F66EBD"/>
    <w:rsid w:val="00F7032F"/>
    <w:rsid w:val="00F74B8B"/>
    <w:rsid w:val="00F83D69"/>
    <w:rsid w:val="00F8423D"/>
    <w:rsid w:val="00F86CC8"/>
    <w:rsid w:val="00F87A82"/>
    <w:rsid w:val="00F9654C"/>
    <w:rsid w:val="00F96EA6"/>
    <w:rsid w:val="00FC0BA9"/>
    <w:rsid w:val="00FC6A54"/>
    <w:rsid w:val="00FD4EB5"/>
    <w:rsid w:val="00F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ACE1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Трибунская Татьяна Ивановна</cp:lastModifiedBy>
  <cp:revision>133</cp:revision>
  <cp:lastPrinted>2022-11-08T03:06:00Z</cp:lastPrinted>
  <dcterms:created xsi:type="dcterms:W3CDTF">2023-01-08T22:42:00Z</dcterms:created>
  <dcterms:modified xsi:type="dcterms:W3CDTF">2023-01-10T04:54:00Z</dcterms:modified>
</cp:coreProperties>
</file>