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6E0" w:rsidRPr="00E76F6C" w:rsidRDefault="00C846E0" w:rsidP="00E76F6C">
      <w:pPr>
        <w:ind w:firstLine="709"/>
        <w:jc w:val="center"/>
        <w:rPr>
          <w:b/>
          <w:bCs/>
          <w:sz w:val="28"/>
          <w:szCs w:val="28"/>
        </w:rPr>
      </w:pPr>
      <w:r w:rsidRPr="00E76F6C">
        <w:rPr>
          <w:b/>
          <w:bCs/>
          <w:sz w:val="28"/>
          <w:szCs w:val="28"/>
        </w:rPr>
        <w:t xml:space="preserve">Публичный отчет о деятельности Министерства природных ресурсов и экологии Камчатского края за 2019 год </w:t>
      </w:r>
    </w:p>
    <w:p w:rsidR="00C846E0" w:rsidRPr="00E76F6C" w:rsidRDefault="00C846E0" w:rsidP="00E76F6C">
      <w:pPr>
        <w:ind w:firstLine="709"/>
        <w:jc w:val="center"/>
        <w:rPr>
          <w:b/>
          <w:bCs/>
          <w:kern w:val="36"/>
          <w:sz w:val="28"/>
          <w:szCs w:val="28"/>
        </w:rPr>
      </w:pPr>
    </w:p>
    <w:p w:rsidR="00C846E0" w:rsidRPr="00E76F6C" w:rsidRDefault="00C846E0" w:rsidP="00E76F6C">
      <w:pPr>
        <w:ind w:firstLine="709"/>
        <w:jc w:val="both"/>
        <w:rPr>
          <w:sz w:val="28"/>
          <w:szCs w:val="28"/>
        </w:rPr>
      </w:pPr>
      <w:r w:rsidRPr="00E76F6C">
        <w:rPr>
          <w:bCs/>
          <w:sz w:val="28"/>
          <w:szCs w:val="28"/>
        </w:rPr>
        <w:t>В 2019 году работа Министерства природных ресурсов и экологии Камчатского края</w:t>
      </w:r>
      <w:r w:rsidRPr="00E76F6C">
        <w:rPr>
          <w:b/>
          <w:bCs/>
          <w:sz w:val="28"/>
          <w:szCs w:val="28"/>
        </w:rPr>
        <w:t xml:space="preserve"> </w:t>
      </w:r>
      <w:r w:rsidRPr="00E76F6C">
        <w:rPr>
          <w:sz w:val="28"/>
          <w:szCs w:val="28"/>
        </w:rPr>
        <w:t>велась по следующим направлениям:</w:t>
      </w:r>
    </w:p>
    <w:p w:rsidR="00C846E0" w:rsidRPr="00E76F6C" w:rsidRDefault="00C846E0" w:rsidP="00E76F6C">
      <w:pPr>
        <w:ind w:firstLine="709"/>
        <w:jc w:val="both"/>
        <w:rPr>
          <w:sz w:val="28"/>
          <w:szCs w:val="28"/>
        </w:rPr>
      </w:pPr>
      <w:r w:rsidRPr="00E76F6C">
        <w:rPr>
          <w:sz w:val="28"/>
          <w:szCs w:val="28"/>
        </w:rPr>
        <w:t>Горнодобывающая промышленность и недропользование;</w:t>
      </w:r>
    </w:p>
    <w:p w:rsidR="00C846E0" w:rsidRPr="00E76F6C" w:rsidRDefault="00C846E0" w:rsidP="00E76F6C">
      <w:pPr>
        <w:ind w:firstLine="709"/>
        <w:jc w:val="both"/>
        <w:rPr>
          <w:sz w:val="28"/>
          <w:szCs w:val="28"/>
        </w:rPr>
      </w:pPr>
      <w:r w:rsidRPr="00E76F6C">
        <w:rPr>
          <w:sz w:val="28"/>
          <w:szCs w:val="28"/>
        </w:rPr>
        <w:t>Водные отношения;</w:t>
      </w:r>
    </w:p>
    <w:p w:rsidR="00C846E0" w:rsidRPr="00E76F6C" w:rsidRDefault="00C846E0" w:rsidP="00E76F6C">
      <w:pPr>
        <w:ind w:firstLine="709"/>
        <w:jc w:val="both"/>
        <w:rPr>
          <w:sz w:val="28"/>
          <w:szCs w:val="28"/>
        </w:rPr>
      </w:pPr>
      <w:r w:rsidRPr="00E76F6C">
        <w:rPr>
          <w:sz w:val="28"/>
          <w:szCs w:val="28"/>
        </w:rPr>
        <w:t>Охрана окружающей среды, организация, охрана, обеспечение функционирования, государственный надзор в области охраны и использования особо охраняемых природных территорий регионального значения;</w:t>
      </w:r>
    </w:p>
    <w:p w:rsidR="00C846E0" w:rsidRPr="00E76F6C" w:rsidRDefault="00C846E0" w:rsidP="00E76F6C">
      <w:pPr>
        <w:ind w:firstLine="709"/>
        <w:jc w:val="both"/>
        <w:rPr>
          <w:sz w:val="28"/>
          <w:szCs w:val="28"/>
        </w:rPr>
      </w:pPr>
      <w:r w:rsidRPr="00E76F6C">
        <w:rPr>
          <w:sz w:val="28"/>
          <w:szCs w:val="28"/>
        </w:rPr>
        <w:t>Реализация государственной программы Камчатского края «Охрана окружающей среды, воспроизводство и использование природных ресурсов в Камчатском крае».</w:t>
      </w:r>
    </w:p>
    <w:p w:rsidR="00C846E0" w:rsidRPr="00E76F6C" w:rsidRDefault="00C846E0" w:rsidP="00E76F6C">
      <w:pPr>
        <w:ind w:firstLine="709"/>
        <w:jc w:val="both"/>
        <w:rPr>
          <w:sz w:val="28"/>
          <w:szCs w:val="28"/>
        </w:rPr>
      </w:pPr>
    </w:p>
    <w:p w:rsidR="00C846E0" w:rsidRPr="00E76F6C" w:rsidRDefault="00C846E0" w:rsidP="00E76F6C">
      <w:pPr>
        <w:ind w:firstLine="709"/>
        <w:jc w:val="both"/>
        <w:rPr>
          <w:b/>
          <w:sz w:val="28"/>
          <w:szCs w:val="28"/>
        </w:rPr>
      </w:pPr>
      <w:r w:rsidRPr="00E76F6C">
        <w:rPr>
          <w:b/>
          <w:sz w:val="28"/>
          <w:szCs w:val="28"/>
        </w:rPr>
        <w:t>Горнодобывающая промышленность</w:t>
      </w:r>
    </w:p>
    <w:p w:rsidR="00C846E0" w:rsidRPr="00E76F6C" w:rsidRDefault="00C846E0" w:rsidP="00E76F6C">
      <w:pPr>
        <w:ind w:firstLine="709"/>
        <w:jc w:val="both"/>
        <w:rPr>
          <w:b/>
          <w:sz w:val="28"/>
          <w:szCs w:val="28"/>
        </w:rPr>
      </w:pPr>
    </w:p>
    <w:p w:rsidR="00C846E0" w:rsidRPr="00E76F6C" w:rsidRDefault="00C846E0" w:rsidP="00E76F6C">
      <w:pPr>
        <w:ind w:firstLine="709"/>
        <w:jc w:val="both"/>
        <w:rPr>
          <w:b/>
          <w:sz w:val="28"/>
          <w:szCs w:val="28"/>
        </w:rPr>
      </w:pPr>
      <w:r w:rsidRPr="00E76F6C">
        <w:rPr>
          <w:color w:val="000000"/>
          <w:sz w:val="28"/>
          <w:szCs w:val="28"/>
        </w:rPr>
        <w:t>По данным Территориального органа Федеральной службы государственной статистики по Камчатскому краю доля минерально-сырьевого комплекса в экономике Камчатского края по итогам деятельности организаций за 2019 год составила 12,6% объемов промышленного производства. Объем отгруженной продукции по добыче полезных ископаемых за 2019 год составил 21,6 млрд. рублей (117,0 % к 2018 году в действующих ценах), индекс промышленного производства – 83,9 % к 2018 году.  </w:t>
      </w:r>
    </w:p>
    <w:p w:rsidR="00C846E0" w:rsidRPr="00E76F6C" w:rsidRDefault="00C846E0" w:rsidP="00E76F6C">
      <w:pPr>
        <w:ind w:firstLine="709"/>
        <w:jc w:val="both"/>
        <w:rPr>
          <w:sz w:val="28"/>
          <w:szCs w:val="28"/>
        </w:rPr>
      </w:pPr>
      <w:r w:rsidRPr="00E76F6C">
        <w:rPr>
          <w:sz w:val="28"/>
          <w:szCs w:val="28"/>
        </w:rPr>
        <w:t>Деятельность в сфере недропользования в Камчатском крае осуществляют порядка 90 предприятий, на которых трудоустроено более 4 тысяч человек.</w:t>
      </w:r>
    </w:p>
    <w:p w:rsidR="00C846E0" w:rsidRPr="00E76F6C" w:rsidRDefault="00C846E0" w:rsidP="00E76F6C">
      <w:pPr>
        <w:ind w:firstLine="709"/>
        <w:jc w:val="both"/>
        <w:rPr>
          <w:sz w:val="28"/>
          <w:szCs w:val="28"/>
        </w:rPr>
      </w:pPr>
      <w:r w:rsidRPr="00E76F6C">
        <w:rPr>
          <w:sz w:val="28"/>
          <w:szCs w:val="28"/>
        </w:rPr>
        <w:t xml:space="preserve">Добыча драгоценных металлов является одним из наиболее перспективных направлений развития горнодобывающей отрасли и экономики Камчатского края. </w:t>
      </w:r>
    </w:p>
    <w:p w:rsidR="00C846E0" w:rsidRPr="00E76F6C" w:rsidRDefault="00C846E0" w:rsidP="00E76F6C">
      <w:pPr>
        <w:ind w:firstLine="709"/>
        <w:jc w:val="both"/>
        <w:rPr>
          <w:i/>
          <w:sz w:val="28"/>
          <w:szCs w:val="28"/>
        </w:rPr>
      </w:pPr>
      <w:r w:rsidRPr="00E76F6C">
        <w:rPr>
          <w:sz w:val="28"/>
          <w:szCs w:val="28"/>
        </w:rPr>
        <w:t>Объем добычи драгоценных металлов в Камчатском крае за 2019 год составил: золото – 5753,8 кг, в том числе, коренное – 5730,3 кг (102,5 % по отношению к 2018 году), россыпное – 23,5 кг (58,8 %), серебро – 14,0 т (86,8%), платиноиды – 177 кг (249,3%).</w:t>
      </w:r>
      <w:r w:rsidR="005D790B" w:rsidRPr="00E76F6C">
        <w:rPr>
          <w:sz w:val="28"/>
          <w:szCs w:val="28"/>
        </w:rPr>
        <w:t xml:space="preserve"> </w:t>
      </w:r>
      <w:r w:rsidR="005D790B" w:rsidRPr="00E76F6C">
        <w:rPr>
          <w:i/>
          <w:sz w:val="28"/>
          <w:szCs w:val="28"/>
        </w:rPr>
        <w:t>В 2018 добычу платиноидов попутно осуществляло ЗАО НПК «</w:t>
      </w:r>
      <w:proofErr w:type="spellStart"/>
      <w:r w:rsidR="005D790B" w:rsidRPr="00E76F6C">
        <w:rPr>
          <w:i/>
          <w:sz w:val="28"/>
          <w:szCs w:val="28"/>
        </w:rPr>
        <w:t>Геотехнология</w:t>
      </w:r>
      <w:proofErr w:type="spellEnd"/>
      <w:r w:rsidR="005D790B" w:rsidRPr="00E76F6C">
        <w:rPr>
          <w:i/>
          <w:sz w:val="28"/>
          <w:szCs w:val="28"/>
        </w:rPr>
        <w:t xml:space="preserve">» (добыто 53,0 кг), которое разрабатывает комплексное </w:t>
      </w:r>
      <w:proofErr w:type="gramStart"/>
      <w:r w:rsidR="005D790B" w:rsidRPr="00E76F6C">
        <w:rPr>
          <w:i/>
          <w:sz w:val="28"/>
          <w:szCs w:val="28"/>
        </w:rPr>
        <w:t>кобальт-медно</w:t>
      </w:r>
      <w:proofErr w:type="gramEnd"/>
      <w:r w:rsidR="005D790B" w:rsidRPr="00E76F6C">
        <w:rPr>
          <w:rFonts w:ascii="Cambria Math" w:hAnsi="Cambria Math" w:cs="Cambria Math"/>
          <w:i/>
          <w:sz w:val="28"/>
          <w:szCs w:val="28"/>
        </w:rPr>
        <w:t>‐</w:t>
      </w:r>
      <w:r w:rsidR="005D790B" w:rsidRPr="00E76F6C">
        <w:rPr>
          <w:i/>
          <w:sz w:val="28"/>
          <w:szCs w:val="28"/>
        </w:rPr>
        <w:t xml:space="preserve">никелевое месторождение </w:t>
      </w:r>
      <w:proofErr w:type="spellStart"/>
      <w:r w:rsidR="005D790B" w:rsidRPr="00E76F6C">
        <w:rPr>
          <w:i/>
          <w:sz w:val="28"/>
          <w:szCs w:val="28"/>
        </w:rPr>
        <w:t>Шануч</w:t>
      </w:r>
      <w:proofErr w:type="spellEnd"/>
      <w:r w:rsidR="005D790B" w:rsidRPr="00E76F6C">
        <w:rPr>
          <w:i/>
          <w:sz w:val="28"/>
          <w:szCs w:val="28"/>
        </w:rPr>
        <w:t>. ЗАО «</w:t>
      </w:r>
      <w:proofErr w:type="spellStart"/>
      <w:r w:rsidR="005D790B" w:rsidRPr="00E76F6C">
        <w:rPr>
          <w:i/>
          <w:sz w:val="28"/>
          <w:szCs w:val="28"/>
        </w:rPr>
        <w:t>Корякгеолдобыча</w:t>
      </w:r>
      <w:proofErr w:type="spellEnd"/>
      <w:r w:rsidR="005D790B" w:rsidRPr="00E76F6C">
        <w:rPr>
          <w:i/>
          <w:sz w:val="28"/>
          <w:szCs w:val="28"/>
        </w:rPr>
        <w:t>» добычу платиноидов в 2018 году не осуществляло в связи с проведением работ по поиску новых технологических решений освоения запасов месторождений и техническим перевооружением предприятия. По результатам промывки хвостов обогащения черновых концентратов ШОУ на аффинажном заводе прирост запасов составил 18,0 кг платиноидов. Всего за 2018 год добыто 71 кг платиноидов.</w:t>
      </w:r>
    </w:p>
    <w:p w:rsidR="00C846E0" w:rsidRPr="00E76F6C" w:rsidRDefault="00C846E0" w:rsidP="00E76F6C">
      <w:pPr>
        <w:ind w:firstLine="709"/>
        <w:jc w:val="both"/>
        <w:rPr>
          <w:color w:val="000000"/>
          <w:sz w:val="28"/>
          <w:szCs w:val="28"/>
        </w:rPr>
      </w:pPr>
      <w:r w:rsidRPr="00E76F6C">
        <w:rPr>
          <w:sz w:val="28"/>
          <w:szCs w:val="28"/>
        </w:rPr>
        <w:t xml:space="preserve">Цветные металлы в Камчатском крае представлены никелем, медью, кобальтом, ртутью, оловом. Наиболее значимым для экономики края является никель, общие </w:t>
      </w:r>
      <w:r w:rsidRPr="00E76F6C">
        <w:rPr>
          <w:color w:val="000000"/>
          <w:sz w:val="28"/>
          <w:szCs w:val="28"/>
        </w:rPr>
        <w:t xml:space="preserve">балансовые запасы которого в регионе по состоянию </w:t>
      </w:r>
      <w:r w:rsidRPr="00E76F6C">
        <w:rPr>
          <w:color w:val="000000"/>
          <w:sz w:val="28"/>
          <w:szCs w:val="28"/>
        </w:rPr>
        <w:lastRenderedPageBreak/>
        <w:t>на 01.01.2019 учитываются в количестве 49,8 тыс. т, прогнозные ресурсы никеля составляют 805 тыс. т.</w:t>
      </w:r>
    </w:p>
    <w:p w:rsidR="00C846E0" w:rsidRPr="00E76F6C" w:rsidRDefault="00C846E0" w:rsidP="00E76F6C">
      <w:pPr>
        <w:ind w:firstLine="709"/>
        <w:jc w:val="both"/>
        <w:rPr>
          <w:sz w:val="28"/>
          <w:szCs w:val="28"/>
        </w:rPr>
      </w:pPr>
      <w:r w:rsidRPr="00E76F6C">
        <w:rPr>
          <w:sz w:val="28"/>
          <w:szCs w:val="28"/>
        </w:rPr>
        <w:t>ЗАО НПК «</w:t>
      </w:r>
      <w:proofErr w:type="spellStart"/>
      <w:r w:rsidRPr="00E76F6C">
        <w:rPr>
          <w:sz w:val="28"/>
          <w:szCs w:val="28"/>
        </w:rPr>
        <w:t>Геотехнология</w:t>
      </w:r>
      <w:proofErr w:type="spellEnd"/>
      <w:r w:rsidRPr="00E76F6C">
        <w:rPr>
          <w:sz w:val="28"/>
          <w:szCs w:val="28"/>
        </w:rPr>
        <w:t xml:space="preserve">» разрабатывает комплексное месторождение </w:t>
      </w:r>
      <w:proofErr w:type="spellStart"/>
      <w:r w:rsidRPr="00E76F6C">
        <w:rPr>
          <w:sz w:val="28"/>
          <w:szCs w:val="28"/>
        </w:rPr>
        <w:t>Шануч</w:t>
      </w:r>
      <w:proofErr w:type="spellEnd"/>
      <w:r w:rsidRPr="00E76F6C">
        <w:rPr>
          <w:sz w:val="28"/>
          <w:szCs w:val="28"/>
        </w:rPr>
        <w:t xml:space="preserve">, на котором за 2019 год добыто 65,7 тыс. т кобальт-медно-никелевой руды, содержащей 2,5 тыс. т никеля, что составляет 47,9 % от уровня добычи прошлого года. Снижение объемов добычи никелевых руд связано с временной приостановкой в 1 полугодии 2019 добычных работ на объекте года в связи с необходимостью доработки и согласования проекта отработки месторождения </w:t>
      </w:r>
      <w:proofErr w:type="spellStart"/>
      <w:r w:rsidRPr="00E76F6C">
        <w:rPr>
          <w:sz w:val="28"/>
          <w:szCs w:val="28"/>
        </w:rPr>
        <w:t>Шануч</w:t>
      </w:r>
      <w:proofErr w:type="spellEnd"/>
      <w:r w:rsidRPr="00E76F6C">
        <w:rPr>
          <w:sz w:val="28"/>
          <w:szCs w:val="28"/>
        </w:rPr>
        <w:t xml:space="preserve"> с учетом вовлечения дополнительных запасов.</w:t>
      </w:r>
    </w:p>
    <w:p w:rsidR="00C846E0" w:rsidRPr="00E76F6C" w:rsidRDefault="00C846E0" w:rsidP="00E76F6C">
      <w:pPr>
        <w:ind w:firstLine="709"/>
        <w:jc w:val="both"/>
        <w:rPr>
          <w:sz w:val="28"/>
          <w:szCs w:val="28"/>
        </w:rPr>
      </w:pPr>
      <w:r w:rsidRPr="00E76F6C">
        <w:rPr>
          <w:sz w:val="28"/>
          <w:szCs w:val="28"/>
        </w:rPr>
        <w:t xml:space="preserve">Добыча газа в 2019 году осуществлялась ООО «Газпром добыча Ноябрьск» на </w:t>
      </w:r>
      <w:proofErr w:type="spellStart"/>
      <w:r w:rsidRPr="00E76F6C">
        <w:rPr>
          <w:sz w:val="28"/>
          <w:szCs w:val="28"/>
        </w:rPr>
        <w:t>Кшукском</w:t>
      </w:r>
      <w:proofErr w:type="spellEnd"/>
      <w:r w:rsidRPr="00E76F6C">
        <w:rPr>
          <w:sz w:val="28"/>
          <w:szCs w:val="28"/>
        </w:rPr>
        <w:t xml:space="preserve"> и Нижне-</w:t>
      </w:r>
      <w:proofErr w:type="spellStart"/>
      <w:r w:rsidRPr="00E76F6C">
        <w:rPr>
          <w:sz w:val="28"/>
          <w:szCs w:val="28"/>
        </w:rPr>
        <w:t>Квакчикском</w:t>
      </w:r>
      <w:proofErr w:type="spellEnd"/>
      <w:r w:rsidRPr="00E76F6C">
        <w:rPr>
          <w:sz w:val="28"/>
          <w:szCs w:val="28"/>
        </w:rPr>
        <w:t xml:space="preserve"> газоконденсатных месторождениях. Всего за 2019 год добыто 368,47 </w:t>
      </w:r>
      <w:proofErr w:type="gramStart"/>
      <w:r w:rsidRPr="00E76F6C">
        <w:rPr>
          <w:sz w:val="28"/>
          <w:szCs w:val="28"/>
        </w:rPr>
        <w:t>млн</w:t>
      </w:r>
      <w:proofErr w:type="gramEnd"/>
      <w:r w:rsidRPr="00E76F6C">
        <w:rPr>
          <w:sz w:val="28"/>
          <w:szCs w:val="28"/>
        </w:rPr>
        <w:t xml:space="preserve"> м3 газа и 8,94 тыс. т газового конденсата, что составляет соответственно 90,5 % и 63,9 % от уровня добычи за 2018 год. Снижение уровня добычи связано с ограничениями по давлению в газотранспортной сети до момента ввода 2, 3 этапов дожимной компрессорной станции Нижне-</w:t>
      </w:r>
      <w:proofErr w:type="spellStart"/>
      <w:r w:rsidRPr="00E76F6C">
        <w:rPr>
          <w:sz w:val="28"/>
          <w:szCs w:val="28"/>
        </w:rPr>
        <w:t>Квакчинского</w:t>
      </w:r>
      <w:proofErr w:type="spellEnd"/>
      <w:r w:rsidRPr="00E76F6C">
        <w:rPr>
          <w:sz w:val="28"/>
          <w:szCs w:val="28"/>
        </w:rPr>
        <w:t xml:space="preserve"> месторождения. Постепенное увеличение объемов добычи природного газа начнётся с 2023 года.</w:t>
      </w:r>
    </w:p>
    <w:p w:rsidR="00C846E0" w:rsidRPr="00E76F6C" w:rsidRDefault="00C846E0" w:rsidP="00E76F6C">
      <w:pPr>
        <w:ind w:firstLine="709"/>
        <w:jc w:val="both"/>
        <w:rPr>
          <w:sz w:val="28"/>
          <w:szCs w:val="28"/>
        </w:rPr>
      </w:pPr>
      <w:r w:rsidRPr="00E76F6C">
        <w:rPr>
          <w:sz w:val="28"/>
          <w:szCs w:val="28"/>
        </w:rPr>
        <w:t xml:space="preserve">Добыча угля в Камчатском крае в отчетный период производилась ООО «Палана-Уголь» на </w:t>
      </w:r>
      <w:proofErr w:type="spellStart"/>
      <w:r w:rsidRPr="00E76F6C">
        <w:rPr>
          <w:sz w:val="28"/>
          <w:szCs w:val="28"/>
        </w:rPr>
        <w:t>Паланском</w:t>
      </w:r>
      <w:proofErr w:type="spellEnd"/>
      <w:r w:rsidRPr="00E76F6C">
        <w:rPr>
          <w:sz w:val="28"/>
          <w:szCs w:val="28"/>
        </w:rPr>
        <w:t xml:space="preserve"> месторождении в </w:t>
      </w:r>
      <w:proofErr w:type="spellStart"/>
      <w:r w:rsidRPr="00E76F6C">
        <w:rPr>
          <w:sz w:val="28"/>
          <w:szCs w:val="28"/>
        </w:rPr>
        <w:t>Тигильском</w:t>
      </w:r>
      <w:proofErr w:type="spellEnd"/>
      <w:r w:rsidRPr="00E76F6C">
        <w:rPr>
          <w:sz w:val="28"/>
          <w:szCs w:val="28"/>
        </w:rPr>
        <w:t xml:space="preserve"> муниципальном районе. Всего добыто 19,0 тыс. т бурого угля, что составляет 95,0 % от уровня добычи прошлого года. В силу географических и экономических особенностей Камчатского края объем добычи угля в регионе ограничен рынком сбыта продукции в рамках заключенных муниципальных контрактов.</w:t>
      </w:r>
    </w:p>
    <w:p w:rsidR="00C846E0" w:rsidRPr="00E76F6C" w:rsidRDefault="00C846E0" w:rsidP="00E76F6C">
      <w:pPr>
        <w:ind w:firstLine="708"/>
        <w:jc w:val="both"/>
        <w:rPr>
          <w:sz w:val="28"/>
          <w:szCs w:val="28"/>
        </w:rPr>
      </w:pPr>
      <w:r w:rsidRPr="00E76F6C">
        <w:rPr>
          <w:sz w:val="28"/>
          <w:szCs w:val="28"/>
        </w:rPr>
        <w:t xml:space="preserve">Объем добычи пароводяной смеси за 2019 год на </w:t>
      </w:r>
      <w:proofErr w:type="spellStart"/>
      <w:r w:rsidRPr="00E76F6C">
        <w:rPr>
          <w:sz w:val="28"/>
          <w:szCs w:val="28"/>
        </w:rPr>
        <w:t>Мутновском</w:t>
      </w:r>
      <w:proofErr w:type="spellEnd"/>
      <w:r w:rsidRPr="00E76F6C">
        <w:rPr>
          <w:sz w:val="28"/>
          <w:szCs w:val="28"/>
        </w:rPr>
        <w:t xml:space="preserve"> и </w:t>
      </w:r>
      <w:proofErr w:type="spellStart"/>
      <w:r w:rsidRPr="00E76F6C">
        <w:rPr>
          <w:sz w:val="28"/>
          <w:szCs w:val="28"/>
        </w:rPr>
        <w:t>Паужетском</w:t>
      </w:r>
      <w:proofErr w:type="spellEnd"/>
      <w:r w:rsidRPr="00E76F6C">
        <w:rPr>
          <w:sz w:val="28"/>
          <w:szCs w:val="28"/>
        </w:rPr>
        <w:t xml:space="preserve"> месторождениях, на запасах которых работают одноименные геотермальные электростанции, составил 20183,9 тыс. т, термальной воды – 13509 тыс. м3, что составляет соответственно 102,6 % и 95,9 % от уровня добычи за 2018 год.</w:t>
      </w:r>
    </w:p>
    <w:p w:rsidR="00C846E0" w:rsidRPr="00E76F6C" w:rsidRDefault="00C846E0" w:rsidP="00E76F6C">
      <w:pPr>
        <w:ind w:firstLine="709"/>
        <w:jc w:val="both"/>
        <w:rPr>
          <w:sz w:val="28"/>
          <w:szCs w:val="28"/>
        </w:rPr>
      </w:pPr>
      <w:r w:rsidRPr="00E76F6C">
        <w:rPr>
          <w:sz w:val="28"/>
          <w:szCs w:val="28"/>
        </w:rPr>
        <w:t xml:space="preserve">На базе запасов </w:t>
      </w:r>
      <w:proofErr w:type="spellStart"/>
      <w:r w:rsidRPr="00E76F6C">
        <w:rPr>
          <w:sz w:val="28"/>
          <w:szCs w:val="28"/>
        </w:rPr>
        <w:t>Малкинского</w:t>
      </w:r>
      <w:proofErr w:type="spellEnd"/>
      <w:r w:rsidRPr="00E76F6C">
        <w:rPr>
          <w:sz w:val="28"/>
          <w:szCs w:val="28"/>
        </w:rPr>
        <w:t xml:space="preserve"> месторождения углекислых вод осуществляется </w:t>
      </w:r>
      <w:proofErr w:type="spellStart"/>
      <w:r w:rsidRPr="00E76F6C">
        <w:rPr>
          <w:sz w:val="28"/>
          <w:szCs w:val="28"/>
        </w:rPr>
        <w:t>бутилирование</w:t>
      </w:r>
      <w:proofErr w:type="spellEnd"/>
      <w:r w:rsidRPr="00E76F6C">
        <w:rPr>
          <w:sz w:val="28"/>
          <w:szCs w:val="28"/>
        </w:rPr>
        <w:t xml:space="preserve"> лечебно-столовых вод с попутным извлечением углекислого газа. Объем добычи минеральных вод регулируется потребительским спросом на продукцию и за 2019 год составил 26,8 тыс. м</w:t>
      </w:r>
      <w:r w:rsidRPr="00E76F6C">
        <w:rPr>
          <w:sz w:val="28"/>
          <w:szCs w:val="28"/>
          <w:vertAlign w:val="superscript"/>
        </w:rPr>
        <w:t>3</w:t>
      </w:r>
      <w:r w:rsidRPr="00E76F6C">
        <w:rPr>
          <w:sz w:val="28"/>
          <w:szCs w:val="28"/>
        </w:rPr>
        <w:t xml:space="preserve"> (115,0 % от показателей 2018 года), углекислого газа 102,9 т (91,6 %).</w:t>
      </w:r>
    </w:p>
    <w:p w:rsidR="00C846E0" w:rsidRPr="00E76F6C" w:rsidRDefault="00C846E0" w:rsidP="00E76F6C">
      <w:pPr>
        <w:ind w:firstLine="709"/>
        <w:jc w:val="both"/>
        <w:rPr>
          <w:sz w:val="28"/>
          <w:szCs w:val="28"/>
        </w:rPr>
      </w:pPr>
      <w:r w:rsidRPr="00E76F6C">
        <w:rPr>
          <w:sz w:val="28"/>
          <w:szCs w:val="28"/>
        </w:rPr>
        <w:t>Объёмы добычи общераспространённых полезных ископаемых регулируются потребительским спросом. Рост объёмов добычи связан с вовлечением в эксплуатацию новых месторождений и увеличением объёмов дорожно-строительных работ.</w:t>
      </w:r>
    </w:p>
    <w:p w:rsidR="00C846E0" w:rsidRPr="00E76F6C" w:rsidRDefault="00C846E0" w:rsidP="00E76F6C">
      <w:pPr>
        <w:ind w:firstLine="709"/>
        <w:jc w:val="both"/>
        <w:rPr>
          <w:sz w:val="28"/>
          <w:szCs w:val="28"/>
        </w:rPr>
      </w:pPr>
      <w:r w:rsidRPr="00E76F6C">
        <w:rPr>
          <w:sz w:val="28"/>
          <w:szCs w:val="28"/>
        </w:rPr>
        <w:t xml:space="preserve">Добычу общераспространенных полезных ископаемых (ОПИ) в 2019 году осуществляли 17 предприятий. Всего по данным </w:t>
      </w:r>
      <w:proofErr w:type="spellStart"/>
      <w:r w:rsidRPr="00E76F6C">
        <w:rPr>
          <w:sz w:val="28"/>
          <w:szCs w:val="28"/>
        </w:rPr>
        <w:t>недропользователей</w:t>
      </w:r>
      <w:proofErr w:type="spellEnd"/>
      <w:r w:rsidRPr="00E76F6C">
        <w:rPr>
          <w:sz w:val="28"/>
          <w:szCs w:val="28"/>
        </w:rPr>
        <w:t xml:space="preserve"> добыто 1976,43 тыс. м</w:t>
      </w:r>
      <w:r w:rsidRPr="00E76F6C">
        <w:rPr>
          <w:sz w:val="28"/>
          <w:szCs w:val="28"/>
          <w:vertAlign w:val="superscript"/>
        </w:rPr>
        <w:t xml:space="preserve">3 </w:t>
      </w:r>
      <w:r w:rsidRPr="00E76F6C">
        <w:rPr>
          <w:sz w:val="28"/>
          <w:szCs w:val="28"/>
        </w:rPr>
        <w:t>ОПИ, что составляет 157,5% от уровня добычи за 2018 год, в том числе: камня для строительства – 545,7 тыс. м</w:t>
      </w:r>
      <w:r w:rsidRPr="00E76F6C">
        <w:rPr>
          <w:sz w:val="28"/>
          <w:szCs w:val="28"/>
          <w:vertAlign w:val="superscript"/>
        </w:rPr>
        <w:t>3</w:t>
      </w:r>
      <w:r w:rsidRPr="00E76F6C">
        <w:rPr>
          <w:sz w:val="28"/>
          <w:szCs w:val="28"/>
        </w:rPr>
        <w:t xml:space="preserve"> (174,3 %), песчано-гравийной смеси – 1316,7 тыс. м</w:t>
      </w:r>
      <w:r w:rsidRPr="00E76F6C">
        <w:rPr>
          <w:sz w:val="28"/>
          <w:szCs w:val="28"/>
          <w:vertAlign w:val="superscript"/>
        </w:rPr>
        <w:t>3</w:t>
      </w:r>
      <w:r w:rsidRPr="00E76F6C">
        <w:rPr>
          <w:sz w:val="28"/>
          <w:szCs w:val="28"/>
        </w:rPr>
        <w:t xml:space="preserve"> (163,4 %), песка строительного –114,4 тыс. м</w:t>
      </w:r>
      <w:r w:rsidRPr="00E76F6C">
        <w:rPr>
          <w:sz w:val="28"/>
          <w:szCs w:val="28"/>
          <w:vertAlign w:val="superscript"/>
        </w:rPr>
        <w:t xml:space="preserve">3 </w:t>
      </w:r>
      <w:r w:rsidRPr="00E76F6C">
        <w:rPr>
          <w:sz w:val="28"/>
          <w:szCs w:val="28"/>
        </w:rPr>
        <w:t>(83,8 %). Объемы добычи ОПИ регулируются потребительским спросом.</w:t>
      </w:r>
    </w:p>
    <w:p w:rsidR="00C846E0" w:rsidRPr="00E76F6C" w:rsidRDefault="00C846E0" w:rsidP="00E76F6C">
      <w:pPr>
        <w:ind w:firstLine="709"/>
        <w:rPr>
          <w:b/>
          <w:sz w:val="28"/>
          <w:szCs w:val="28"/>
        </w:rPr>
      </w:pPr>
      <w:r w:rsidRPr="00E76F6C">
        <w:rPr>
          <w:b/>
          <w:sz w:val="28"/>
          <w:szCs w:val="28"/>
        </w:rPr>
        <w:lastRenderedPageBreak/>
        <w:t>Регулирование водных отношений</w:t>
      </w:r>
    </w:p>
    <w:p w:rsidR="00C846E0" w:rsidRPr="00E76F6C" w:rsidRDefault="00C846E0" w:rsidP="00E76F6C">
      <w:pPr>
        <w:ind w:firstLine="709"/>
        <w:jc w:val="both"/>
        <w:rPr>
          <w:sz w:val="28"/>
          <w:szCs w:val="28"/>
        </w:rPr>
      </w:pPr>
      <w:r w:rsidRPr="00E76F6C">
        <w:rPr>
          <w:sz w:val="28"/>
          <w:szCs w:val="28"/>
        </w:rPr>
        <w:t>Всего в 2019 году водопользование в Камчатском крае осуществляло 129 предприятий.</w:t>
      </w:r>
    </w:p>
    <w:p w:rsidR="00C846E0" w:rsidRPr="00E76F6C" w:rsidRDefault="00C846E0" w:rsidP="00E76F6C">
      <w:pPr>
        <w:ind w:firstLine="709"/>
        <w:jc w:val="both"/>
        <w:rPr>
          <w:sz w:val="28"/>
          <w:szCs w:val="28"/>
        </w:rPr>
      </w:pPr>
      <w:r w:rsidRPr="00E76F6C">
        <w:rPr>
          <w:sz w:val="28"/>
          <w:szCs w:val="28"/>
        </w:rPr>
        <w:t>В течение года Министерством рассмотрено 19 заявлений о предоставлении водных объектов в пользование на основании договоров водопользования; 98 заявлений об изменении условий водопользования по договорам водопользования; 50 заявлений о предоставлении водных объектов в пользование на основании решений.</w:t>
      </w:r>
    </w:p>
    <w:p w:rsidR="00C846E0" w:rsidRPr="00E76F6C" w:rsidRDefault="00C846E0" w:rsidP="00E76F6C">
      <w:pPr>
        <w:ind w:firstLine="709"/>
        <w:jc w:val="both"/>
        <w:rPr>
          <w:sz w:val="28"/>
          <w:szCs w:val="28"/>
        </w:rPr>
      </w:pPr>
      <w:r w:rsidRPr="00E76F6C">
        <w:rPr>
          <w:sz w:val="28"/>
          <w:szCs w:val="28"/>
        </w:rPr>
        <w:t>В государственном водном реестре в 2019 году зарегистрировано 17 договоров водопользования, 85 дополнительных соглашений к договорам водопользования, 3 соглашения о расторжении, 34 решения о предоставлении водных объектов в пользование, 6 решений о прекращении действия ранее выданных решений о предоставлении водного объекта (его части) в пользование.</w:t>
      </w:r>
    </w:p>
    <w:p w:rsidR="00C846E0" w:rsidRPr="00E76F6C" w:rsidRDefault="00C846E0" w:rsidP="00E76F6C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proofErr w:type="gramStart"/>
      <w:r w:rsidRPr="00E76F6C">
        <w:rPr>
          <w:rFonts w:eastAsiaTheme="minorHAnsi"/>
          <w:sz w:val="28"/>
          <w:szCs w:val="28"/>
          <w:lang w:eastAsia="en-US"/>
        </w:rPr>
        <w:t>Для реализации в 2019 году Камчатским краем переданных полномочий по осуществлению мер п</w:t>
      </w:r>
      <w:r w:rsidRPr="00E76F6C">
        <w:rPr>
          <w:rFonts w:eastAsiaTheme="minorHAnsi" w:cstheme="minorBidi"/>
          <w:sz w:val="28"/>
          <w:szCs w:val="28"/>
          <w:lang w:eastAsia="en-US"/>
        </w:rPr>
        <w:t>о охране водных объектов или их частей, находящихся в федеральной собственности и расположенных на территории Камчатского края</w:t>
      </w:r>
      <w:r w:rsidRPr="00E76F6C">
        <w:rPr>
          <w:rFonts w:eastAsiaTheme="minorHAnsi"/>
          <w:sz w:val="28"/>
          <w:szCs w:val="28"/>
          <w:lang w:eastAsia="en-US"/>
        </w:rPr>
        <w:t xml:space="preserve"> за счёт средств федерального бюджета выполнены мероприятия по </w:t>
      </w:r>
      <w:r w:rsidRPr="00E76F6C">
        <w:rPr>
          <w:rFonts w:eastAsiaTheme="minorHAnsi" w:cstheme="minorBidi"/>
          <w:sz w:val="28"/>
          <w:szCs w:val="28"/>
          <w:lang w:eastAsia="en-US"/>
        </w:rPr>
        <w:t xml:space="preserve">определению границ </w:t>
      </w:r>
      <w:proofErr w:type="spellStart"/>
      <w:r w:rsidRPr="00E76F6C">
        <w:rPr>
          <w:rFonts w:eastAsiaTheme="minorHAnsi" w:cstheme="minorBidi"/>
          <w:sz w:val="28"/>
          <w:szCs w:val="28"/>
          <w:lang w:eastAsia="en-US"/>
        </w:rPr>
        <w:t>водоохранных</w:t>
      </w:r>
      <w:proofErr w:type="spellEnd"/>
      <w:r w:rsidRPr="00E76F6C">
        <w:rPr>
          <w:rFonts w:eastAsiaTheme="minorHAnsi" w:cstheme="minorBidi"/>
          <w:sz w:val="28"/>
          <w:szCs w:val="28"/>
          <w:lang w:eastAsia="en-US"/>
        </w:rPr>
        <w:t xml:space="preserve"> зон и прибрежных защитных полос в </w:t>
      </w:r>
      <w:proofErr w:type="spellStart"/>
      <w:r w:rsidRPr="00E76F6C">
        <w:rPr>
          <w:rFonts w:eastAsiaTheme="minorHAnsi" w:cstheme="minorBidi"/>
          <w:sz w:val="28"/>
          <w:szCs w:val="28"/>
          <w:lang w:eastAsia="en-US"/>
        </w:rPr>
        <w:t>Пенжинском</w:t>
      </w:r>
      <w:proofErr w:type="spellEnd"/>
      <w:r w:rsidRPr="00E76F6C">
        <w:rPr>
          <w:rFonts w:eastAsiaTheme="minorHAnsi" w:cstheme="minorBidi"/>
          <w:sz w:val="28"/>
          <w:szCs w:val="28"/>
          <w:lang w:eastAsia="en-US"/>
        </w:rPr>
        <w:t xml:space="preserve">, </w:t>
      </w:r>
      <w:proofErr w:type="spellStart"/>
      <w:r w:rsidRPr="00E76F6C">
        <w:rPr>
          <w:rFonts w:eastAsiaTheme="minorHAnsi" w:cstheme="minorBidi"/>
          <w:sz w:val="28"/>
          <w:szCs w:val="28"/>
          <w:lang w:eastAsia="en-US"/>
        </w:rPr>
        <w:t>Карагинском</w:t>
      </w:r>
      <w:proofErr w:type="spellEnd"/>
      <w:r w:rsidRPr="00E76F6C">
        <w:rPr>
          <w:rFonts w:eastAsiaTheme="minorHAnsi" w:cstheme="minorBidi"/>
          <w:sz w:val="28"/>
          <w:szCs w:val="28"/>
          <w:lang w:eastAsia="en-US"/>
        </w:rPr>
        <w:t xml:space="preserve">, </w:t>
      </w:r>
      <w:proofErr w:type="spellStart"/>
      <w:r w:rsidRPr="00E76F6C">
        <w:rPr>
          <w:rFonts w:eastAsiaTheme="minorHAnsi" w:cstheme="minorBidi"/>
          <w:sz w:val="28"/>
          <w:szCs w:val="28"/>
          <w:lang w:eastAsia="en-US"/>
        </w:rPr>
        <w:t>Олюторском</w:t>
      </w:r>
      <w:proofErr w:type="spellEnd"/>
      <w:r w:rsidRPr="00E76F6C">
        <w:rPr>
          <w:rFonts w:eastAsiaTheme="minorHAnsi" w:cstheme="minorBidi"/>
          <w:sz w:val="28"/>
          <w:szCs w:val="28"/>
          <w:lang w:eastAsia="en-US"/>
        </w:rPr>
        <w:t xml:space="preserve"> муниципальных районах, а также на территории Петропавловск-Камчатского городского округа и ЗАТО</w:t>
      </w:r>
      <w:proofErr w:type="gramEnd"/>
      <w:r w:rsidRPr="00E76F6C"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 w:rsidRPr="00E76F6C">
        <w:rPr>
          <w:rFonts w:eastAsiaTheme="minorHAnsi" w:cstheme="minorBidi"/>
          <w:sz w:val="28"/>
          <w:szCs w:val="28"/>
          <w:lang w:eastAsia="en-US"/>
        </w:rPr>
        <w:t>Вилючинск</w:t>
      </w:r>
      <w:proofErr w:type="spellEnd"/>
      <w:r w:rsidRPr="00E76F6C">
        <w:rPr>
          <w:rFonts w:eastAsiaTheme="minorHAnsi" w:cstheme="minorBidi"/>
          <w:sz w:val="28"/>
          <w:szCs w:val="28"/>
          <w:lang w:eastAsia="en-US"/>
        </w:rPr>
        <w:t>.</w:t>
      </w:r>
    </w:p>
    <w:p w:rsidR="00C846E0" w:rsidRPr="00E76F6C" w:rsidRDefault="00C846E0" w:rsidP="00E76F6C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E76F6C">
        <w:rPr>
          <w:rFonts w:eastAsiaTheme="minorHAnsi" w:cstheme="minorBidi"/>
          <w:sz w:val="28"/>
          <w:szCs w:val="28"/>
          <w:lang w:eastAsia="en-US"/>
        </w:rPr>
        <w:t xml:space="preserve">За счет средств бюджета Камчатского края выполнены работы по определению границ зон затопления, подтопления на территориях населенных пунктов </w:t>
      </w:r>
      <w:proofErr w:type="spellStart"/>
      <w:r w:rsidRPr="00E76F6C">
        <w:rPr>
          <w:rFonts w:eastAsiaTheme="minorHAnsi" w:cstheme="minorBidi"/>
          <w:sz w:val="28"/>
          <w:szCs w:val="28"/>
          <w:lang w:eastAsia="en-US"/>
        </w:rPr>
        <w:t>Елизовского</w:t>
      </w:r>
      <w:proofErr w:type="spellEnd"/>
      <w:r w:rsidRPr="00E76F6C">
        <w:rPr>
          <w:rFonts w:eastAsiaTheme="minorHAnsi" w:cstheme="minorBidi"/>
          <w:sz w:val="28"/>
          <w:szCs w:val="28"/>
          <w:lang w:eastAsia="en-US"/>
        </w:rPr>
        <w:t xml:space="preserve">, </w:t>
      </w:r>
      <w:proofErr w:type="spellStart"/>
      <w:r w:rsidRPr="00E76F6C">
        <w:rPr>
          <w:rFonts w:eastAsiaTheme="minorHAnsi" w:cstheme="minorBidi"/>
          <w:sz w:val="28"/>
          <w:szCs w:val="28"/>
          <w:lang w:eastAsia="en-US"/>
        </w:rPr>
        <w:t>Мильковского</w:t>
      </w:r>
      <w:proofErr w:type="spellEnd"/>
      <w:r w:rsidRPr="00E76F6C">
        <w:rPr>
          <w:rFonts w:eastAsiaTheme="minorHAnsi" w:cstheme="minorBidi"/>
          <w:sz w:val="28"/>
          <w:szCs w:val="28"/>
          <w:lang w:eastAsia="en-US"/>
        </w:rPr>
        <w:t xml:space="preserve">, </w:t>
      </w:r>
      <w:proofErr w:type="spellStart"/>
      <w:r w:rsidRPr="00E76F6C">
        <w:rPr>
          <w:rFonts w:eastAsiaTheme="minorHAnsi" w:cstheme="minorBidi"/>
          <w:sz w:val="28"/>
          <w:szCs w:val="28"/>
          <w:lang w:eastAsia="en-US"/>
        </w:rPr>
        <w:t>Карагинского</w:t>
      </w:r>
      <w:proofErr w:type="spellEnd"/>
      <w:r w:rsidRPr="00E76F6C">
        <w:rPr>
          <w:rFonts w:eastAsiaTheme="minorHAnsi" w:cstheme="minorBidi"/>
          <w:sz w:val="28"/>
          <w:szCs w:val="28"/>
          <w:lang w:eastAsia="en-US"/>
        </w:rPr>
        <w:t xml:space="preserve">, </w:t>
      </w:r>
      <w:proofErr w:type="spellStart"/>
      <w:r w:rsidRPr="00E76F6C">
        <w:rPr>
          <w:rFonts w:eastAsiaTheme="minorHAnsi" w:cstheme="minorBidi"/>
          <w:sz w:val="28"/>
          <w:szCs w:val="28"/>
          <w:lang w:eastAsia="en-US"/>
        </w:rPr>
        <w:t>Усть</w:t>
      </w:r>
      <w:proofErr w:type="spellEnd"/>
      <w:r w:rsidRPr="00E76F6C">
        <w:rPr>
          <w:rFonts w:eastAsiaTheme="minorHAnsi" w:cstheme="minorBidi"/>
          <w:sz w:val="28"/>
          <w:szCs w:val="28"/>
          <w:lang w:eastAsia="en-US"/>
        </w:rPr>
        <w:t xml:space="preserve">-Большерецкого, </w:t>
      </w:r>
      <w:proofErr w:type="spellStart"/>
      <w:r w:rsidRPr="00E76F6C">
        <w:rPr>
          <w:rFonts w:eastAsiaTheme="minorHAnsi" w:cstheme="minorBidi"/>
          <w:sz w:val="28"/>
          <w:szCs w:val="28"/>
          <w:lang w:eastAsia="en-US"/>
        </w:rPr>
        <w:t>Тигильского</w:t>
      </w:r>
      <w:proofErr w:type="spellEnd"/>
      <w:r w:rsidRPr="00E76F6C">
        <w:rPr>
          <w:rFonts w:eastAsiaTheme="minorHAnsi" w:cstheme="minorBidi"/>
          <w:sz w:val="28"/>
          <w:szCs w:val="28"/>
          <w:lang w:eastAsia="en-US"/>
        </w:rPr>
        <w:t xml:space="preserve"> муниципальных районов Камчатского края.</w:t>
      </w:r>
    </w:p>
    <w:p w:rsidR="00C846E0" w:rsidRPr="00E76F6C" w:rsidRDefault="00C846E0" w:rsidP="00E76F6C">
      <w:pPr>
        <w:ind w:firstLineChars="253" w:firstLine="708"/>
        <w:jc w:val="both"/>
        <w:rPr>
          <w:sz w:val="28"/>
          <w:szCs w:val="28"/>
        </w:rPr>
      </w:pPr>
      <w:r w:rsidRPr="00E76F6C">
        <w:rPr>
          <w:sz w:val="28"/>
          <w:szCs w:val="28"/>
        </w:rPr>
        <w:t xml:space="preserve">Фактический объем поступлений платы за пользование водными объектами в доход федерального бюджета в 2019 году составил – 32 875,874 тыс. рублей или 131,34% от плановых поступлений. </w:t>
      </w:r>
    </w:p>
    <w:p w:rsidR="00C846E0" w:rsidRPr="00E76F6C" w:rsidRDefault="00C846E0" w:rsidP="00E76F6C">
      <w:pPr>
        <w:ind w:firstLineChars="253" w:firstLine="708"/>
        <w:jc w:val="both"/>
        <w:rPr>
          <w:sz w:val="28"/>
          <w:szCs w:val="28"/>
        </w:rPr>
      </w:pPr>
      <w:r w:rsidRPr="00E76F6C">
        <w:rPr>
          <w:sz w:val="28"/>
          <w:szCs w:val="28"/>
        </w:rPr>
        <w:t>Несовпадение фактического объема поступления платы за 2019 год по сравнению с плановым поступлением обусловлено, в том числе, влиянием следующих факторов:</w:t>
      </w:r>
    </w:p>
    <w:p w:rsidR="00C846E0" w:rsidRPr="00E76F6C" w:rsidRDefault="00C846E0" w:rsidP="00E76F6C">
      <w:pPr>
        <w:ind w:firstLineChars="253" w:firstLine="708"/>
        <w:jc w:val="both"/>
        <w:rPr>
          <w:sz w:val="28"/>
          <w:szCs w:val="28"/>
        </w:rPr>
      </w:pPr>
      <w:r w:rsidRPr="00E76F6C">
        <w:rPr>
          <w:sz w:val="28"/>
          <w:szCs w:val="28"/>
        </w:rPr>
        <w:t>- авансовые платежи по договорам водопользования (поступления планировались в январе 2020 года);</w:t>
      </w:r>
    </w:p>
    <w:p w:rsidR="00C846E0" w:rsidRPr="00E76F6C" w:rsidRDefault="00C846E0" w:rsidP="00E76F6C">
      <w:pPr>
        <w:ind w:firstLineChars="253" w:firstLine="708"/>
        <w:jc w:val="both"/>
        <w:rPr>
          <w:sz w:val="28"/>
          <w:szCs w:val="28"/>
        </w:rPr>
      </w:pPr>
      <w:r w:rsidRPr="00E76F6C">
        <w:rPr>
          <w:sz w:val="28"/>
          <w:szCs w:val="28"/>
        </w:rPr>
        <w:t>- дополнительные поступления взысканной задолженности платы КГУП «Камчатский водоканал».</w:t>
      </w:r>
    </w:p>
    <w:p w:rsidR="00C846E0" w:rsidRPr="00E76F6C" w:rsidRDefault="00C846E0" w:rsidP="00E76F6C">
      <w:pPr>
        <w:ind w:firstLineChars="253" w:firstLine="708"/>
        <w:jc w:val="both"/>
        <w:rPr>
          <w:sz w:val="28"/>
          <w:szCs w:val="28"/>
        </w:rPr>
      </w:pPr>
      <w:r w:rsidRPr="00E76F6C">
        <w:rPr>
          <w:sz w:val="28"/>
          <w:szCs w:val="28"/>
        </w:rPr>
        <w:t>В целях обеспечения исполнения доходной части федерального бюджета Министерством проведена претензионная работа по сокращению просроченной дебиторской задолженности в части платы за пользование водными объектами, находящимися в федеральной собственности с КГУП «Камчатский водоканал».</w:t>
      </w:r>
    </w:p>
    <w:p w:rsidR="00C846E0" w:rsidRPr="00E76F6C" w:rsidRDefault="00C846E0" w:rsidP="00E76F6C">
      <w:pPr>
        <w:ind w:firstLineChars="253" w:firstLine="708"/>
        <w:jc w:val="both"/>
        <w:rPr>
          <w:sz w:val="28"/>
          <w:szCs w:val="28"/>
        </w:rPr>
      </w:pPr>
      <w:r w:rsidRPr="00E76F6C">
        <w:rPr>
          <w:rFonts w:eastAsiaTheme="minorHAnsi"/>
          <w:sz w:val="28"/>
          <w:szCs w:val="28"/>
          <w:lang w:eastAsia="en-US"/>
        </w:rPr>
        <w:t xml:space="preserve">Всего в 2019 году </w:t>
      </w:r>
      <w:r w:rsidRPr="00E76F6C">
        <w:rPr>
          <w:sz w:val="28"/>
          <w:szCs w:val="28"/>
        </w:rPr>
        <w:t>взыскано пеней и штрафов за нарушение водного законодательства в доход краевого бюджета в сумме 595 тысяч 410 рублей.</w:t>
      </w:r>
    </w:p>
    <w:p w:rsidR="00C846E0" w:rsidRPr="00E76F6C" w:rsidRDefault="00C846E0" w:rsidP="00E76F6C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F6C">
        <w:rPr>
          <w:rFonts w:ascii="Times New Roman" w:hAnsi="Times New Roman" w:cs="Times New Roman"/>
          <w:b/>
          <w:sz w:val="28"/>
          <w:szCs w:val="28"/>
        </w:rPr>
        <w:t>Организация и проведение государственной экологической экспертизы регионального уровня</w:t>
      </w:r>
    </w:p>
    <w:p w:rsidR="00C846E0" w:rsidRPr="00E76F6C" w:rsidRDefault="00C846E0" w:rsidP="00E76F6C">
      <w:pPr>
        <w:ind w:firstLine="709"/>
        <w:jc w:val="both"/>
        <w:rPr>
          <w:sz w:val="28"/>
          <w:szCs w:val="28"/>
        </w:rPr>
      </w:pPr>
      <w:r w:rsidRPr="00E76F6C">
        <w:rPr>
          <w:sz w:val="28"/>
          <w:szCs w:val="28"/>
        </w:rPr>
        <w:t>В 2019 году проведены 3 государственные экологические экспертизы:</w:t>
      </w:r>
    </w:p>
    <w:p w:rsidR="00C846E0" w:rsidRPr="00E76F6C" w:rsidRDefault="00C846E0" w:rsidP="00E76F6C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6F6C">
        <w:rPr>
          <w:rFonts w:eastAsiaTheme="minorHAnsi"/>
          <w:sz w:val="28"/>
          <w:szCs w:val="28"/>
          <w:lang w:eastAsia="en-US"/>
        </w:rPr>
        <w:lastRenderedPageBreak/>
        <w:t xml:space="preserve">1) документации по объекту: «Автомобильная дорога п. </w:t>
      </w:r>
      <w:proofErr w:type="gramStart"/>
      <w:r w:rsidRPr="00E76F6C">
        <w:rPr>
          <w:rFonts w:eastAsiaTheme="minorHAnsi"/>
          <w:sz w:val="28"/>
          <w:szCs w:val="28"/>
          <w:lang w:eastAsia="en-US"/>
        </w:rPr>
        <w:t>Термальный</w:t>
      </w:r>
      <w:proofErr w:type="gramEnd"/>
      <w:r w:rsidRPr="00E76F6C">
        <w:rPr>
          <w:rFonts w:eastAsiaTheme="minorHAnsi"/>
          <w:sz w:val="28"/>
          <w:szCs w:val="28"/>
          <w:lang w:eastAsia="en-US"/>
        </w:rPr>
        <w:t xml:space="preserve"> – </w:t>
      </w:r>
      <w:proofErr w:type="spellStart"/>
      <w:r w:rsidRPr="00E76F6C">
        <w:rPr>
          <w:rFonts w:eastAsiaTheme="minorHAnsi"/>
          <w:sz w:val="28"/>
          <w:szCs w:val="28"/>
          <w:lang w:eastAsia="en-US"/>
        </w:rPr>
        <w:t>Мутновская</w:t>
      </w:r>
      <w:proofErr w:type="spellEnd"/>
      <w:r w:rsidRPr="00E76F6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E76F6C">
        <w:rPr>
          <w:rFonts w:eastAsiaTheme="minorHAnsi"/>
          <w:sz w:val="28"/>
          <w:szCs w:val="28"/>
          <w:lang w:eastAsia="en-US"/>
        </w:rPr>
        <w:t>ГеоТЭС</w:t>
      </w:r>
      <w:proofErr w:type="spellEnd"/>
      <w:r w:rsidRPr="00E76F6C">
        <w:rPr>
          <w:rFonts w:eastAsiaTheme="minorHAnsi"/>
          <w:sz w:val="28"/>
          <w:szCs w:val="28"/>
          <w:lang w:eastAsia="en-US"/>
        </w:rPr>
        <w:t>»;</w:t>
      </w:r>
    </w:p>
    <w:p w:rsidR="00C846E0" w:rsidRPr="00E76F6C" w:rsidRDefault="00C846E0" w:rsidP="00E76F6C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6F6C">
        <w:rPr>
          <w:rFonts w:eastAsiaTheme="minorHAnsi"/>
          <w:sz w:val="28"/>
          <w:szCs w:val="28"/>
          <w:lang w:eastAsia="en-US"/>
        </w:rPr>
        <w:t>2) материалов: «Обустройство инфраструктуры особо охраняемой природной территории регионального значения – природного парка регионального значения «Налычево»;</w:t>
      </w:r>
    </w:p>
    <w:p w:rsidR="00C846E0" w:rsidRPr="00E76F6C" w:rsidRDefault="00C846E0" w:rsidP="00E76F6C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6F6C">
        <w:rPr>
          <w:rFonts w:eastAsiaTheme="minorHAnsi"/>
          <w:sz w:val="28"/>
          <w:szCs w:val="28"/>
          <w:lang w:eastAsia="en-US"/>
        </w:rPr>
        <w:t>3) материалов, обосновывающих объемы (лимиты, квоты) изъятия охотничьих ресурсов на территории Камчатского края в сезоне охоты 2019-2020 гг.</w:t>
      </w:r>
    </w:p>
    <w:p w:rsidR="00C846E0" w:rsidRPr="00E76F6C" w:rsidRDefault="00C846E0" w:rsidP="00E76F6C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6F6C">
        <w:rPr>
          <w:rFonts w:eastAsiaTheme="minorHAnsi"/>
          <w:sz w:val="28"/>
          <w:szCs w:val="28"/>
          <w:lang w:eastAsia="en-US"/>
        </w:rPr>
        <w:t>Следует отметить, что 2 экологические экспертизы регионального уровня проведены в отношении объектов, реализуемых на ООПТ регионального значения. Таким образом, обеспечивается соблюдение требований законодательства в области охраны окружающей среды, охраны и использования ООПТ регионального значения, что соответствует ожиданиям общественности Камчатского края.</w:t>
      </w:r>
    </w:p>
    <w:p w:rsidR="00C846E0" w:rsidRPr="00E76F6C" w:rsidRDefault="00C846E0" w:rsidP="00E76F6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6F6C">
        <w:rPr>
          <w:sz w:val="28"/>
          <w:szCs w:val="28"/>
        </w:rPr>
        <w:t>Доходы о</w:t>
      </w:r>
      <w:r w:rsidRPr="00E76F6C">
        <w:rPr>
          <w:rFonts w:eastAsiaTheme="minorHAnsi"/>
          <w:sz w:val="28"/>
          <w:szCs w:val="28"/>
          <w:lang w:eastAsia="en-US"/>
        </w:rPr>
        <w:t xml:space="preserve">т сборов, вносимых заказчиками документации, подлежащей государственной экологической экспертизе составили 191 тысячу 400 рублей. </w:t>
      </w:r>
    </w:p>
    <w:p w:rsidR="00C846E0" w:rsidRPr="00E76F6C" w:rsidRDefault="00C846E0" w:rsidP="00E76F6C">
      <w:pPr>
        <w:pStyle w:val="a4"/>
        <w:suppressAutoHyphens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F6C">
        <w:rPr>
          <w:rFonts w:ascii="Times New Roman" w:hAnsi="Times New Roman" w:cs="Times New Roman"/>
          <w:b/>
          <w:sz w:val="28"/>
          <w:szCs w:val="28"/>
        </w:rPr>
        <w:t>Образование новых особо охраняемых природных территорий (ООПТ) регионального значения.</w:t>
      </w:r>
    </w:p>
    <w:p w:rsidR="00C846E0" w:rsidRPr="00E76F6C" w:rsidRDefault="00C846E0" w:rsidP="00E76F6C">
      <w:pPr>
        <w:pStyle w:val="a4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F6C">
        <w:rPr>
          <w:rFonts w:ascii="Times New Roman" w:hAnsi="Times New Roman" w:cs="Times New Roman"/>
          <w:sz w:val="28"/>
          <w:szCs w:val="28"/>
        </w:rPr>
        <w:t xml:space="preserve">В 2019 году постановлением Правительства Камчатского края от 02.07.2019 № 294-П на территории </w:t>
      </w:r>
      <w:proofErr w:type="spellStart"/>
      <w:r w:rsidRPr="00E76F6C">
        <w:rPr>
          <w:rFonts w:ascii="Times New Roman" w:hAnsi="Times New Roman" w:cs="Times New Roman"/>
          <w:sz w:val="28"/>
          <w:szCs w:val="28"/>
        </w:rPr>
        <w:t>Карагинского</w:t>
      </w:r>
      <w:proofErr w:type="spellEnd"/>
      <w:r w:rsidRPr="00E76F6C">
        <w:rPr>
          <w:rFonts w:ascii="Times New Roman" w:hAnsi="Times New Roman" w:cs="Times New Roman"/>
          <w:sz w:val="28"/>
          <w:szCs w:val="28"/>
        </w:rPr>
        <w:t xml:space="preserve"> муниципального района образован памятник природы регионального значения «</w:t>
      </w:r>
      <w:proofErr w:type="spellStart"/>
      <w:r w:rsidRPr="00E76F6C">
        <w:rPr>
          <w:rFonts w:ascii="Times New Roman" w:hAnsi="Times New Roman" w:cs="Times New Roman"/>
          <w:sz w:val="28"/>
          <w:szCs w:val="28"/>
        </w:rPr>
        <w:t>Дранкинские</w:t>
      </w:r>
      <w:proofErr w:type="spellEnd"/>
      <w:r w:rsidRPr="00E76F6C">
        <w:rPr>
          <w:rFonts w:ascii="Times New Roman" w:hAnsi="Times New Roman" w:cs="Times New Roman"/>
          <w:sz w:val="28"/>
          <w:szCs w:val="28"/>
        </w:rPr>
        <w:t xml:space="preserve"> горячие ключи».</w:t>
      </w:r>
    </w:p>
    <w:p w:rsidR="00C846E0" w:rsidRPr="00E76F6C" w:rsidRDefault="00C846E0" w:rsidP="00E76F6C">
      <w:pPr>
        <w:pStyle w:val="a4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F6C">
        <w:rPr>
          <w:rFonts w:ascii="Times New Roman" w:hAnsi="Times New Roman" w:cs="Times New Roman"/>
          <w:sz w:val="28"/>
          <w:szCs w:val="28"/>
        </w:rPr>
        <w:t xml:space="preserve">Продолжена работа по проектированию государственных природных заказников регионального значения «Озеро </w:t>
      </w:r>
      <w:proofErr w:type="spellStart"/>
      <w:r w:rsidRPr="00E76F6C">
        <w:rPr>
          <w:rFonts w:ascii="Times New Roman" w:hAnsi="Times New Roman" w:cs="Times New Roman"/>
          <w:sz w:val="28"/>
          <w:szCs w:val="28"/>
        </w:rPr>
        <w:t>Паланское</w:t>
      </w:r>
      <w:proofErr w:type="spellEnd"/>
      <w:r w:rsidRPr="00E76F6C">
        <w:rPr>
          <w:rFonts w:ascii="Times New Roman" w:hAnsi="Times New Roman" w:cs="Times New Roman"/>
          <w:sz w:val="28"/>
          <w:szCs w:val="28"/>
        </w:rPr>
        <w:t xml:space="preserve">» и «Урочище Река Николка». </w:t>
      </w:r>
    </w:p>
    <w:p w:rsidR="00C846E0" w:rsidRPr="00E76F6C" w:rsidRDefault="00C846E0" w:rsidP="00E76F6C">
      <w:pPr>
        <w:pStyle w:val="a4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F6C">
        <w:rPr>
          <w:rFonts w:ascii="Times New Roman" w:hAnsi="Times New Roman" w:cs="Times New Roman"/>
          <w:sz w:val="28"/>
          <w:szCs w:val="28"/>
        </w:rPr>
        <w:t>Образование указанных заказников запланировано на 2020 год.</w:t>
      </w:r>
    </w:p>
    <w:p w:rsidR="00C846E0" w:rsidRPr="00E76F6C" w:rsidRDefault="00C846E0" w:rsidP="00E76F6C">
      <w:pPr>
        <w:ind w:firstLine="708"/>
        <w:jc w:val="both"/>
        <w:rPr>
          <w:b/>
          <w:sz w:val="28"/>
          <w:szCs w:val="28"/>
        </w:rPr>
      </w:pPr>
      <w:r w:rsidRPr="00E76F6C">
        <w:rPr>
          <w:b/>
          <w:sz w:val="28"/>
          <w:szCs w:val="28"/>
        </w:rPr>
        <w:t>Мероприятия по охране и использованию ООПТ регионального значения.</w:t>
      </w:r>
    </w:p>
    <w:p w:rsidR="00C846E0" w:rsidRPr="00E76F6C" w:rsidRDefault="00C846E0" w:rsidP="00E76F6C">
      <w:pPr>
        <w:pStyle w:val="a4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F6C">
        <w:rPr>
          <w:rFonts w:ascii="Times New Roman" w:hAnsi="Times New Roman" w:cs="Times New Roman"/>
          <w:sz w:val="28"/>
          <w:szCs w:val="28"/>
        </w:rPr>
        <w:t>В 2019 году КГБУ «Природный парк «Вулканы Камчатки», подведомственное Министерству, на территории природных парков «Налычево», «</w:t>
      </w:r>
      <w:proofErr w:type="spellStart"/>
      <w:r w:rsidRPr="00E76F6C">
        <w:rPr>
          <w:rFonts w:ascii="Times New Roman" w:hAnsi="Times New Roman" w:cs="Times New Roman"/>
          <w:sz w:val="28"/>
          <w:szCs w:val="28"/>
        </w:rPr>
        <w:t>Быстринский</w:t>
      </w:r>
      <w:proofErr w:type="spellEnd"/>
      <w:r w:rsidRPr="00E76F6C">
        <w:rPr>
          <w:rFonts w:ascii="Times New Roman" w:hAnsi="Times New Roman" w:cs="Times New Roman"/>
          <w:sz w:val="28"/>
          <w:szCs w:val="28"/>
        </w:rPr>
        <w:t>», «Южно-Камчатский», «Ключевской» и государственного экспериментального биологического (лососевого) заказника «</w:t>
      </w:r>
      <w:proofErr w:type="gramStart"/>
      <w:r w:rsidRPr="00E76F6C">
        <w:rPr>
          <w:rFonts w:ascii="Times New Roman" w:hAnsi="Times New Roman" w:cs="Times New Roman"/>
          <w:sz w:val="28"/>
          <w:szCs w:val="28"/>
        </w:rPr>
        <w:t>Река</w:t>
      </w:r>
      <w:proofErr w:type="gramEnd"/>
      <w:r w:rsidRPr="00E76F6C">
        <w:rPr>
          <w:rFonts w:ascii="Times New Roman" w:hAnsi="Times New Roman" w:cs="Times New Roman"/>
          <w:sz w:val="28"/>
          <w:szCs w:val="28"/>
        </w:rPr>
        <w:t xml:space="preserve"> Коль» выявлено 73 нарушения режима особой охраны ООПТ регионального значения; к административной ответственности привлечены 66 физических лиц; наложено административных штрафов на сумму  199 тысяч рублей; взыскано 102 тысячи рублей с лиц, привлеченных к административной ответственности.</w:t>
      </w:r>
    </w:p>
    <w:p w:rsidR="00C846E0" w:rsidRPr="00E76F6C" w:rsidRDefault="00C846E0" w:rsidP="00E76F6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76F6C">
        <w:rPr>
          <w:rFonts w:eastAsiaTheme="minorHAnsi"/>
          <w:sz w:val="28"/>
          <w:szCs w:val="28"/>
          <w:lang w:eastAsia="en-US"/>
        </w:rPr>
        <w:t xml:space="preserve">К наиболее </w:t>
      </w:r>
      <w:r w:rsidRPr="00E76F6C">
        <w:rPr>
          <w:rFonts w:eastAsiaTheme="minorHAnsi"/>
          <w:b/>
          <w:sz w:val="28"/>
          <w:szCs w:val="28"/>
          <w:lang w:eastAsia="en-US"/>
        </w:rPr>
        <w:t xml:space="preserve">ярким и значимым мероприятиям </w:t>
      </w:r>
      <w:r w:rsidRPr="00E76F6C">
        <w:rPr>
          <w:b/>
          <w:sz w:val="28"/>
          <w:szCs w:val="28"/>
        </w:rPr>
        <w:t>экологического образования и просвещения</w:t>
      </w:r>
      <w:r w:rsidRPr="00E76F6C">
        <w:rPr>
          <w:sz w:val="28"/>
          <w:szCs w:val="28"/>
        </w:rPr>
        <w:t xml:space="preserve"> посредством распространения экологических знаний об экологической безопасности, проведённых Министерством в 2019 году, </w:t>
      </w:r>
      <w:r w:rsidRPr="00E76F6C">
        <w:rPr>
          <w:rFonts w:eastAsiaTheme="minorHAnsi"/>
          <w:sz w:val="28"/>
          <w:szCs w:val="28"/>
          <w:lang w:eastAsia="en-US"/>
        </w:rPr>
        <w:t>можно отнести:</w:t>
      </w:r>
    </w:p>
    <w:p w:rsidR="00C846E0" w:rsidRPr="00E76F6C" w:rsidRDefault="00C846E0" w:rsidP="00E76F6C">
      <w:pPr>
        <w:pStyle w:val="a4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F6C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E76F6C">
        <w:rPr>
          <w:rFonts w:ascii="Times New Roman" w:hAnsi="Times New Roman" w:cs="Times New Roman"/>
          <w:sz w:val="28"/>
          <w:szCs w:val="28"/>
        </w:rPr>
        <w:t>Дни защиты от экологической опасности в Камчатском крае.</w:t>
      </w:r>
    </w:p>
    <w:p w:rsidR="00C846E0" w:rsidRPr="00E76F6C" w:rsidRDefault="00C846E0" w:rsidP="00E76F6C">
      <w:pPr>
        <w:pStyle w:val="a4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F6C">
        <w:rPr>
          <w:rFonts w:ascii="Times New Roman" w:hAnsi="Times New Roman" w:cs="Times New Roman"/>
          <w:sz w:val="28"/>
          <w:szCs w:val="28"/>
        </w:rPr>
        <w:t>Общее количество участников всех мероприятий, проведенных в рамках Дней защиты – порядка 30 тысяч человек.</w:t>
      </w:r>
    </w:p>
    <w:p w:rsidR="00C846E0" w:rsidRPr="00E76F6C" w:rsidRDefault="00C846E0" w:rsidP="00E76F6C">
      <w:pPr>
        <w:pStyle w:val="a4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F6C">
        <w:rPr>
          <w:rFonts w:ascii="Times New Roman" w:hAnsi="Times New Roman" w:cs="Times New Roman"/>
          <w:sz w:val="28"/>
          <w:szCs w:val="28"/>
        </w:rPr>
        <w:t xml:space="preserve">В мероприятиях по проведению Дней защиты в 2019 году в Камчатском крае в качестве исполнителей участвовали все 67 органов </w:t>
      </w:r>
      <w:r w:rsidRPr="00E76F6C">
        <w:rPr>
          <w:rFonts w:ascii="Times New Roman" w:hAnsi="Times New Roman" w:cs="Times New Roman"/>
          <w:sz w:val="28"/>
          <w:szCs w:val="28"/>
        </w:rPr>
        <w:lastRenderedPageBreak/>
        <w:t xml:space="preserve">местного самоуправления Камчатского края (3 городские округа, 5 городских поселений, 11 муниципальных районов и 48 сельских поселений), а также ряд заинтересованных министерств, агентств и ведомств федерального и регионального подчинения. </w:t>
      </w:r>
    </w:p>
    <w:p w:rsidR="00C846E0" w:rsidRPr="00E76F6C" w:rsidRDefault="00C846E0" w:rsidP="00E76F6C">
      <w:pPr>
        <w:pStyle w:val="a4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F6C">
        <w:rPr>
          <w:rFonts w:ascii="Times New Roman" w:hAnsi="Times New Roman" w:cs="Times New Roman"/>
          <w:sz w:val="28"/>
          <w:szCs w:val="28"/>
        </w:rPr>
        <w:t>- Краевой праздник экологический фестиваль «Море жизни».</w:t>
      </w:r>
    </w:p>
    <w:p w:rsidR="00C846E0" w:rsidRPr="00E76F6C" w:rsidRDefault="00C846E0" w:rsidP="00E76F6C">
      <w:pPr>
        <w:pStyle w:val="a4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F6C">
        <w:rPr>
          <w:rFonts w:ascii="Times New Roman" w:hAnsi="Times New Roman" w:cs="Times New Roman"/>
          <w:sz w:val="28"/>
          <w:szCs w:val="28"/>
        </w:rPr>
        <w:t xml:space="preserve">Цель фестиваля – привлечение внимания государственной власти, общественности к вопросам защиты морских млекопитающих и сохранению среды их обитания. </w:t>
      </w:r>
    </w:p>
    <w:p w:rsidR="00C846E0" w:rsidRPr="00E76F6C" w:rsidRDefault="00C846E0" w:rsidP="00E76F6C">
      <w:pPr>
        <w:pStyle w:val="a4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F6C">
        <w:rPr>
          <w:rFonts w:ascii="Times New Roman" w:hAnsi="Times New Roman" w:cs="Times New Roman"/>
          <w:sz w:val="28"/>
          <w:szCs w:val="28"/>
        </w:rPr>
        <w:t>В 2019 году в шествии в защиту морских млекопитающих приняли участие более 1200 человек: школьники, студенты, их родители и сотрудники коллективов различных предприятий края.</w:t>
      </w:r>
    </w:p>
    <w:p w:rsidR="00C846E0" w:rsidRPr="00E76F6C" w:rsidRDefault="00C846E0" w:rsidP="00E76F6C">
      <w:pPr>
        <w:pStyle w:val="a4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F6C">
        <w:rPr>
          <w:rFonts w:ascii="Times New Roman" w:hAnsi="Times New Roman" w:cs="Times New Roman"/>
          <w:sz w:val="28"/>
          <w:szCs w:val="28"/>
        </w:rPr>
        <w:t>Общее количество участников (жителей и гостей Камчатского края) всех мероприятий, проведенных в рамках фестиваля – порядка 3 тысяч человек.</w:t>
      </w:r>
    </w:p>
    <w:p w:rsidR="00C846E0" w:rsidRPr="00E76F6C" w:rsidRDefault="00C846E0" w:rsidP="00E76F6C">
      <w:pPr>
        <w:pStyle w:val="a4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F6C">
        <w:rPr>
          <w:rFonts w:ascii="Times New Roman" w:hAnsi="Times New Roman" w:cs="Times New Roman"/>
          <w:sz w:val="28"/>
          <w:szCs w:val="28"/>
        </w:rPr>
        <w:t xml:space="preserve">КГБУ «Природный парк «Вулканы Камчатки», находящимся в ведении Министерства, в 2019 году проведено 631 эколого-просветительское мероприятие, которыми охвачены образовательные учреждения и иные социально-значимые объекты в </w:t>
      </w:r>
      <w:proofErr w:type="gramStart"/>
      <w:r w:rsidRPr="00E76F6C">
        <w:rPr>
          <w:rFonts w:ascii="Times New Roman" w:hAnsi="Times New Roman" w:cs="Times New Roman"/>
          <w:sz w:val="28"/>
          <w:szCs w:val="28"/>
        </w:rPr>
        <w:t>Петропавловск-Камчатском</w:t>
      </w:r>
      <w:proofErr w:type="gramEnd"/>
      <w:r w:rsidRPr="00E76F6C">
        <w:rPr>
          <w:rFonts w:ascii="Times New Roman" w:hAnsi="Times New Roman" w:cs="Times New Roman"/>
          <w:sz w:val="28"/>
          <w:szCs w:val="28"/>
        </w:rPr>
        <w:t xml:space="preserve"> городском округе </w:t>
      </w:r>
      <w:proofErr w:type="spellStart"/>
      <w:r w:rsidRPr="00E76F6C">
        <w:rPr>
          <w:rFonts w:ascii="Times New Roman" w:hAnsi="Times New Roman" w:cs="Times New Roman"/>
          <w:sz w:val="28"/>
          <w:szCs w:val="28"/>
        </w:rPr>
        <w:t>Елизовском</w:t>
      </w:r>
      <w:proofErr w:type="spellEnd"/>
      <w:r w:rsidRPr="00E76F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6F6C">
        <w:rPr>
          <w:rFonts w:ascii="Times New Roman" w:hAnsi="Times New Roman" w:cs="Times New Roman"/>
          <w:sz w:val="28"/>
          <w:szCs w:val="28"/>
        </w:rPr>
        <w:t>Быстринском</w:t>
      </w:r>
      <w:proofErr w:type="spellEnd"/>
      <w:r w:rsidRPr="00E76F6C">
        <w:rPr>
          <w:rFonts w:ascii="Times New Roman" w:hAnsi="Times New Roman" w:cs="Times New Roman"/>
          <w:sz w:val="28"/>
          <w:szCs w:val="28"/>
        </w:rPr>
        <w:t>, Усть-Большерецком, Соболевском и иных районах Камчатского края. В мероприятиях приняли участие более 21,5 тысяч человек.</w:t>
      </w:r>
    </w:p>
    <w:p w:rsidR="00C846E0" w:rsidRPr="00E76F6C" w:rsidRDefault="00C846E0" w:rsidP="00E76F6C">
      <w:pPr>
        <w:ind w:firstLine="708"/>
        <w:jc w:val="both"/>
        <w:rPr>
          <w:b/>
          <w:sz w:val="28"/>
          <w:szCs w:val="28"/>
        </w:rPr>
      </w:pPr>
      <w:r w:rsidRPr="00E76F6C">
        <w:rPr>
          <w:b/>
          <w:sz w:val="28"/>
          <w:szCs w:val="28"/>
        </w:rPr>
        <w:t>Региональный проект «Сохранение уникальных водных объектов».</w:t>
      </w:r>
    </w:p>
    <w:p w:rsidR="00C846E0" w:rsidRPr="00E76F6C" w:rsidRDefault="00C846E0" w:rsidP="00E76F6C">
      <w:pPr>
        <w:ind w:firstLine="709"/>
        <w:jc w:val="both"/>
        <w:rPr>
          <w:sz w:val="28"/>
          <w:szCs w:val="28"/>
        </w:rPr>
      </w:pPr>
      <w:r w:rsidRPr="00E76F6C">
        <w:rPr>
          <w:sz w:val="28"/>
          <w:szCs w:val="28"/>
        </w:rPr>
        <w:t>Региональный проект «Сохранение уникальных водных объектов», разработан для достижения целей федерального проекта «Сохранение уникальных водных объектов» национального проекта «Экология».</w:t>
      </w:r>
    </w:p>
    <w:p w:rsidR="00C846E0" w:rsidRPr="00E76F6C" w:rsidRDefault="00C846E0" w:rsidP="00E76F6C">
      <w:pPr>
        <w:ind w:firstLine="709"/>
        <w:jc w:val="both"/>
        <w:rPr>
          <w:sz w:val="28"/>
          <w:szCs w:val="28"/>
        </w:rPr>
      </w:pPr>
      <w:r w:rsidRPr="00E76F6C">
        <w:rPr>
          <w:sz w:val="28"/>
          <w:szCs w:val="28"/>
        </w:rPr>
        <w:t>Цель регионального проекта - экологическое оздоровление водных объектов.</w:t>
      </w:r>
    </w:p>
    <w:p w:rsidR="00C846E0" w:rsidRPr="00E76F6C" w:rsidRDefault="00C846E0" w:rsidP="00E76F6C">
      <w:pPr>
        <w:ind w:firstLine="708"/>
        <w:jc w:val="both"/>
        <w:rPr>
          <w:kern w:val="28"/>
          <w:sz w:val="28"/>
          <w:szCs w:val="28"/>
        </w:rPr>
      </w:pPr>
      <w:r w:rsidRPr="00E76F6C">
        <w:rPr>
          <w:kern w:val="28"/>
          <w:sz w:val="28"/>
          <w:szCs w:val="28"/>
        </w:rPr>
        <w:t xml:space="preserve">На 2019 год региональным проектом предусмотрены мероприятия, направленные на достижение целей и задач федерального проекта </w:t>
      </w:r>
      <w:r w:rsidRPr="00E76F6C">
        <w:rPr>
          <w:sz w:val="28"/>
          <w:szCs w:val="28"/>
        </w:rPr>
        <w:t xml:space="preserve">«Сохранение уникальных водных объектов», </w:t>
      </w:r>
      <w:r w:rsidRPr="00E76F6C">
        <w:rPr>
          <w:kern w:val="28"/>
          <w:sz w:val="28"/>
          <w:szCs w:val="28"/>
        </w:rPr>
        <w:t>не требующие финансирования - Проведение субботников и экологических акций, в том числе ежегодной Всероссийской экологической акции «Вода России» с привлечением волонтерского движения</w:t>
      </w:r>
    </w:p>
    <w:p w:rsidR="00C846E0" w:rsidRPr="00E76F6C" w:rsidRDefault="00C846E0" w:rsidP="00E76F6C">
      <w:pPr>
        <w:ind w:firstLine="709"/>
        <w:jc w:val="both"/>
        <w:rPr>
          <w:rFonts w:eastAsiaTheme="minorHAnsi"/>
          <w:sz w:val="28"/>
          <w:szCs w:val="28"/>
        </w:rPr>
      </w:pPr>
      <w:r w:rsidRPr="00E76F6C">
        <w:rPr>
          <w:rFonts w:eastAsiaTheme="minorHAnsi"/>
          <w:sz w:val="28"/>
          <w:szCs w:val="28"/>
        </w:rPr>
        <w:t>В 2019 году поведены мероприятия общероссийской экологической акции «Вода России» по очистке от бытового мусора берегов рек и озер с привлечением населения, вовлеченного в волонтерское движение, а также эко-марафон «Чистые берега Дальнего Востока».</w:t>
      </w:r>
    </w:p>
    <w:p w:rsidR="00C846E0" w:rsidRPr="00E76F6C" w:rsidRDefault="00C846E0" w:rsidP="00E76F6C">
      <w:pPr>
        <w:ind w:firstLine="709"/>
        <w:jc w:val="both"/>
        <w:rPr>
          <w:color w:val="000000"/>
          <w:sz w:val="28"/>
          <w:szCs w:val="28"/>
        </w:rPr>
      </w:pPr>
      <w:r w:rsidRPr="00E76F6C">
        <w:rPr>
          <w:rFonts w:eastAsiaTheme="minorHAnsi"/>
          <w:sz w:val="28"/>
          <w:szCs w:val="28"/>
        </w:rPr>
        <w:t xml:space="preserve">Всего в экологических акциях </w:t>
      </w:r>
      <w:r w:rsidRPr="00E76F6C">
        <w:rPr>
          <w:color w:val="000000"/>
          <w:sz w:val="28"/>
          <w:szCs w:val="28"/>
        </w:rPr>
        <w:t>по очистке берегов водных объектов в 2019 году приняли участие жители всех муниципальных образований Камчатского края. Очищены берега порядка 60 водных объектов протяженностью 125 км. В различных экологических акциях в течение года приняли участие 2886 жителей края, из них 224 – официально зарегистрированные в Единой информационной системе «Добровольцы России» волонтеры.</w:t>
      </w:r>
    </w:p>
    <w:p w:rsidR="00C846E0" w:rsidRPr="00E76F6C" w:rsidRDefault="00C846E0" w:rsidP="00E76F6C">
      <w:pPr>
        <w:ind w:firstLine="709"/>
        <w:jc w:val="both"/>
        <w:rPr>
          <w:b/>
          <w:sz w:val="28"/>
          <w:szCs w:val="28"/>
        </w:rPr>
      </w:pPr>
      <w:r w:rsidRPr="00E76F6C">
        <w:rPr>
          <w:b/>
          <w:sz w:val="28"/>
          <w:szCs w:val="28"/>
        </w:rPr>
        <w:t>Пополнение бюджетной системы Российской Федерации, привлечение инвестиций</w:t>
      </w:r>
    </w:p>
    <w:p w:rsidR="00C846E0" w:rsidRPr="00E76F6C" w:rsidRDefault="00C846E0" w:rsidP="00E76F6C">
      <w:pPr>
        <w:ind w:firstLine="709"/>
        <w:jc w:val="both"/>
        <w:rPr>
          <w:b/>
          <w:sz w:val="28"/>
          <w:szCs w:val="28"/>
        </w:rPr>
      </w:pPr>
      <w:r w:rsidRPr="00E76F6C">
        <w:rPr>
          <w:b/>
          <w:sz w:val="28"/>
          <w:szCs w:val="28"/>
        </w:rPr>
        <w:lastRenderedPageBreak/>
        <w:t>Пополнение доходной части бюджетов всех уровней</w:t>
      </w:r>
    </w:p>
    <w:p w:rsidR="00C846E0" w:rsidRPr="00E76F6C" w:rsidRDefault="00C846E0" w:rsidP="00E76F6C">
      <w:pPr>
        <w:ind w:firstLine="709"/>
        <w:jc w:val="both"/>
        <w:rPr>
          <w:sz w:val="28"/>
          <w:szCs w:val="28"/>
        </w:rPr>
      </w:pPr>
      <w:r w:rsidRPr="00E76F6C">
        <w:rPr>
          <w:sz w:val="28"/>
          <w:szCs w:val="28"/>
        </w:rPr>
        <w:t>Большое внимание в 2019 году уделялось пополнению бюджетов всех уровней. Министерство является администратором 16 видов доходов федерального, краевого и местного бюджетов на территории Камчатского края, из которых 14 – доходы краевого бюджета.</w:t>
      </w:r>
    </w:p>
    <w:p w:rsidR="00C846E0" w:rsidRPr="00E76F6C" w:rsidRDefault="00C846E0" w:rsidP="00E76F6C">
      <w:pPr>
        <w:ind w:firstLine="709"/>
        <w:jc w:val="both"/>
        <w:rPr>
          <w:sz w:val="28"/>
          <w:szCs w:val="28"/>
        </w:rPr>
      </w:pPr>
      <w:r w:rsidRPr="00E76F6C">
        <w:rPr>
          <w:sz w:val="28"/>
          <w:szCs w:val="28"/>
        </w:rPr>
        <w:t>За 2019 год в бюджетную систему Российской Федерации поступления от доходов, администрируемых Министерством, составили 36 миллионов 361 тысяча рублей, в том числе:</w:t>
      </w:r>
    </w:p>
    <w:p w:rsidR="00C846E0" w:rsidRPr="00E76F6C" w:rsidRDefault="00C846E0" w:rsidP="00E76F6C">
      <w:pPr>
        <w:ind w:firstLine="709"/>
        <w:jc w:val="both"/>
        <w:rPr>
          <w:sz w:val="28"/>
          <w:szCs w:val="28"/>
        </w:rPr>
      </w:pPr>
      <w:r w:rsidRPr="00E76F6C">
        <w:rPr>
          <w:sz w:val="28"/>
          <w:szCs w:val="28"/>
        </w:rPr>
        <w:t xml:space="preserve">в федеральный бюджет – 32 миллиона 876 тысяч рублей, или 90,4 % от общей суммы поступлений; </w:t>
      </w:r>
    </w:p>
    <w:p w:rsidR="00C846E0" w:rsidRPr="00E76F6C" w:rsidRDefault="00C846E0" w:rsidP="00E76F6C">
      <w:pPr>
        <w:ind w:firstLine="709"/>
        <w:jc w:val="both"/>
        <w:rPr>
          <w:sz w:val="28"/>
          <w:szCs w:val="28"/>
        </w:rPr>
      </w:pPr>
      <w:r w:rsidRPr="00E76F6C">
        <w:rPr>
          <w:sz w:val="28"/>
          <w:szCs w:val="28"/>
        </w:rPr>
        <w:t>в краевой бюджет – 3 миллиона 297 тысяч рублей, или 9,1 %;</w:t>
      </w:r>
    </w:p>
    <w:p w:rsidR="00C846E0" w:rsidRPr="00E76F6C" w:rsidRDefault="00C846E0" w:rsidP="00E76F6C">
      <w:pPr>
        <w:ind w:firstLine="709"/>
        <w:jc w:val="both"/>
        <w:rPr>
          <w:sz w:val="28"/>
          <w:szCs w:val="28"/>
        </w:rPr>
      </w:pPr>
      <w:r w:rsidRPr="00E76F6C">
        <w:rPr>
          <w:sz w:val="28"/>
          <w:szCs w:val="28"/>
        </w:rPr>
        <w:t>в местный бюджет – 188 тысяч рублей (0,5 %).</w:t>
      </w:r>
    </w:p>
    <w:p w:rsidR="00C846E0" w:rsidRPr="00E76F6C" w:rsidRDefault="00C846E0" w:rsidP="00E76F6C">
      <w:pPr>
        <w:ind w:firstLine="709"/>
        <w:jc w:val="both"/>
        <w:rPr>
          <w:sz w:val="28"/>
          <w:szCs w:val="28"/>
        </w:rPr>
      </w:pPr>
      <w:r w:rsidRPr="00E76F6C">
        <w:rPr>
          <w:sz w:val="28"/>
          <w:szCs w:val="28"/>
        </w:rPr>
        <w:t>Данные поступления состоят из объёма доходов в сфере охраны окружающей среды, недропользования, водных отношений, доходов от штрафных санкций за нарушение природоохранного и водного законодательства, а также законодательства о контрактной системе в сфере закупок товаров, работ, услуг.</w:t>
      </w:r>
    </w:p>
    <w:p w:rsidR="00C846E0" w:rsidRPr="00E76F6C" w:rsidRDefault="00C846E0" w:rsidP="00E76F6C">
      <w:pPr>
        <w:ind w:firstLine="708"/>
        <w:jc w:val="both"/>
        <w:rPr>
          <w:sz w:val="28"/>
          <w:szCs w:val="28"/>
        </w:rPr>
      </w:pPr>
      <w:proofErr w:type="gramStart"/>
      <w:r w:rsidRPr="00E76F6C">
        <w:rPr>
          <w:sz w:val="28"/>
          <w:szCs w:val="28"/>
        </w:rPr>
        <w:t xml:space="preserve">По сведениям, представленным </w:t>
      </w:r>
      <w:proofErr w:type="spellStart"/>
      <w:r w:rsidRPr="00E76F6C">
        <w:rPr>
          <w:sz w:val="28"/>
          <w:szCs w:val="28"/>
        </w:rPr>
        <w:t>недропользователями</w:t>
      </w:r>
      <w:proofErr w:type="spellEnd"/>
      <w:r w:rsidRPr="00E76F6C">
        <w:rPr>
          <w:sz w:val="28"/>
          <w:szCs w:val="28"/>
        </w:rPr>
        <w:t>, налоговые поступления и другие платежи во все уровни бюджета Российской Федерации от деятельности предприятий горнодобывающей промышленности Камчатского края составили 3 миллиарда 447 миллионов рублей, в том числе в консолидированный бюджет Камчатского края – 1 миллиард 420 миллионов рублей, что составило 95,7 % и 96 % от уровня поступлений за 2018 год, соответственно.</w:t>
      </w:r>
      <w:proofErr w:type="gramEnd"/>
    </w:p>
    <w:p w:rsidR="00C846E0" w:rsidRPr="00E76F6C" w:rsidRDefault="00C846E0" w:rsidP="00E76F6C">
      <w:pPr>
        <w:ind w:firstLine="709"/>
        <w:jc w:val="both"/>
        <w:rPr>
          <w:b/>
          <w:sz w:val="28"/>
          <w:szCs w:val="28"/>
        </w:rPr>
      </w:pPr>
      <w:r w:rsidRPr="00E76F6C">
        <w:rPr>
          <w:b/>
          <w:sz w:val="28"/>
          <w:szCs w:val="28"/>
        </w:rPr>
        <w:t xml:space="preserve">Привлечение бюджетных и частных инвестиций </w:t>
      </w:r>
    </w:p>
    <w:p w:rsidR="00C846E0" w:rsidRPr="00E76F6C" w:rsidRDefault="00C846E0" w:rsidP="00E76F6C">
      <w:pPr>
        <w:ind w:firstLine="709"/>
        <w:jc w:val="both"/>
        <w:rPr>
          <w:sz w:val="28"/>
          <w:szCs w:val="28"/>
        </w:rPr>
      </w:pPr>
      <w:r w:rsidRPr="00E76F6C">
        <w:rPr>
          <w:sz w:val="28"/>
          <w:szCs w:val="28"/>
        </w:rPr>
        <w:t>В течение 2019 года Министерством осуществлялась работа по привлечению бюджетных и частных инвестиций на территорию Камчатского края.</w:t>
      </w:r>
    </w:p>
    <w:p w:rsidR="00C846E0" w:rsidRPr="00E76F6C" w:rsidRDefault="00C846E0" w:rsidP="00E76F6C">
      <w:pPr>
        <w:ind w:firstLine="709"/>
        <w:jc w:val="both"/>
        <w:rPr>
          <w:sz w:val="28"/>
          <w:szCs w:val="28"/>
        </w:rPr>
      </w:pPr>
      <w:r w:rsidRPr="00E76F6C">
        <w:rPr>
          <w:sz w:val="28"/>
          <w:szCs w:val="28"/>
        </w:rPr>
        <w:t xml:space="preserve">Объем инвестиций в основной капитал по горнопромышленной отрасли в 2019 году составил </w:t>
      </w:r>
      <w:r w:rsidRPr="00E76F6C">
        <w:rPr>
          <w:bCs/>
          <w:color w:val="000000"/>
          <w:sz w:val="28"/>
          <w:szCs w:val="28"/>
        </w:rPr>
        <w:t>6,6</w:t>
      </w:r>
      <w:r w:rsidRPr="00E76F6C">
        <w:rPr>
          <w:sz w:val="28"/>
          <w:szCs w:val="28"/>
        </w:rPr>
        <w:t xml:space="preserve"> млрд. рублей, вновь создано 755 рабочих мест. </w:t>
      </w:r>
    </w:p>
    <w:p w:rsidR="00C846E0" w:rsidRPr="00E76F6C" w:rsidRDefault="00C846E0" w:rsidP="00E76F6C">
      <w:pPr>
        <w:ind w:firstLine="708"/>
        <w:jc w:val="both"/>
        <w:rPr>
          <w:b/>
          <w:sz w:val="28"/>
          <w:szCs w:val="28"/>
        </w:rPr>
      </w:pPr>
      <w:r w:rsidRPr="00E76F6C">
        <w:rPr>
          <w:sz w:val="28"/>
          <w:szCs w:val="28"/>
        </w:rPr>
        <w:t>Планируемый объем инвестиций предприятий горнопромышленного комплекса в отрасль в период 2020-2022 годов составляет 17,9 млрд. рублей, в том числе 2020 год – 3,63 млрд. рублей, 2021 год – 5,87 млрд. рублей, в 2022 год – 8,41 млрд. рублей.</w:t>
      </w:r>
    </w:p>
    <w:p w:rsidR="00C846E0" w:rsidRPr="00E76F6C" w:rsidRDefault="00C846E0" w:rsidP="00E76F6C">
      <w:pPr>
        <w:ind w:firstLine="709"/>
        <w:jc w:val="both"/>
        <w:rPr>
          <w:b/>
          <w:sz w:val="28"/>
          <w:szCs w:val="28"/>
        </w:rPr>
      </w:pPr>
      <w:r w:rsidRPr="00E76F6C">
        <w:rPr>
          <w:b/>
          <w:sz w:val="28"/>
          <w:szCs w:val="28"/>
        </w:rPr>
        <w:t>Реализация государственной программы</w:t>
      </w:r>
      <w:r w:rsidRPr="00E76F6C">
        <w:rPr>
          <w:sz w:val="28"/>
          <w:szCs w:val="28"/>
        </w:rPr>
        <w:t xml:space="preserve"> </w:t>
      </w:r>
      <w:r w:rsidRPr="00E76F6C">
        <w:rPr>
          <w:b/>
          <w:sz w:val="28"/>
          <w:szCs w:val="28"/>
        </w:rPr>
        <w:t>Камчатского края «Охрана окружающей среды, воспроизводство и использование природных ресурсов в Камчатском крае»</w:t>
      </w:r>
    </w:p>
    <w:p w:rsidR="00C846E0" w:rsidRPr="00E76F6C" w:rsidRDefault="00C846E0" w:rsidP="00E76F6C">
      <w:pPr>
        <w:ind w:firstLine="708"/>
        <w:jc w:val="both"/>
        <w:rPr>
          <w:sz w:val="28"/>
          <w:szCs w:val="28"/>
        </w:rPr>
      </w:pPr>
      <w:r w:rsidRPr="00E76F6C">
        <w:rPr>
          <w:sz w:val="28"/>
          <w:szCs w:val="28"/>
        </w:rPr>
        <w:t>Общий утвержденный объем финансирования мероприятий Программы в 2019 году составил 144 708,89126 тыс. рублей, в том числе из федерального бюджета – 4 042,70000 тыс. рублей, из краевого бюджета – 140 666,19126 тыс. рублей.</w:t>
      </w:r>
    </w:p>
    <w:p w:rsidR="00C846E0" w:rsidRPr="00E76F6C" w:rsidRDefault="00C846E0" w:rsidP="00E76F6C">
      <w:pPr>
        <w:ind w:firstLine="708"/>
        <w:jc w:val="both"/>
        <w:rPr>
          <w:sz w:val="28"/>
          <w:szCs w:val="28"/>
        </w:rPr>
      </w:pPr>
      <w:r w:rsidRPr="00E76F6C">
        <w:rPr>
          <w:sz w:val="28"/>
          <w:szCs w:val="28"/>
        </w:rPr>
        <w:t>По состоянию на 01.01.2020 профинансировано и освоено 144 410,19784 тыс. рублей, или 99,79 % от плановых назначений.</w:t>
      </w:r>
    </w:p>
    <w:p w:rsidR="00C846E0" w:rsidRPr="00E76F6C" w:rsidRDefault="00C846E0" w:rsidP="00E76F6C">
      <w:pPr>
        <w:ind w:firstLine="709"/>
        <w:jc w:val="both"/>
        <w:rPr>
          <w:sz w:val="28"/>
          <w:szCs w:val="28"/>
        </w:rPr>
      </w:pPr>
      <w:r w:rsidRPr="00E76F6C">
        <w:rPr>
          <w:sz w:val="28"/>
          <w:szCs w:val="28"/>
        </w:rPr>
        <w:t>В 2019 году в рамках реализации государственной программы:</w:t>
      </w:r>
    </w:p>
    <w:p w:rsidR="00C846E0" w:rsidRPr="00E76F6C" w:rsidRDefault="00C846E0" w:rsidP="00E76F6C">
      <w:pPr>
        <w:ind w:firstLine="709"/>
        <w:jc w:val="both"/>
        <w:rPr>
          <w:sz w:val="28"/>
          <w:szCs w:val="28"/>
        </w:rPr>
      </w:pPr>
      <w:r w:rsidRPr="00E76F6C">
        <w:rPr>
          <w:sz w:val="28"/>
          <w:szCs w:val="28"/>
        </w:rPr>
        <w:t xml:space="preserve">- проведён мониторинг </w:t>
      </w:r>
      <w:proofErr w:type="spellStart"/>
      <w:r w:rsidRPr="00E76F6C">
        <w:rPr>
          <w:sz w:val="28"/>
          <w:szCs w:val="28"/>
        </w:rPr>
        <w:t>Козельского</w:t>
      </w:r>
      <w:proofErr w:type="spellEnd"/>
      <w:r w:rsidRPr="00E76F6C">
        <w:rPr>
          <w:sz w:val="28"/>
          <w:szCs w:val="28"/>
        </w:rPr>
        <w:t xml:space="preserve"> полигона захоронения ядохимикатов и пестицидов;</w:t>
      </w:r>
    </w:p>
    <w:p w:rsidR="00C846E0" w:rsidRPr="00E76F6C" w:rsidRDefault="00C846E0" w:rsidP="00E76F6C">
      <w:pPr>
        <w:ind w:firstLine="709"/>
        <w:jc w:val="both"/>
        <w:rPr>
          <w:sz w:val="28"/>
          <w:szCs w:val="28"/>
        </w:rPr>
      </w:pPr>
      <w:r w:rsidRPr="00E76F6C">
        <w:rPr>
          <w:sz w:val="28"/>
          <w:szCs w:val="28"/>
        </w:rPr>
        <w:lastRenderedPageBreak/>
        <w:t xml:space="preserve">- выполнен 1 этап комплексных </w:t>
      </w:r>
      <w:proofErr w:type="spellStart"/>
      <w:r w:rsidRPr="00E76F6C">
        <w:rPr>
          <w:sz w:val="28"/>
          <w:szCs w:val="28"/>
        </w:rPr>
        <w:t>гидроэкологических</w:t>
      </w:r>
      <w:proofErr w:type="spellEnd"/>
      <w:r w:rsidRPr="00E76F6C">
        <w:rPr>
          <w:sz w:val="28"/>
          <w:szCs w:val="28"/>
        </w:rPr>
        <w:t xml:space="preserve"> и </w:t>
      </w:r>
      <w:proofErr w:type="spellStart"/>
      <w:r w:rsidRPr="00E76F6C">
        <w:rPr>
          <w:sz w:val="28"/>
          <w:szCs w:val="28"/>
        </w:rPr>
        <w:t>биомониторинговых</w:t>
      </w:r>
      <w:proofErr w:type="spellEnd"/>
      <w:r w:rsidRPr="00E76F6C">
        <w:rPr>
          <w:sz w:val="28"/>
          <w:szCs w:val="28"/>
        </w:rPr>
        <w:t xml:space="preserve"> исследований (изысканий) с целью обоснования комплекса инженерных, природоохранных и </w:t>
      </w:r>
      <w:proofErr w:type="spellStart"/>
      <w:r w:rsidRPr="00E76F6C">
        <w:rPr>
          <w:sz w:val="28"/>
          <w:szCs w:val="28"/>
        </w:rPr>
        <w:t>благоустроительных</w:t>
      </w:r>
      <w:proofErr w:type="spellEnd"/>
      <w:r w:rsidRPr="00E76F6C">
        <w:rPr>
          <w:sz w:val="28"/>
          <w:szCs w:val="28"/>
        </w:rPr>
        <w:t xml:space="preserve"> работ в акватории озера </w:t>
      </w:r>
      <w:proofErr w:type="spellStart"/>
      <w:r w:rsidRPr="00E76F6C">
        <w:rPr>
          <w:sz w:val="28"/>
          <w:szCs w:val="28"/>
        </w:rPr>
        <w:t>Култучное</w:t>
      </w:r>
      <w:proofErr w:type="spellEnd"/>
      <w:r w:rsidRPr="00E76F6C">
        <w:rPr>
          <w:sz w:val="28"/>
          <w:szCs w:val="28"/>
        </w:rPr>
        <w:t xml:space="preserve"> и на прилегающей к нему территории в центре города Петропавловска-Камчатского;</w:t>
      </w:r>
    </w:p>
    <w:p w:rsidR="00C846E0" w:rsidRPr="00E76F6C" w:rsidRDefault="00C846E0" w:rsidP="00E76F6C">
      <w:pPr>
        <w:ind w:firstLine="709"/>
        <w:jc w:val="both"/>
        <w:rPr>
          <w:sz w:val="28"/>
          <w:szCs w:val="28"/>
        </w:rPr>
      </w:pPr>
      <w:r w:rsidRPr="00E76F6C">
        <w:rPr>
          <w:sz w:val="28"/>
          <w:szCs w:val="28"/>
        </w:rPr>
        <w:t xml:space="preserve">- </w:t>
      </w:r>
      <w:proofErr w:type="gramStart"/>
      <w:r w:rsidRPr="00E76F6C">
        <w:rPr>
          <w:sz w:val="28"/>
          <w:szCs w:val="28"/>
        </w:rPr>
        <w:t>приобретены</w:t>
      </w:r>
      <w:proofErr w:type="gramEnd"/>
      <w:r w:rsidRPr="00E76F6C">
        <w:rPr>
          <w:sz w:val="28"/>
          <w:szCs w:val="28"/>
        </w:rPr>
        <w:t xml:space="preserve"> 2 автомобильных газоанализатора;</w:t>
      </w:r>
    </w:p>
    <w:p w:rsidR="00C846E0" w:rsidRPr="00E76F6C" w:rsidRDefault="00C846E0" w:rsidP="00E76F6C">
      <w:pPr>
        <w:ind w:firstLine="709"/>
        <w:jc w:val="both"/>
        <w:rPr>
          <w:sz w:val="28"/>
          <w:szCs w:val="28"/>
        </w:rPr>
      </w:pPr>
      <w:r w:rsidRPr="00E76F6C">
        <w:rPr>
          <w:sz w:val="28"/>
          <w:szCs w:val="28"/>
        </w:rPr>
        <w:t>- выполнены работы по уточнению (установлению) границ и площади природного парка регионального значения «</w:t>
      </w:r>
      <w:proofErr w:type="spellStart"/>
      <w:r w:rsidRPr="00E76F6C">
        <w:rPr>
          <w:sz w:val="28"/>
          <w:szCs w:val="28"/>
        </w:rPr>
        <w:t>Быстринский</w:t>
      </w:r>
      <w:proofErr w:type="spellEnd"/>
      <w:r w:rsidRPr="00E76F6C">
        <w:rPr>
          <w:sz w:val="28"/>
          <w:szCs w:val="28"/>
        </w:rPr>
        <w:t>» в связи с включением в его границы (исключением из его границ) земельных (лесных) участков;</w:t>
      </w:r>
    </w:p>
    <w:p w:rsidR="00C846E0" w:rsidRPr="00E76F6C" w:rsidRDefault="00C846E0" w:rsidP="00E76F6C">
      <w:pPr>
        <w:ind w:firstLine="709"/>
        <w:jc w:val="both"/>
        <w:rPr>
          <w:sz w:val="28"/>
          <w:szCs w:val="28"/>
        </w:rPr>
      </w:pPr>
      <w:r w:rsidRPr="00E76F6C">
        <w:rPr>
          <w:sz w:val="28"/>
          <w:szCs w:val="28"/>
        </w:rPr>
        <w:t>- проведены Дни защиты от экологической опасности в Камчатском крае;</w:t>
      </w:r>
    </w:p>
    <w:p w:rsidR="00C846E0" w:rsidRPr="00E76F6C" w:rsidRDefault="00C846E0" w:rsidP="00E76F6C">
      <w:pPr>
        <w:ind w:firstLine="709"/>
        <w:jc w:val="both"/>
        <w:rPr>
          <w:sz w:val="28"/>
          <w:szCs w:val="28"/>
        </w:rPr>
      </w:pPr>
      <w:r w:rsidRPr="00E76F6C">
        <w:rPr>
          <w:sz w:val="28"/>
          <w:szCs w:val="28"/>
        </w:rPr>
        <w:t>- издан Доклад о состоянии окружающей среды в Камчатском крае в 2018 году;</w:t>
      </w:r>
    </w:p>
    <w:p w:rsidR="00C846E0" w:rsidRPr="00E76F6C" w:rsidRDefault="00C846E0" w:rsidP="00E76F6C">
      <w:pPr>
        <w:ind w:firstLine="709"/>
        <w:jc w:val="both"/>
        <w:rPr>
          <w:sz w:val="28"/>
          <w:szCs w:val="28"/>
        </w:rPr>
      </w:pPr>
      <w:r w:rsidRPr="00E76F6C">
        <w:rPr>
          <w:sz w:val="28"/>
          <w:szCs w:val="28"/>
        </w:rPr>
        <w:t>- организован и проведен краевой праздник – экологический фестиваль «Море жизни».</w:t>
      </w:r>
    </w:p>
    <w:p w:rsidR="00C846E0" w:rsidRPr="00E76F6C" w:rsidRDefault="00C846E0" w:rsidP="00E76F6C">
      <w:pPr>
        <w:ind w:firstLine="709"/>
        <w:jc w:val="both"/>
        <w:rPr>
          <w:sz w:val="28"/>
          <w:szCs w:val="28"/>
        </w:rPr>
      </w:pPr>
      <w:r w:rsidRPr="00E76F6C">
        <w:rPr>
          <w:sz w:val="28"/>
          <w:szCs w:val="28"/>
        </w:rPr>
        <w:t>- завершены работы по геологическому изучению в целях оценки и разведки месторождения строительного камня на участке недр местного значения «</w:t>
      </w:r>
      <w:proofErr w:type="spellStart"/>
      <w:r w:rsidRPr="00E76F6C">
        <w:rPr>
          <w:sz w:val="28"/>
          <w:szCs w:val="28"/>
        </w:rPr>
        <w:t>Щёкинский</w:t>
      </w:r>
      <w:proofErr w:type="spellEnd"/>
      <w:r w:rsidRPr="00E76F6C">
        <w:rPr>
          <w:sz w:val="28"/>
          <w:szCs w:val="28"/>
        </w:rPr>
        <w:t xml:space="preserve">», расположенном в </w:t>
      </w:r>
      <w:proofErr w:type="spellStart"/>
      <w:r w:rsidRPr="00E76F6C">
        <w:rPr>
          <w:sz w:val="28"/>
          <w:szCs w:val="28"/>
        </w:rPr>
        <w:t>Тигильском</w:t>
      </w:r>
      <w:proofErr w:type="spellEnd"/>
      <w:r w:rsidRPr="00E76F6C">
        <w:rPr>
          <w:sz w:val="28"/>
          <w:szCs w:val="28"/>
        </w:rPr>
        <w:t xml:space="preserve"> муниципальном районе;</w:t>
      </w:r>
    </w:p>
    <w:p w:rsidR="00C846E0" w:rsidRPr="00E76F6C" w:rsidRDefault="00C846E0" w:rsidP="00E76F6C">
      <w:pPr>
        <w:ind w:firstLine="709"/>
        <w:jc w:val="both"/>
        <w:rPr>
          <w:sz w:val="28"/>
          <w:szCs w:val="28"/>
        </w:rPr>
      </w:pPr>
      <w:proofErr w:type="gramStart"/>
      <w:r w:rsidRPr="00E76F6C">
        <w:rPr>
          <w:sz w:val="28"/>
          <w:szCs w:val="28"/>
        </w:rPr>
        <w:t xml:space="preserve">- выполнены работы по поискам источников хозяйственно-питьевого водоснабжения для </w:t>
      </w:r>
      <w:proofErr w:type="spellStart"/>
      <w:r w:rsidRPr="00E76F6C">
        <w:rPr>
          <w:sz w:val="28"/>
          <w:szCs w:val="28"/>
        </w:rPr>
        <w:t>Козыревского</w:t>
      </w:r>
      <w:proofErr w:type="spellEnd"/>
      <w:r w:rsidRPr="00E76F6C">
        <w:rPr>
          <w:sz w:val="28"/>
          <w:szCs w:val="28"/>
        </w:rPr>
        <w:t xml:space="preserve"> сельского поселения </w:t>
      </w:r>
      <w:proofErr w:type="spellStart"/>
      <w:r w:rsidRPr="00E76F6C">
        <w:rPr>
          <w:sz w:val="28"/>
          <w:szCs w:val="28"/>
        </w:rPr>
        <w:t>Усть</w:t>
      </w:r>
      <w:proofErr w:type="spellEnd"/>
      <w:r w:rsidRPr="00E76F6C">
        <w:rPr>
          <w:sz w:val="28"/>
          <w:szCs w:val="28"/>
        </w:rPr>
        <w:t xml:space="preserve">-Камчатского муниципального района, для с. </w:t>
      </w:r>
      <w:proofErr w:type="spellStart"/>
      <w:r w:rsidRPr="00E76F6C">
        <w:rPr>
          <w:sz w:val="28"/>
          <w:szCs w:val="28"/>
        </w:rPr>
        <w:t>Крутоберегово</w:t>
      </w:r>
      <w:proofErr w:type="spellEnd"/>
      <w:r w:rsidRPr="00E76F6C">
        <w:rPr>
          <w:sz w:val="28"/>
          <w:szCs w:val="28"/>
        </w:rPr>
        <w:t xml:space="preserve"> </w:t>
      </w:r>
      <w:proofErr w:type="spellStart"/>
      <w:r w:rsidRPr="00E76F6C">
        <w:rPr>
          <w:sz w:val="28"/>
          <w:szCs w:val="28"/>
        </w:rPr>
        <w:t>Усть</w:t>
      </w:r>
      <w:proofErr w:type="spellEnd"/>
      <w:r w:rsidRPr="00E76F6C">
        <w:rPr>
          <w:sz w:val="28"/>
          <w:szCs w:val="28"/>
        </w:rPr>
        <w:t xml:space="preserve">-Камчатского сельского поселения </w:t>
      </w:r>
      <w:proofErr w:type="spellStart"/>
      <w:r w:rsidRPr="00E76F6C">
        <w:rPr>
          <w:sz w:val="28"/>
          <w:szCs w:val="28"/>
        </w:rPr>
        <w:t>Усть</w:t>
      </w:r>
      <w:proofErr w:type="spellEnd"/>
      <w:r w:rsidRPr="00E76F6C">
        <w:rPr>
          <w:sz w:val="28"/>
          <w:szCs w:val="28"/>
        </w:rPr>
        <w:t xml:space="preserve">-Камчатского муниципального района, для с Таловка </w:t>
      </w:r>
      <w:proofErr w:type="spellStart"/>
      <w:r w:rsidRPr="00E76F6C">
        <w:rPr>
          <w:sz w:val="28"/>
          <w:szCs w:val="28"/>
        </w:rPr>
        <w:t>Пенжинского</w:t>
      </w:r>
      <w:proofErr w:type="spellEnd"/>
      <w:r w:rsidRPr="00E76F6C">
        <w:rPr>
          <w:sz w:val="28"/>
          <w:szCs w:val="28"/>
        </w:rPr>
        <w:t xml:space="preserve"> муниципального района Камчатского края;</w:t>
      </w:r>
      <w:proofErr w:type="gramEnd"/>
    </w:p>
    <w:p w:rsidR="00C846E0" w:rsidRPr="00E76F6C" w:rsidRDefault="00C846E0" w:rsidP="00E76F6C">
      <w:pPr>
        <w:ind w:firstLine="709"/>
        <w:jc w:val="both"/>
        <w:rPr>
          <w:sz w:val="28"/>
          <w:szCs w:val="28"/>
        </w:rPr>
      </w:pPr>
      <w:r w:rsidRPr="00E76F6C">
        <w:rPr>
          <w:sz w:val="28"/>
          <w:szCs w:val="28"/>
        </w:rPr>
        <w:t xml:space="preserve">- завершены работы 1 этапа по разработке предварительного комплексного анализа воздействия промышленной разработки </w:t>
      </w:r>
      <w:proofErr w:type="spellStart"/>
      <w:r w:rsidRPr="00E76F6C">
        <w:rPr>
          <w:sz w:val="28"/>
          <w:szCs w:val="28"/>
        </w:rPr>
        <w:t>Митогинского</w:t>
      </w:r>
      <w:proofErr w:type="spellEnd"/>
      <w:r w:rsidRPr="00E76F6C">
        <w:rPr>
          <w:sz w:val="28"/>
          <w:szCs w:val="28"/>
        </w:rPr>
        <w:t xml:space="preserve"> месторождения торфа на экосистемы бассейнов рек </w:t>
      </w:r>
      <w:proofErr w:type="spellStart"/>
      <w:r w:rsidRPr="00E76F6C">
        <w:rPr>
          <w:sz w:val="28"/>
          <w:szCs w:val="28"/>
        </w:rPr>
        <w:t>Митога</w:t>
      </w:r>
      <w:proofErr w:type="spellEnd"/>
      <w:r w:rsidRPr="00E76F6C">
        <w:rPr>
          <w:sz w:val="28"/>
          <w:szCs w:val="28"/>
        </w:rPr>
        <w:t xml:space="preserve">, </w:t>
      </w:r>
      <w:proofErr w:type="spellStart"/>
      <w:r w:rsidRPr="00E76F6C">
        <w:rPr>
          <w:sz w:val="28"/>
          <w:szCs w:val="28"/>
        </w:rPr>
        <w:t>Амчигача</w:t>
      </w:r>
      <w:proofErr w:type="spellEnd"/>
      <w:r w:rsidRPr="00E76F6C">
        <w:rPr>
          <w:sz w:val="28"/>
          <w:szCs w:val="28"/>
        </w:rPr>
        <w:t xml:space="preserve">, </w:t>
      </w:r>
      <w:proofErr w:type="gramStart"/>
      <w:r w:rsidRPr="00E76F6C">
        <w:rPr>
          <w:sz w:val="28"/>
          <w:szCs w:val="28"/>
        </w:rPr>
        <w:t>Большая</w:t>
      </w:r>
      <w:proofErr w:type="gramEnd"/>
      <w:r w:rsidRPr="00E76F6C">
        <w:rPr>
          <w:sz w:val="28"/>
          <w:szCs w:val="28"/>
        </w:rPr>
        <w:t xml:space="preserve"> (в районе р. </w:t>
      </w:r>
      <w:proofErr w:type="spellStart"/>
      <w:r w:rsidRPr="00E76F6C">
        <w:rPr>
          <w:sz w:val="28"/>
          <w:szCs w:val="28"/>
        </w:rPr>
        <w:t>Амчигача</w:t>
      </w:r>
      <w:proofErr w:type="spellEnd"/>
      <w:r w:rsidRPr="00E76F6C">
        <w:rPr>
          <w:sz w:val="28"/>
          <w:szCs w:val="28"/>
        </w:rPr>
        <w:t xml:space="preserve">) </w:t>
      </w:r>
      <w:proofErr w:type="spellStart"/>
      <w:r w:rsidRPr="00E76F6C">
        <w:rPr>
          <w:sz w:val="28"/>
          <w:szCs w:val="28"/>
        </w:rPr>
        <w:t>Усть</w:t>
      </w:r>
      <w:proofErr w:type="spellEnd"/>
      <w:r w:rsidRPr="00E76F6C">
        <w:rPr>
          <w:sz w:val="28"/>
          <w:szCs w:val="28"/>
        </w:rPr>
        <w:t>-Большерецкого района Камчатского края;</w:t>
      </w:r>
    </w:p>
    <w:p w:rsidR="00C846E0" w:rsidRPr="00E76F6C" w:rsidRDefault="00C846E0" w:rsidP="00E76F6C">
      <w:pPr>
        <w:ind w:firstLine="709"/>
        <w:jc w:val="both"/>
        <w:rPr>
          <w:sz w:val="28"/>
          <w:szCs w:val="28"/>
        </w:rPr>
      </w:pPr>
      <w:r w:rsidRPr="00E76F6C">
        <w:rPr>
          <w:sz w:val="28"/>
          <w:szCs w:val="28"/>
        </w:rPr>
        <w:t>- проведена стратегическая сессия «Перспективы развития горнопромышленного комплекса в Камчатском крае»;</w:t>
      </w:r>
    </w:p>
    <w:p w:rsidR="00C846E0" w:rsidRPr="00E76F6C" w:rsidRDefault="00C846E0" w:rsidP="00E76F6C">
      <w:pPr>
        <w:ind w:firstLine="709"/>
        <w:jc w:val="both"/>
        <w:rPr>
          <w:sz w:val="28"/>
          <w:szCs w:val="28"/>
        </w:rPr>
      </w:pPr>
      <w:r w:rsidRPr="00E76F6C">
        <w:rPr>
          <w:sz w:val="28"/>
          <w:szCs w:val="28"/>
        </w:rPr>
        <w:t xml:space="preserve">- выполнены работы по определению местоположения береговой линии (границы водного объекта), границ </w:t>
      </w:r>
      <w:proofErr w:type="spellStart"/>
      <w:r w:rsidRPr="00E76F6C">
        <w:rPr>
          <w:sz w:val="28"/>
          <w:szCs w:val="28"/>
        </w:rPr>
        <w:t>водоохранных</w:t>
      </w:r>
      <w:proofErr w:type="spellEnd"/>
      <w:r w:rsidRPr="00E76F6C">
        <w:rPr>
          <w:sz w:val="28"/>
          <w:szCs w:val="28"/>
        </w:rPr>
        <w:t xml:space="preserve"> зон и прибрежных защитных полос рек Камчатского края;</w:t>
      </w:r>
    </w:p>
    <w:p w:rsidR="00C846E0" w:rsidRPr="00E76F6C" w:rsidRDefault="00C846E0" w:rsidP="00E76F6C">
      <w:pPr>
        <w:ind w:firstLine="709"/>
        <w:jc w:val="both"/>
        <w:rPr>
          <w:sz w:val="28"/>
          <w:szCs w:val="28"/>
        </w:rPr>
      </w:pPr>
      <w:r w:rsidRPr="00E76F6C">
        <w:rPr>
          <w:sz w:val="28"/>
          <w:szCs w:val="28"/>
        </w:rPr>
        <w:t>- выполнены работы по определению границ зон затопления, подтопления на территориях населенных пунктов Камчатского края.</w:t>
      </w:r>
    </w:p>
    <w:p w:rsidR="00C846E0" w:rsidRPr="00E76F6C" w:rsidRDefault="00C846E0" w:rsidP="00E76F6C">
      <w:pPr>
        <w:ind w:firstLine="709"/>
        <w:jc w:val="both"/>
        <w:rPr>
          <w:b/>
          <w:sz w:val="28"/>
          <w:szCs w:val="28"/>
        </w:rPr>
      </w:pPr>
      <w:r w:rsidRPr="00E76F6C">
        <w:rPr>
          <w:b/>
          <w:sz w:val="28"/>
          <w:szCs w:val="28"/>
        </w:rPr>
        <w:t>Задачи на 2020 год</w:t>
      </w:r>
    </w:p>
    <w:p w:rsidR="00C846E0" w:rsidRPr="00E76F6C" w:rsidRDefault="00C846E0" w:rsidP="00E76F6C">
      <w:pPr>
        <w:ind w:firstLine="709"/>
        <w:jc w:val="both"/>
        <w:rPr>
          <w:b/>
          <w:sz w:val="28"/>
          <w:szCs w:val="28"/>
        </w:rPr>
      </w:pPr>
      <w:r w:rsidRPr="00E76F6C">
        <w:rPr>
          <w:b/>
          <w:sz w:val="28"/>
          <w:szCs w:val="28"/>
        </w:rPr>
        <w:t>В сфере развития горнопромышленного комплекса Камчатского края.</w:t>
      </w:r>
    </w:p>
    <w:p w:rsidR="00C846E0" w:rsidRPr="00E76F6C" w:rsidRDefault="00C846E0" w:rsidP="00E76F6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76F6C">
        <w:rPr>
          <w:rFonts w:ascii="Times New Roman" w:hAnsi="Times New Roman" w:cs="Times New Roman"/>
          <w:sz w:val="28"/>
          <w:szCs w:val="28"/>
        </w:rPr>
        <w:t xml:space="preserve">Основные перспективы развития отрасли добычи и производства драгоценных металлов Камчатского края в </w:t>
      </w:r>
      <w:proofErr w:type="spellStart"/>
      <w:r w:rsidRPr="00E76F6C">
        <w:rPr>
          <w:rFonts w:ascii="Times New Roman" w:hAnsi="Times New Roman" w:cs="Times New Roman"/>
          <w:sz w:val="28"/>
          <w:szCs w:val="28"/>
        </w:rPr>
        <w:t>ближне</w:t>
      </w:r>
      <w:proofErr w:type="spellEnd"/>
      <w:r w:rsidRPr="00E76F6C">
        <w:rPr>
          <w:rFonts w:ascii="Times New Roman" w:hAnsi="Times New Roman" w:cs="Times New Roman"/>
          <w:sz w:val="28"/>
          <w:szCs w:val="28"/>
        </w:rPr>
        <w:t xml:space="preserve">- и среднесрочной перспективе связаны с наращиванием запасов полезных ископаемых путем проведения планомерных геологоразведочных работ и увеличением объемов добычи драгоценных металлов за счет введения в эксплуатацию новых золоторудных месторождений: </w:t>
      </w:r>
      <w:proofErr w:type="spellStart"/>
      <w:r w:rsidRPr="00E76F6C">
        <w:rPr>
          <w:rFonts w:ascii="Times New Roman" w:hAnsi="Times New Roman" w:cs="Times New Roman"/>
          <w:sz w:val="28"/>
          <w:szCs w:val="28"/>
        </w:rPr>
        <w:t>Кумроч</w:t>
      </w:r>
      <w:proofErr w:type="spellEnd"/>
      <w:r w:rsidRPr="00E76F6C">
        <w:rPr>
          <w:rFonts w:ascii="Times New Roman" w:hAnsi="Times New Roman" w:cs="Times New Roman"/>
          <w:sz w:val="28"/>
          <w:szCs w:val="28"/>
        </w:rPr>
        <w:t xml:space="preserve">, Родниковое, </w:t>
      </w:r>
      <w:proofErr w:type="spellStart"/>
      <w:r w:rsidRPr="00E76F6C">
        <w:rPr>
          <w:rFonts w:ascii="Times New Roman" w:hAnsi="Times New Roman" w:cs="Times New Roman"/>
          <w:sz w:val="28"/>
          <w:szCs w:val="28"/>
        </w:rPr>
        <w:t>Мутновское</w:t>
      </w:r>
      <w:proofErr w:type="spellEnd"/>
      <w:r w:rsidRPr="00E76F6C">
        <w:rPr>
          <w:rFonts w:ascii="Times New Roman" w:hAnsi="Times New Roman" w:cs="Times New Roman"/>
          <w:sz w:val="28"/>
          <w:szCs w:val="28"/>
        </w:rPr>
        <w:t>.</w:t>
      </w:r>
    </w:p>
    <w:p w:rsidR="00C846E0" w:rsidRPr="00E76F6C" w:rsidRDefault="00C846E0" w:rsidP="00E76F6C">
      <w:pPr>
        <w:ind w:firstLine="709"/>
        <w:jc w:val="both"/>
        <w:rPr>
          <w:sz w:val="28"/>
          <w:szCs w:val="28"/>
        </w:rPr>
      </w:pPr>
      <w:r w:rsidRPr="00E76F6C">
        <w:rPr>
          <w:sz w:val="28"/>
          <w:szCs w:val="28"/>
        </w:rPr>
        <w:lastRenderedPageBreak/>
        <w:t xml:space="preserve">В настоящее время в Камчатском крае действуют </w:t>
      </w:r>
      <w:proofErr w:type="spellStart"/>
      <w:r w:rsidRPr="00E76F6C">
        <w:rPr>
          <w:sz w:val="28"/>
          <w:szCs w:val="28"/>
        </w:rPr>
        <w:t>ГОКи</w:t>
      </w:r>
      <w:proofErr w:type="spellEnd"/>
      <w:r w:rsidRPr="00E76F6C">
        <w:rPr>
          <w:sz w:val="28"/>
          <w:szCs w:val="28"/>
        </w:rPr>
        <w:t xml:space="preserve"> по переработке золотосеребряных руд </w:t>
      </w:r>
      <w:proofErr w:type="gramStart"/>
      <w:r w:rsidRPr="00E76F6C">
        <w:rPr>
          <w:sz w:val="28"/>
          <w:szCs w:val="28"/>
        </w:rPr>
        <w:t>Агинский</w:t>
      </w:r>
      <w:proofErr w:type="gramEnd"/>
      <w:r w:rsidRPr="00E76F6C">
        <w:rPr>
          <w:sz w:val="28"/>
          <w:szCs w:val="28"/>
        </w:rPr>
        <w:t xml:space="preserve">, </w:t>
      </w:r>
      <w:proofErr w:type="spellStart"/>
      <w:r w:rsidRPr="00E76F6C">
        <w:rPr>
          <w:sz w:val="28"/>
          <w:szCs w:val="28"/>
        </w:rPr>
        <w:t>Асачинский</w:t>
      </w:r>
      <w:proofErr w:type="spellEnd"/>
      <w:r w:rsidRPr="00E76F6C">
        <w:rPr>
          <w:sz w:val="28"/>
          <w:szCs w:val="28"/>
        </w:rPr>
        <w:t xml:space="preserve">, Аметистовый, горнодобывающие предприятия Золотое, </w:t>
      </w:r>
      <w:proofErr w:type="spellStart"/>
      <w:r w:rsidRPr="00E76F6C">
        <w:rPr>
          <w:sz w:val="28"/>
          <w:szCs w:val="28"/>
        </w:rPr>
        <w:t>Кунгурцевское</w:t>
      </w:r>
      <w:proofErr w:type="spellEnd"/>
      <w:r w:rsidRPr="00E76F6C">
        <w:rPr>
          <w:sz w:val="28"/>
          <w:szCs w:val="28"/>
        </w:rPr>
        <w:t xml:space="preserve">, </w:t>
      </w:r>
      <w:proofErr w:type="spellStart"/>
      <w:r w:rsidRPr="00E76F6C">
        <w:rPr>
          <w:sz w:val="28"/>
          <w:szCs w:val="28"/>
        </w:rPr>
        <w:t>Оганчинское</w:t>
      </w:r>
      <w:proofErr w:type="spellEnd"/>
      <w:r w:rsidRPr="00E76F6C">
        <w:rPr>
          <w:sz w:val="28"/>
          <w:szCs w:val="28"/>
        </w:rPr>
        <w:t xml:space="preserve">, </w:t>
      </w:r>
      <w:proofErr w:type="spellStart"/>
      <w:r w:rsidRPr="00E76F6C">
        <w:rPr>
          <w:sz w:val="28"/>
          <w:szCs w:val="28"/>
        </w:rPr>
        <w:t>Бараньевское</w:t>
      </w:r>
      <w:proofErr w:type="spellEnd"/>
      <w:r w:rsidRPr="00E76F6C">
        <w:rPr>
          <w:sz w:val="28"/>
          <w:szCs w:val="28"/>
        </w:rPr>
        <w:t xml:space="preserve"> с переработкой руды на Агинском ГОКе. В 2018 году на Озерновском золоторудном месторождении введена в эксплуатацию первая очередь опытно-промышленной установки (ОПУ) мощностью до 100 тыс. т руды в год (АО «</w:t>
      </w:r>
      <w:proofErr w:type="spellStart"/>
      <w:r w:rsidRPr="00E76F6C">
        <w:rPr>
          <w:sz w:val="28"/>
          <w:szCs w:val="28"/>
        </w:rPr>
        <w:t>СиГМА</w:t>
      </w:r>
      <w:proofErr w:type="spellEnd"/>
      <w:r w:rsidRPr="00E76F6C">
        <w:rPr>
          <w:sz w:val="28"/>
          <w:szCs w:val="28"/>
        </w:rPr>
        <w:t xml:space="preserve">»). В рамках 2-го этапа реализации проекта планируется строительство ГМК производительностью до 600 тыс. т руды в год (срок ввода в эксплуатацию 2024 г.). </w:t>
      </w:r>
    </w:p>
    <w:p w:rsidR="00C846E0" w:rsidRPr="00E76F6C" w:rsidRDefault="00C846E0" w:rsidP="00E76F6C">
      <w:pPr>
        <w:ind w:firstLine="709"/>
        <w:jc w:val="both"/>
        <w:rPr>
          <w:sz w:val="28"/>
          <w:szCs w:val="28"/>
        </w:rPr>
      </w:pPr>
      <w:r w:rsidRPr="00E76F6C">
        <w:rPr>
          <w:sz w:val="28"/>
          <w:szCs w:val="28"/>
        </w:rPr>
        <w:t>АО «</w:t>
      </w:r>
      <w:proofErr w:type="spellStart"/>
      <w:r w:rsidRPr="00E76F6C">
        <w:rPr>
          <w:sz w:val="28"/>
          <w:szCs w:val="28"/>
        </w:rPr>
        <w:t>Быстринская</w:t>
      </w:r>
      <w:proofErr w:type="spellEnd"/>
      <w:r w:rsidRPr="00E76F6C">
        <w:rPr>
          <w:sz w:val="28"/>
          <w:szCs w:val="28"/>
        </w:rPr>
        <w:t xml:space="preserve"> горная компания» реализует проект по строительству горно-обогатительного предприятия на золоторудном месторождении </w:t>
      </w:r>
      <w:proofErr w:type="spellStart"/>
      <w:r w:rsidRPr="00E76F6C">
        <w:rPr>
          <w:sz w:val="28"/>
          <w:szCs w:val="28"/>
        </w:rPr>
        <w:t>Кумроч</w:t>
      </w:r>
      <w:proofErr w:type="spellEnd"/>
      <w:r w:rsidRPr="00E76F6C">
        <w:rPr>
          <w:sz w:val="28"/>
          <w:szCs w:val="28"/>
        </w:rPr>
        <w:t>, объектов обеспечения и инфраструктуры. Планируемая мощность предприятия: 500 тыс. т руды в год, до 4 т золота в год. В настоящее время на объекте ведутся геологоразведочные и проектно-изыскательские работы для строительства объектов инфраструктуры.</w:t>
      </w:r>
    </w:p>
    <w:p w:rsidR="00C846E0" w:rsidRPr="00E76F6C" w:rsidRDefault="00C846E0" w:rsidP="00E76F6C">
      <w:pPr>
        <w:ind w:firstLine="709"/>
        <w:jc w:val="both"/>
        <w:rPr>
          <w:sz w:val="28"/>
          <w:szCs w:val="28"/>
        </w:rPr>
      </w:pPr>
      <w:r w:rsidRPr="00E76F6C">
        <w:rPr>
          <w:sz w:val="28"/>
          <w:szCs w:val="28"/>
        </w:rPr>
        <w:t xml:space="preserve">В срок до 2024 года в Камчатском крае рассматривается возможность </w:t>
      </w:r>
      <w:proofErr w:type="spellStart"/>
      <w:r w:rsidRPr="00E76F6C">
        <w:rPr>
          <w:sz w:val="28"/>
          <w:szCs w:val="28"/>
        </w:rPr>
        <w:t>доразведки</w:t>
      </w:r>
      <w:proofErr w:type="spellEnd"/>
      <w:r w:rsidRPr="00E76F6C">
        <w:rPr>
          <w:sz w:val="28"/>
          <w:szCs w:val="28"/>
        </w:rPr>
        <w:t xml:space="preserve"> и введения в эксплуатацию золотосеребряных месторождений Родниковое (лицензия на пользование недрами ПТР 00915 БЭ предоставлена ЗАО «Тревожное Зарево» на срок до 17.04.2039) и </w:t>
      </w:r>
      <w:proofErr w:type="spellStart"/>
      <w:r w:rsidRPr="00E76F6C">
        <w:rPr>
          <w:sz w:val="28"/>
          <w:szCs w:val="28"/>
        </w:rPr>
        <w:t>Мутновское</w:t>
      </w:r>
      <w:proofErr w:type="spellEnd"/>
      <w:r w:rsidRPr="00E76F6C">
        <w:rPr>
          <w:sz w:val="28"/>
          <w:szCs w:val="28"/>
        </w:rPr>
        <w:t xml:space="preserve"> (лицензия на пользование недрами ПТР 10691 БР предоставлена ООО Компания «СТЭППС </w:t>
      </w:r>
      <w:proofErr w:type="spellStart"/>
      <w:proofErr w:type="gramStart"/>
      <w:r w:rsidRPr="00E76F6C">
        <w:rPr>
          <w:sz w:val="28"/>
          <w:szCs w:val="28"/>
        </w:rPr>
        <w:t>Ист</w:t>
      </w:r>
      <w:proofErr w:type="spellEnd"/>
      <w:proofErr w:type="gramEnd"/>
      <w:r w:rsidRPr="00E76F6C">
        <w:rPr>
          <w:sz w:val="28"/>
          <w:szCs w:val="28"/>
        </w:rPr>
        <w:t>» на срок до 31.10.2023).</w:t>
      </w:r>
    </w:p>
    <w:p w:rsidR="00C846E0" w:rsidRPr="00E76F6C" w:rsidRDefault="00C846E0" w:rsidP="00E76F6C">
      <w:pPr>
        <w:ind w:firstLine="709"/>
        <w:jc w:val="both"/>
        <w:rPr>
          <w:sz w:val="28"/>
          <w:szCs w:val="28"/>
        </w:rPr>
      </w:pPr>
      <w:proofErr w:type="gramStart"/>
      <w:r w:rsidRPr="00E76F6C">
        <w:rPr>
          <w:sz w:val="28"/>
          <w:szCs w:val="28"/>
        </w:rPr>
        <w:t>В соответствии со Стратегией развития добычи и переработки минерально-сырьевых ресурсов в Камчатском крае на период до 2025 года производство рудного золота в Камчатском крае к 2025 году должно достигнуть 12,5 т по базовому сценарию, по оптимистическому –16,5 т.</w:t>
      </w:r>
      <w:proofErr w:type="gramEnd"/>
    </w:p>
    <w:p w:rsidR="00C846E0" w:rsidRPr="00E76F6C" w:rsidRDefault="00C846E0" w:rsidP="00E76F6C">
      <w:pPr>
        <w:ind w:firstLine="709"/>
        <w:jc w:val="both"/>
        <w:rPr>
          <w:sz w:val="28"/>
          <w:szCs w:val="28"/>
        </w:rPr>
      </w:pPr>
      <w:r w:rsidRPr="00E76F6C">
        <w:rPr>
          <w:sz w:val="28"/>
          <w:szCs w:val="28"/>
        </w:rPr>
        <w:t xml:space="preserve">ООО «ФИНР» (ФАР ИСТЕРН НЭЙЧЭРЛ РИСОРСИС, дочерняя компания индийской компании TATA POWER), реализующее проект по освоению </w:t>
      </w:r>
      <w:proofErr w:type="spellStart"/>
      <w:r w:rsidRPr="00E76F6C">
        <w:rPr>
          <w:sz w:val="28"/>
          <w:szCs w:val="28"/>
        </w:rPr>
        <w:t>Крутогоровского</w:t>
      </w:r>
      <w:proofErr w:type="spellEnd"/>
      <w:r w:rsidRPr="00E76F6C">
        <w:rPr>
          <w:sz w:val="28"/>
          <w:szCs w:val="28"/>
        </w:rPr>
        <w:t xml:space="preserve"> месторождения каменного угля, в 2019 году завершило подготовку проектной документации на проведение геологоразведочных работ с получением положительных заключений ФГКУ «</w:t>
      </w:r>
      <w:proofErr w:type="spellStart"/>
      <w:r w:rsidRPr="00E76F6C">
        <w:rPr>
          <w:sz w:val="28"/>
          <w:szCs w:val="28"/>
        </w:rPr>
        <w:t>Росгеолэкспертиза</w:t>
      </w:r>
      <w:proofErr w:type="spellEnd"/>
      <w:r w:rsidRPr="00E76F6C">
        <w:rPr>
          <w:sz w:val="28"/>
          <w:szCs w:val="28"/>
        </w:rPr>
        <w:t xml:space="preserve">». </w:t>
      </w:r>
      <w:proofErr w:type="gramStart"/>
      <w:r w:rsidRPr="00E76F6C">
        <w:rPr>
          <w:sz w:val="28"/>
          <w:szCs w:val="28"/>
        </w:rPr>
        <w:t>В соответствии с лицензией на пользование недрами срок представления результатов разведочных работ на государственную экспертизу запасов полезных ископаемых для месторождений</w:t>
      </w:r>
      <w:proofErr w:type="gramEnd"/>
      <w:r w:rsidRPr="00E76F6C">
        <w:rPr>
          <w:sz w:val="28"/>
          <w:szCs w:val="28"/>
        </w:rPr>
        <w:t xml:space="preserve"> полезных ископаемых, учтенных государственным балансом запасов полезных ископаемых, установлен не позднее 31.12.2020, срок ввода месторождения в разработку – не позднее 48 месяцев с даты утверждения технического проекта разработки месторождения.</w:t>
      </w:r>
    </w:p>
    <w:p w:rsidR="00C846E0" w:rsidRPr="00E76F6C" w:rsidRDefault="00C846E0" w:rsidP="00E76F6C">
      <w:pPr>
        <w:ind w:firstLine="709"/>
        <w:jc w:val="both"/>
        <w:rPr>
          <w:sz w:val="28"/>
          <w:szCs w:val="28"/>
        </w:rPr>
      </w:pPr>
      <w:r w:rsidRPr="00E76F6C">
        <w:rPr>
          <w:sz w:val="28"/>
          <w:szCs w:val="28"/>
        </w:rPr>
        <w:t xml:space="preserve">Перспективное развитие газовой отрасли края связано с открытием новых газоконденсатных месторождений </w:t>
      </w:r>
      <w:proofErr w:type="gramStart"/>
      <w:r w:rsidRPr="00E76F6C">
        <w:rPr>
          <w:sz w:val="28"/>
          <w:szCs w:val="28"/>
        </w:rPr>
        <w:t>на континентальной части полуострова</w:t>
      </w:r>
      <w:proofErr w:type="gramEnd"/>
      <w:r w:rsidRPr="00E76F6C">
        <w:rPr>
          <w:sz w:val="28"/>
          <w:szCs w:val="28"/>
        </w:rPr>
        <w:t xml:space="preserve">, особый интерес представляют объекты, расположенные вдоль трассы действующего газопровода. В настоящее время ООО «Газпром добыча Ноябрьск» проводит сейсморазведочные работы на участках Ноябрьский-1, Ноябрьский-2 (Северный). Кроме того, ООО «Газпром добыча Ноябрьск» в 2018 году получена лицензия на пользование недрами с целью геологического изучения нижележащих горизонтов разрабатываемых месторождений полезных ископаемых на участке недр Кшукский-2. </w:t>
      </w:r>
    </w:p>
    <w:p w:rsidR="00C846E0" w:rsidRPr="00E76F6C" w:rsidRDefault="00C846E0" w:rsidP="00E76F6C">
      <w:pPr>
        <w:ind w:firstLine="709"/>
        <w:jc w:val="both"/>
        <w:rPr>
          <w:sz w:val="28"/>
          <w:szCs w:val="28"/>
        </w:rPr>
      </w:pPr>
      <w:r w:rsidRPr="00E76F6C">
        <w:rPr>
          <w:sz w:val="28"/>
          <w:szCs w:val="28"/>
        </w:rPr>
        <w:lastRenderedPageBreak/>
        <w:t xml:space="preserve">Перспективным направлением в использовании питьевых подземных вод Камчатского края является их </w:t>
      </w:r>
      <w:proofErr w:type="spellStart"/>
      <w:r w:rsidRPr="00E76F6C">
        <w:rPr>
          <w:sz w:val="28"/>
          <w:szCs w:val="28"/>
        </w:rPr>
        <w:t>бутилирование</w:t>
      </w:r>
      <w:proofErr w:type="spellEnd"/>
      <w:r w:rsidRPr="00E76F6C">
        <w:rPr>
          <w:sz w:val="28"/>
          <w:szCs w:val="28"/>
        </w:rPr>
        <w:t xml:space="preserve"> и вывоз за пределы региона. </w:t>
      </w:r>
    </w:p>
    <w:p w:rsidR="00C846E0" w:rsidRPr="00E76F6C" w:rsidRDefault="00C846E0" w:rsidP="00E76F6C">
      <w:pPr>
        <w:ind w:firstLine="709"/>
        <w:jc w:val="both"/>
        <w:rPr>
          <w:sz w:val="28"/>
          <w:szCs w:val="28"/>
        </w:rPr>
      </w:pPr>
      <w:r w:rsidRPr="00E76F6C">
        <w:rPr>
          <w:sz w:val="28"/>
          <w:szCs w:val="28"/>
        </w:rPr>
        <w:t>Реализация перечисленных мероприятий позволит в полной мере использовать потенциал природно-ресурсного комплекса Камчатского края, повлечёт за собой увеличение ВРП, доли собственных доходов в консолидированном бюджете края, создание новых рабочих мест, формирование транспортной и энергетической инфраструктуры в районах освоения месторождений.</w:t>
      </w:r>
    </w:p>
    <w:p w:rsidR="00C846E0" w:rsidRPr="00E76F6C" w:rsidRDefault="00C846E0" w:rsidP="00E76F6C">
      <w:pPr>
        <w:ind w:firstLine="709"/>
        <w:jc w:val="both"/>
        <w:rPr>
          <w:b/>
          <w:sz w:val="28"/>
          <w:szCs w:val="28"/>
        </w:rPr>
      </w:pPr>
      <w:r w:rsidRPr="00E76F6C">
        <w:rPr>
          <w:b/>
          <w:sz w:val="28"/>
          <w:szCs w:val="28"/>
        </w:rPr>
        <w:t>2. Основные задачи на 2020 год в сфере охраны окружающей среды:</w:t>
      </w:r>
    </w:p>
    <w:p w:rsidR="00C846E0" w:rsidRPr="00E76F6C" w:rsidRDefault="00C846E0" w:rsidP="00E76F6C">
      <w:pPr>
        <w:pStyle w:val="a4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F6C">
        <w:rPr>
          <w:rFonts w:ascii="Times New Roman" w:hAnsi="Times New Roman" w:cs="Times New Roman"/>
          <w:sz w:val="28"/>
          <w:szCs w:val="28"/>
        </w:rPr>
        <w:t>В области государственного управления ООПТ регионального значения:</w:t>
      </w:r>
    </w:p>
    <w:p w:rsidR="00C846E0" w:rsidRPr="00E76F6C" w:rsidRDefault="00C846E0" w:rsidP="00E76F6C">
      <w:pPr>
        <w:pStyle w:val="a4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F6C">
        <w:rPr>
          <w:rFonts w:ascii="Times New Roman" w:hAnsi="Times New Roman" w:cs="Times New Roman"/>
          <w:sz w:val="28"/>
          <w:szCs w:val="28"/>
        </w:rPr>
        <w:t>1) образовать государственный природный заказник регионального значения «Урочище Река Николка»;</w:t>
      </w:r>
    </w:p>
    <w:p w:rsidR="00C846E0" w:rsidRPr="00E76F6C" w:rsidRDefault="00C846E0" w:rsidP="00E76F6C">
      <w:pPr>
        <w:pStyle w:val="a4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F6C">
        <w:rPr>
          <w:rFonts w:ascii="Times New Roman" w:hAnsi="Times New Roman" w:cs="Times New Roman"/>
          <w:sz w:val="28"/>
          <w:szCs w:val="28"/>
        </w:rPr>
        <w:t xml:space="preserve">2) образовать государственный природный заказник регионального значения «Озеро </w:t>
      </w:r>
      <w:proofErr w:type="spellStart"/>
      <w:r w:rsidRPr="00E76F6C">
        <w:rPr>
          <w:rFonts w:ascii="Times New Roman" w:hAnsi="Times New Roman" w:cs="Times New Roman"/>
          <w:sz w:val="28"/>
          <w:szCs w:val="28"/>
        </w:rPr>
        <w:t>Паланское</w:t>
      </w:r>
      <w:proofErr w:type="spellEnd"/>
      <w:r w:rsidRPr="00E76F6C">
        <w:rPr>
          <w:rFonts w:ascii="Times New Roman" w:hAnsi="Times New Roman" w:cs="Times New Roman"/>
          <w:sz w:val="28"/>
          <w:szCs w:val="28"/>
        </w:rPr>
        <w:t>»;</w:t>
      </w:r>
    </w:p>
    <w:p w:rsidR="00C846E0" w:rsidRPr="00E76F6C" w:rsidRDefault="00C846E0" w:rsidP="00E76F6C">
      <w:pPr>
        <w:pStyle w:val="a4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F6C">
        <w:rPr>
          <w:rFonts w:ascii="Times New Roman" w:hAnsi="Times New Roman" w:cs="Times New Roman"/>
          <w:sz w:val="28"/>
          <w:szCs w:val="28"/>
        </w:rPr>
        <w:t>3) продолжить работу по совершенствованию нормативных правовых актов, регулирующих вопросы создания, охраны и функционирования ООПТ регионального значения Камчатского края;</w:t>
      </w:r>
    </w:p>
    <w:p w:rsidR="00C846E0" w:rsidRPr="00E76F6C" w:rsidRDefault="00C846E0" w:rsidP="00E76F6C">
      <w:pPr>
        <w:pStyle w:val="a4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F6C">
        <w:rPr>
          <w:rFonts w:ascii="Times New Roman" w:hAnsi="Times New Roman" w:cs="Times New Roman"/>
          <w:sz w:val="28"/>
          <w:szCs w:val="28"/>
        </w:rPr>
        <w:t>4) продолжить работу по оптимизации действующей сети ООПТ регионального значения Камчатского края;</w:t>
      </w:r>
    </w:p>
    <w:p w:rsidR="00C846E0" w:rsidRPr="00E76F6C" w:rsidRDefault="00C846E0" w:rsidP="00E76F6C">
      <w:pPr>
        <w:pStyle w:val="a4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6F6C">
        <w:rPr>
          <w:rFonts w:ascii="Times New Roman" w:hAnsi="Times New Roman" w:cs="Times New Roman"/>
          <w:sz w:val="28"/>
          <w:szCs w:val="28"/>
        </w:rPr>
        <w:t>5) внести изменения в постановление главы администрации Камчатской области от 18.08.1995 № 193 «О создании природного парка «Южно-Камчатский» (в части изменения (оптимизации конфигурации) границ, площади и функционального зонирования территории кластера «Северный» природного парка регионального значения «Южно-Камчатский»), предусматривающего компенсацию площадных потерь путем включения уникальной по своим научным, рекреационным и эстетическим характеристикам территории памятника природы регионального значения «Кальдера вулкана Горелый» площадью 10 666,48</w:t>
      </w:r>
      <w:proofErr w:type="gramEnd"/>
      <w:r w:rsidRPr="00E76F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6F6C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E76F6C">
        <w:rPr>
          <w:rFonts w:ascii="Times New Roman" w:hAnsi="Times New Roman" w:cs="Times New Roman"/>
          <w:sz w:val="28"/>
          <w:szCs w:val="28"/>
        </w:rPr>
        <w:t>, а также участка лесного фонда площадью 4 645,57 га (во исполнение пункта 10 Протокола совещания у Заместителя Председателя Правительства Российской Федерации – полномочного представителя Президента Российской Федерации в Дальневосточном федеральном округе Ю.П. Трутнева от 30.04.2019 № ЮТ-П44-24пр).</w:t>
      </w:r>
    </w:p>
    <w:p w:rsidR="00C846E0" w:rsidRPr="00E76F6C" w:rsidRDefault="00C846E0" w:rsidP="00E76F6C">
      <w:pPr>
        <w:pStyle w:val="a4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F6C">
        <w:rPr>
          <w:rFonts w:ascii="Times New Roman" w:hAnsi="Times New Roman" w:cs="Times New Roman"/>
          <w:sz w:val="28"/>
          <w:szCs w:val="28"/>
        </w:rPr>
        <w:t>2. В области охраны атмосферного воздуха:</w:t>
      </w:r>
    </w:p>
    <w:p w:rsidR="00C846E0" w:rsidRPr="00E76F6C" w:rsidRDefault="00C846E0" w:rsidP="00E76F6C">
      <w:pPr>
        <w:pStyle w:val="a4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F6C">
        <w:rPr>
          <w:rFonts w:ascii="Times New Roman" w:hAnsi="Times New Roman" w:cs="Times New Roman"/>
          <w:sz w:val="28"/>
          <w:szCs w:val="28"/>
        </w:rPr>
        <w:t>1) провести научно-исследовательскую работу по актуализации регионального кадастра выбросов (поглощений) парниковых газов по Камчатскому краю за период с 1990-2019 год;</w:t>
      </w:r>
    </w:p>
    <w:p w:rsidR="00C846E0" w:rsidRPr="00E76F6C" w:rsidRDefault="00C846E0" w:rsidP="00E76F6C">
      <w:pPr>
        <w:pStyle w:val="a4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6F6C">
        <w:rPr>
          <w:rFonts w:ascii="Times New Roman" w:hAnsi="Times New Roman" w:cs="Times New Roman"/>
          <w:sz w:val="28"/>
          <w:szCs w:val="28"/>
        </w:rPr>
        <w:t>2) разработать порядок проведения на территории населенного пункта или его части в Камчатском крае сводных расчетов загрязнения атмосферного воздуха в случаях превышения гигиенических нормативов качества атмосферного воздуха на территории населенного пункта или его части в целях сокращения или исключения выбросов загрязняющих веществ, а также в иных случаях для предотвращения такого превышения.</w:t>
      </w:r>
      <w:proofErr w:type="gramEnd"/>
    </w:p>
    <w:p w:rsidR="008A748F" w:rsidRPr="00E76F6C" w:rsidRDefault="008A748F" w:rsidP="00E76F6C">
      <w:pPr>
        <w:rPr>
          <w:sz w:val="28"/>
          <w:szCs w:val="28"/>
        </w:rPr>
      </w:pPr>
      <w:bookmarkStart w:id="0" w:name="_GoBack"/>
      <w:bookmarkEnd w:id="0"/>
    </w:p>
    <w:sectPr w:rsidR="008A748F" w:rsidRPr="00E76F6C" w:rsidSect="00BA13C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942EB"/>
    <w:multiLevelType w:val="hybridMultilevel"/>
    <w:tmpl w:val="32182F90"/>
    <w:lvl w:ilvl="0" w:tplc="41388784">
      <w:start w:val="1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1E81951"/>
    <w:multiLevelType w:val="hybridMultilevel"/>
    <w:tmpl w:val="BC6AC4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6E0"/>
    <w:rsid w:val="0001543B"/>
    <w:rsid w:val="002700F0"/>
    <w:rsid w:val="002C15BF"/>
    <w:rsid w:val="005D790B"/>
    <w:rsid w:val="008A748F"/>
    <w:rsid w:val="00BB6059"/>
    <w:rsid w:val="00C846E0"/>
    <w:rsid w:val="00E5544E"/>
    <w:rsid w:val="00E7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6E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paragraph" w:styleId="a4">
    <w:name w:val="No Spacing"/>
    <w:uiPriority w:val="1"/>
    <w:qFormat/>
    <w:rsid w:val="00C846E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76F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6F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6E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paragraph" w:styleId="a4">
    <w:name w:val="No Spacing"/>
    <w:uiPriority w:val="1"/>
    <w:qFormat/>
    <w:rsid w:val="00C846E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76F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6F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3484</Words>
  <Characters>19865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Сушенцова Анна Владимировна</dc:creator>
  <cp:lastModifiedBy>Сушенцова Анна Владимировна</cp:lastModifiedBy>
  <cp:revision>5</cp:revision>
  <cp:lastPrinted>2020-01-30T01:41:00Z</cp:lastPrinted>
  <dcterms:created xsi:type="dcterms:W3CDTF">2020-01-29T23:48:00Z</dcterms:created>
  <dcterms:modified xsi:type="dcterms:W3CDTF">2020-01-30T01:43:00Z</dcterms:modified>
</cp:coreProperties>
</file>