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drawing>
          <wp:inline distT="0" distR="0" distB="0" distL="0">
            <wp:extent cx="548640" cy="670465"/>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ПРИРОДНЫХ РЕСУРСОВ И ЭКОЛОГИИ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природных ресурсов и экологии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31.03.2023 № 182-П «Об утверждении Положения о Министерстве природных ресурсов и экологии Камчатского края»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природных ресурсов и экологии Камчатского края</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08.04.2024 № 11-Н «О внесении изменений в приложение к Приказу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2F6476">
        <w:rPr>
          <w:noProof/>
          <w:sz w:val="28"/>
          <w:szCs w:val="28"/>
          <w:lang w:val="en-US"/>
        </w:rPr>
        <w:t/>
      </w:r>
      <w:r w:rsidRPr="002F6476">
        <w:rPr>
          <w:noProof/>
          <w:sz w:val="28"/>
          <w:szCs w:val="28"/>
          <w:lang w:val="en-US"/>
        </w:rPr>
        <w:t/>
      </w:r>
      <w:r w:rsidRPr="002F6476">
        <w:rPr>
          <w:noProof/>
          <w:sz w:val="28"/>
          <w:szCs w:val="28"/>
          <w:lang w:val="en-US"/>
        </w:rPr>
        <w:t>.</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А.А. Кумарьков</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Министерства природных ресурсов и экологии Камчатского края</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природных ресурсов и экологии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физическим лицам</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индивидуальным предпринимателям</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юридическим лицам</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00EE3B91"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природных ресурсов и экологии Камчатского края</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rPr>
        <w:t/>
      </w:r>
    </w:p>
    <w:p w14:paraId="46B6DA9F" w14:textId="77777777"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выдачей разрешения на строительство</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продлением срока действия разрешения на строительство (реконструкцию)</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внесение изменений в 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документ в электронной форме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внесением изменений в разрешение на строительство</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внесение изменений в 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допущенных опечаток и (или) ошибок в выданном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документ, выданный в результате предоставления Услуги, с исправленными ошибками и (или) опечатками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электронной почты</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почтового отправления</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5</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9F2E65" w:rsidRPr="002F6476">
        <w:rPr>
          <w:noProof/>
          <w:sz w:val="28"/>
          <w:szCs w:val="28"/>
          <w:lang w:val="en-US"/>
        </w:rPr>
        <w:t/>
      </w:r>
      <w:r w:rsidR="00A35FB8" w:rsidRPr="002F6476">
        <w:rPr>
          <w:sz w:val="28"/>
          <w:szCs w:val="28"/>
          <w:lang w:eastAsia="ru-RU"/>
        </w:rPr>
        <w:t>заявления</w:t>
      </w:r>
      <w:r w:rsidR="00B50F3C" w:rsidRPr="002F6476">
        <w:rPr>
          <w:sz w:val="28"/>
          <w:szCs w:val="28"/>
          <w:lang w:eastAsia="ru-RU"/>
        </w:rPr>
        <w:t xml:space="preserve"> о предоставлении Услуги</w:t>
      </w:r>
      <w:r w:rsidR="00737B4D" w:rsidRPr="002F6476">
        <w:rPr>
          <w:sz w:val="28"/>
          <w:szCs w:val="28"/>
          <w:lang w:eastAsia="ru-RU"/>
        </w:rPr>
        <w:t xml:space="preserve"> (далее – заявление)</w:t>
      </w:r>
      <w:r w:rsidR="0097308A" w:rsidRPr="002F6476">
        <w:rPr>
          <w:noProof/>
          <w:sz w:val="28"/>
          <w:szCs w:val="28"/>
        </w:rPr>
        <w:t/>
      </w:r>
      <w:r w:rsidR="00E0229A" w:rsidRPr="002F6476">
        <w:rPr>
          <w:noProof/>
          <w:sz w:val="28"/>
          <w:szCs w:val="28"/>
        </w:rPr>
        <w:t/>
      </w:r>
      <w:r w:rsidR="00B50F3C" w:rsidRPr="002F6476">
        <w:rPr>
          <w:sz w:val="28"/>
          <w:szCs w:val="28"/>
          <w:lang w:eastAsia="ru-RU"/>
        </w:rPr>
        <w:t xml:space="preserve"> и документов, необходимых для предоставления Услуги</w:t>
      </w:r>
      <w:r w:rsidR="00916F10" w:rsidRPr="002F6476">
        <w:rPr>
          <w:sz w:val="28"/>
          <w:szCs w:val="28"/>
          <w:lang w:eastAsia="ru-RU"/>
        </w:rPr>
        <w:t/>
      </w:r>
      <w:r w:rsidR="00A35FB8" w:rsidRPr="002F6476">
        <w:rPr>
          <w:sz w:val="28"/>
          <w:szCs w:val="28"/>
          <w:lang w:eastAsia="ru-RU"/>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почтового отправления</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электронной почты</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выдачей разрешения на строительство</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продлением срока действия разрешения на строительство (реконструкцию)</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внесением изменений в разрешение на строительство</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допущенных опечаток и (или) ошибок в выданном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имеющего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DE1356" w:rsidRPr="002F6476">
        <w:rPr>
          <w:sz w:val="28"/>
          <w:szCs w:val="28"/>
          <w:lang w:val="en-US" w:eastAsia="ru-RU"/>
        </w:rPr>
        <w:t xml:space="preserve"> </w:t>
      </w:r>
    </w:p>
    <w:p w14:paraId="0E7D05A5" w14:textId="76A3FD83" w:rsidR="00AC37CF" w:rsidRPr="002F6476" w:rsidRDefault="00AC37CF" w:rsidP="00AC37CF">
      <w:pPr>
        <w:tabs>
          <w:tab w:val="num" w:pos="1276"/>
        </w:tabs>
        <w:ind w:firstLine="709"/>
        <w:contextualSpacing/>
        <w:jc w:val="both"/>
        <w:rPr>
          <w:sz w:val="28"/>
          <w:szCs w:val="28"/>
          <w:lang w:val="en-US" w:eastAsia="ru-RU"/>
        </w:rPr>
      </w:pPr>
      <w:r w:rsidRPr="002F6476">
        <w:rPr>
          <w:noProof/>
          <w:sz w:val="28"/>
          <w:szCs w:val="28"/>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варианта</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w:t>
      </w:r>
      <w:r w:rsidRPr="002F6476">
        <w:rPr>
          <w:sz w:val="28"/>
          <w:szCs w:val="28"/>
          <w:lang w:eastAsia="ru-RU"/>
        </w:rPr>
        <w:t>зависит</w:t>
      </w:r>
      <w:r w:rsidRPr="002F6476">
        <w:rPr>
          <w:sz w:val="28"/>
          <w:szCs w:val="28"/>
          <w:lang w:val="en-US" w:eastAsia="ru-RU"/>
        </w:rPr>
        <w:t xml:space="preserve"> </w:t>
      </w:r>
      <w:r w:rsidRPr="002F6476">
        <w:rPr>
          <w:sz w:val="28"/>
          <w:szCs w:val="28"/>
          <w:lang w:eastAsia="ru-RU"/>
        </w:rPr>
        <w:t>от</w:t>
      </w:r>
      <w:r w:rsidRPr="002F6476">
        <w:rPr>
          <w:sz w:val="28"/>
          <w:szCs w:val="28"/>
          <w:lang w:val="en-US" w:eastAsia="ru-RU"/>
        </w:rPr>
        <w:t xml:space="preserve"> </w:t>
      </w:r>
      <w:r w:rsidRPr="002F6476">
        <w:rPr>
          <w:sz w:val="28"/>
          <w:szCs w:val="28"/>
          <w:lang w:eastAsia="ru-RU"/>
        </w:rPr>
        <w:t>способа</w:t>
      </w:r>
      <w:r w:rsidRPr="002F6476">
        <w:rPr>
          <w:sz w:val="28"/>
          <w:szCs w:val="28"/>
          <w:lang w:val="en-US" w:eastAsia="ru-RU"/>
        </w:rPr>
        <w:t xml:space="preserve"> </w:t>
      </w:r>
      <w:r w:rsidRPr="002F6476">
        <w:rPr>
          <w:sz w:val="28"/>
          <w:szCs w:val="28"/>
          <w:lang w:eastAsia="ru-RU"/>
        </w:rPr>
        <w:t>подачи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sz w:val="28"/>
          <w:szCs w:val="28"/>
          <w:lang w:val="en-US" w:eastAsia="ru-RU"/>
        </w:rPr>
        <w:t xml:space="preserve"> </w:t>
      </w:r>
      <w:r w:rsidR="00937299" w:rsidRPr="002F6476">
        <w:rPr>
          <w:sz w:val="28"/>
          <w:szCs w:val="28"/>
          <w:lang w:eastAsia="ru-RU"/>
        </w:rPr>
        <w:t>и</w:t>
      </w:r>
      <w:r w:rsidR="00937299" w:rsidRPr="002F6476">
        <w:rPr>
          <w:sz w:val="28"/>
          <w:szCs w:val="28"/>
          <w:lang w:val="en-US" w:eastAsia="ru-RU"/>
        </w:rPr>
        <w:t xml:space="preserve"> </w:t>
      </w:r>
      <w:r w:rsidR="00937299" w:rsidRPr="002F6476">
        <w:rPr>
          <w:sz w:val="28"/>
          <w:szCs w:val="28"/>
          <w:lang w:eastAsia="ru-RU"/>
        </w:rPr>
        <w:t>документов</w:t>
      </w:r>
      <w:r w:rsidR="00937299" w:rsidRPr="002F6476">
        <w:rPr>
          <w:sz w:val="28"/>
          <w:szCs w:val="28"/>
          <w:lang w:val="en-US" w:eastAsia="ru-RU"/>
        </w:rPr>
        <w:t/>
      </w:r>
      <w:r w:rsidR="00937299" w:rsidRPr="002F6476">
        <w:rPr>
          <w:sz w:val="28"/>
          <w:szCs w:val="28"/>
          <w:lang w:val="en-US" w:eastAsia="ru-RU"/>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Pr="002F6476">
        <w:rPr>
          <w:sz w:val="28"/>
          <w:szCs w:val="28"/>
          <w:lang w:val="en-US" w:eastAsia="ru-RU"/>
        </w:rPr>
        <w:t>.</w:t>
      </w:r>
    </w:p>
    <w:p w14:paraId="61382142" w14:textId="27859D2D" w:rsidR="00AC37CF" w:rsidRPr="002F6476" w:rsidRDefault="00AC37CF" w:rsidP="00AC37CF">
      <w:pPr>
        <w:tabs>
          <w:tab w:val="num" w:pos="1276"/>
        </w:tabs>
        <w:ind w:firstLine="709"/>
        <w:contextualSpacing/>
        <w:jc w:val="both"/>
        <w:rPr>
          <w:sz w:val="28"/>
          <w:szCs w:val="28"/>
        </w:rPr>
      </w:pPr>
      <w:r w:rsidRPr="002F6476">
        <w:rPr>
          <w:sz w:val="28"/>
          <w:szCs w:val="28"/>
          <w:lang w:eastAsia="ru-RU"/>
        </w:rPr>
        <w:t>При подаче заявления и документов:</w:t>
      </w:r>
      <w:r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почтового отправления</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Единого портала</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Органе власти</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электронной почты</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0</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
      </w:r>
      <w:r w:rsidR="00095343" w:rsidRPr="002F6476">
        <w:rPr>
          <w:sz w:val="28"/>
          <w:szCs w:val="28"/>
        </w:rPr>
        <w:t>.</w:t>
      </w:r>
      <w:r w:rsidR="00DE1356" w:rsidRPr="002F6476">
        <w:rPr>
          <w:noProof/>
          <w:sz w:val="28"/>
          <w:szCs w:val="28"/>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предусмотренных частью 7 статьи 51 Градостроительного кодекса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DE1356" w:rsidRPr="002F6476">
        <w:rPr>
          <w:sz w:val="28"/>
          <w:szCs w:val="28"/>
          <w:lang w:val="en-US" w:eastAsia="ru-RU"/>
        </w:rPr>
        <w:t xml:space="preserve"> </w:t>
      </w:r>
    </w:p>
    <w:p w14:paraId="0E7D05A5" w14:textId="76A3FD83" w:rsidR="00AC37CF" w:rsidRPr="002F6476" w:rsidRDefault="00AC37CF" w:rsidP="00AC37CF">
      <w:pPr>
        <w:tabs>
          <w:tab w:val="num" w:pos="1276"/>
        </w:tabs>
        <w:ind w:firstLine="709"/>
        <w:contextualSpacing/>
        <w:jc w:val="both"/>
        <w:rPr>
          <w:sz w:val="28"/>
          <w:szCs w:val="28"/>
          <w:lang w:val="en-US" w:eastAsia="ru-RU"/>
        </w:rPr>
      </w:pPr>
      <w:r w:rsidRPr="002F6476">
        <w:rPr>
          <w:noProof/>
          <w:sz w:val="28"/>
          <w:szCs w:val="28"/>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варианта</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w:t>
      </w:r>
      <w:r w:rsidRPr="002F6476">
        <w:rPr>
          <w:sz w:val="28"/>
          <w:szCs w:val="28"/>
          <w:lang w:eastAsia="ru-RU"/>
        </w:rPr>
        <w:t>зависит</w:t>
      </w:r>
      <w:r w:rsidRPr="002F6476">
        <w:rPr>
          <w:sz w:val="28"/>
          <w:szCs w:val="28"/>
          <w:lang w:val="en-US" w:eastAsia="ru-RU"/>
        </w:rPr>
        <w:t xml:space="preserve"> </w:t>
      </w:r>
      <w:r w:rsidRPr="002F6476">
        <w:rPr>
          <w:sz w:val="28"/>
          <w:szCs w:val="28"/>
          <w:lang w:eastAsia="ru-RU"/>
        </w:rPr>
        <w:t>от</w:t>
      </w:r>
      <w:r w:rsidRPr="002F6476">
        <w:rPr>
          <w:sz w:val="28"/>
          <w:szCs w:val="28"/>
          <w:lang w:val="en-US" w:eastAsia="ru-RU"/>
        </w:rPr>
        <w:t xml:space="preserve"> </w:t>
      </w:r>
      <w:r w:rsidRPr="002F6476">
        <w:rPr>
          <w:sz w:val="28"/>
          <w:szCs w:val="28"/>
          <w:lang w:eastAsia="ru-RU"/>
        </w:rPr>
        <w:t>способа</w:t>
      </w:r>
      <w:r w:rsidRPr="002F6476">
        <w:rPr>
          <w:sz w:val="28"/>
          <w:szCs w:val="28"/>
          <w:lang w:val="en-US" w:eastAsia="ru-RU"/>
        </w:rPr>
        <w:t xml:space="preserve"> </w:t>
      </w:r>
      <w:r w:rsidRPr="002F6476">
        <w:rPr>
          <w:sz w:val="28"/>
          <w:szCs w:val="28"/>
          <w:lang w:eastAsia="ru-RU"/>
        </w:rPr>
        <w:t>подачи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sz w:val="28"/>
          <w:szCs w:val="28"/>
          <w:lang w:val="en-US" w:eastAsia="ru-RU"/>
        </w:rPr>
        <w:t xml:space="preserve"> </w:t>
      </w:r>
      <w:r w:rsidR="00937299" w:rsidRPr="002F6476">
        <w:rPr>
          <w:sz w:val="28"/>
          <w:szCs w:val="28"/>
          <w:lang w:eastAsia="ru-RU"/>
        </w:rPr>
        <w:t>и</w:t>
      </w:r>
      <w:r w:rsidR="00937299" w:rsidRPr="002F6476">
        <w:rPr>
          <w:sz w:val="28"/>
          <w:szCs w:val="28"/>
          <w:lang w:val="en-US" w:eastAsia="ru-RU"/>
        </w:rPr>
        <w:t xml:space="preserve"> </w:t>
      </w:r>
      <w:r w:rsidR="00937299" w:rsidRPr="002F6476">
        <w:rPr>
          <w:sz w:val="28"/>
          <w:szCs w:val="28"/>
          <w:lang w:eastAsia="ru-RU"/>
        </w:rPr>
        <w:t>документов</w:t>
      </w:r>
      <w:r w:rsidR="00937299" w:rsidRPr="002F6476">
        <w:rPr>
          <w:sz w:val="28"/>
          <w:szCs w:val="28"/>
          <w:lang w:val="en-US" w:eastAsia="ru-RU"/>
        </w:rPr>
        <w:t/>
      </w:r>
      <w:r w:rsidR="00937299" w:rsidRPr="002F6476">
        <w:rPr>
          <w:sz w:val="28"/>
          <w:szCs w:val="28"/>
          <w:lang w:val="en-US" w:eastAsia="ru-RU"/>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Pr="002F6476">
        <w:rPr>
          <w:sz w:val="28"/>
          <w:szCs w:val="28"/>
          <w:lang w:val="en-US" w:eastAsia="ru-RU"/>
        </w:rPr>
        <w:t>.</w:t>
      </w:r>
    </w:p>
    <w:p w14:paraId="61382142" w14:textId="27859D2D" w:rsidR="00AC37CF" w:rsidRPr="002F6476" w:rsidRDefault="00AC37CF" w:rsidP="00AC37CF">
      <w:pPr>
        <w:tabs>
          <w:tab w:val="num" w:pos="1276"/>
        </w:tabs>
        <w:ind w:firstLine="709"/>
        <w:contextualSpacing/>
        <w:jc w:val="both"/>
        <w:rPr>
          <w:sz w:val="28"/>
          <w:szCs w:val="28"/>
        </w:rPr>
      </w:pPr>
      <w:r w:rsidRPr="002F6476">
        <w:rPr>
          <w:sz w:val="28"/>
          <w:szCs w:val="28"/>
          <w:lang w:eastAsia="ru-RU"/>
        </w:rPr>
        <w:t>При подаче заявления и документов:</w:t>
      </w:r>
      <w:r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почтового отправления</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Единого портала</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Органе власти</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электронной почты</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0</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
      </w:r>
      <w:r w:rsidR="00095343" w:rsidRPr="002F6476">
        <w:rPr>
          <w:sz w:val="28"/>
          <w:szCs w:val="28"/>
        </w:rPr>
        <w:t>.</w:t>
      </w:r>
      <w:r w:rsidR="00DE1356" w:rsidRPr="002F6476">
        <w:rPr>
          <w:noProof/>
          <w:sz w:val="28"/>
          <w:szCs w:val="28"/>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предусмотренных частью 7 статьи 51 Градостроительного кодекса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DE1356" w:rsidRPr="002F6476">
        <w:rPr>
          <w:sz w:val="28"/>
          <w:szCs w:val="28"/>
          <w:lang w:val="en-US" w:eastAsia="ru-RU"/>
        </w:rPr>
        <w:t xml:space="preserve"> </w:t>
      </w:r>
    </w:p>
    <w:p w14:paraId="0E7D05A5" w14:textId="76A3FD83" w:rsidR="00AC37CF" w:rsidRPr="002F6476" w:rsidRDefault="00AC37CF" w:rsidP="00AC37CF">
      <w:pPr>
        <w:tabs>
          <w:tab w:val="num" w:pos="1276"/>
        </w:tabs>
        <w:ind w:firstLine="709"/>
        <w:contextualSpacing/>
        <w:jc w:val="both"/>
        <w:rPr>
          <w:sz w:val="28"/>
          <w:szCs w:val="28"/>
          <w:lang w:val="en-US" w:eastAsia="ru-RU"/>
        </w:rPr>
      </w:pPr>
      <w:r w:rsidRPr="002F6476">
        <w:rPr>
          <w:noProof/>
          <w:sz w:val="28"/>
          <w:szCs w:val="28"/>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варианта</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w:t>
      </w:r>
      <w:r w:rsidRPr="002F6476">
        <w:rPr>
          <w:sz w:val="28"/>
          <w:szCs w:val="28"/>
          <w:lang w:eastAsia="ru-RU"/>
        </w:rPr>
        <w:t>зависит</w:t>
      </w:r>
      <w:r w:rsidRPr="002F6476">
        <w:rPr>
          <w:sz w:val="28"/>
          <w:szCs w:val="28"/>
          <w:lang w:val="en-US" w:eastAsia="ru-RU"/>
        </w:rPr>
        <w:t xml:space="preserve"> </w:t>
      </w:r>
      <w:r w:rsidRPr="002F6476">
        <w:rPr>
          <w:sz w:val="28"/>
          <w:szCs w:val="28"/>
          <w:lang w:eastAsia="ru-RU"/>
        </w:rPr>
        <w:t>от</w:t>
      </w:r>
      <w:r w:rsidRPr="002F6476">
        <w:rPr>
          <w:sz w:val="28"/>
          <w:szCs w:val="28"/>
          <w:lang w:val="en-US" w:eastAsia="ru-RU"/>
        </w:rPr>
        <w:t xml:space="preserve"> </w:t>
      </w:r>
      <w:r w:rsidRPr="002F6476">
        <w:rPr>
          <w:sz w:val="28"/>
          <w:szCs w:val="28"/>
          <w:lang w:eastAsia="ru-RU"/>
        </w:rPr>
        <w:t>способа</w:t>
      </w:r>
      <w:r w:rsidRPr="002F6476">
        <w:rPr>
          <w:sz w:val="28"/>
          <w:szCs w:val="28"/>
          <w:lang w:val="en-US" w:eastAsia="ru-RU"/>
        </w:rPr>
        <w:t xml:space="preserve"> </w:t>
      </w:r>
      <w:r w:rsidRPr="002F6476">
        <w:rPr>
          <w:sz w:val="28"/>
          <w:szCs w:val="28"/>
          <w:lang w:eastAsia="ru-RU"/>
        </w:rPr>
        <w:t>подачи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sz w:val="28"/>
          <w:szCs w:val="28"/>
          <w:lang w:val="en-US" w:eastAsia="ru-RU"/>
        </w:rPr>
        <w:t xml:space="preserve"> </w:t>
      </w:r>
      <w:r w:rsidR="00937299" w:rsidRPr="002F6476">
        <w:rPr>
          <w:sz w:val="28"/>
          <w:szCs w:val="28"/>
          <w:lang w:eastAsia="ru-RU"/>
        </w:rPr>
        <w:t>и</w:t>
      </w:r>
      <w:r w:rsidR="00937299" w:rsidRPr="002F6476">
        <w:rPr>
          <w:sz w:val="28"/>
          <w:szCs w:val="28"/>
          <w:lang w:val="en-US" w:eastAsia="ru-RU"/>
        </w:rPr>
        <w:t xml:space="preserve"> </w:t>
      </w:r>
      <w:r w:rsidR="00937299" w:rsidRPr="002F6476">
        <w:rPr>
          <w:sz w:val="28"/>
          <w:szCs w:val="28"/>
          <w:lang w:eastAsia="ru-RU"/>
        </w:rPr>
        <w:t>документов</w:t>
      </w:r>
      <w:r w:rsidR="00937299" w:rsidRPr="002F6476">
        <w:rPr>
          <w:sz w:val="28"/>
          <w:szCs w:val="28"/>
          <w:lang w:val="en-US" w:eastAsia="ru-RU"/>
        </w:rPr>
        <w:t/>
      </w:r>
      <w:r w:rsidR="00937299" w:rsidRPr="002F6476">
        <w:rPr>
          <w:sz w:val="28"/>
          <w:szCs w:val="28"/>
          <w:lang w:val="en-US" w:eastAsia="ru-RU"/>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Pr="002F6476">
        <w:rPr>
          <w:sz w:val="28"/>
          <w:szCs w:val="28"/>
          <w:lang w:val="en-US" w:eastAsia="ru-RU"/>
        </w:rPr>
        <w:t>.</w:t>
      </w:r>
    </w:p>
    <w:p w14:paraId="61382142" w14:textId="27859D2D" w:rsidR="00AC37CF" w:rsidRPr="002F6476" w:rsidRDefault="00AC37CF" w:rsidP="00AC37CF">
      <w:pPr>
        <w:tabs>
          <w:tab w:val="num" w:pos="1276"/>
        </w:tabs>
        <w:ind w:firstLine="709"/>
        <w:contextualSpacing/>
        <w:jc w:val="both"/>
        <w:rPr>
          <w:sz w:val="28"/>
          <w:szCs w:val="28"/>
        </w:rPr>
      </w:pPr>
      <w:r w:rsidRPr="002F6476">
        <w:rPr>
          <w:sz w:val="28"/>
          <w:szCs w:val="28"/>
          <w:lang w:eastAsia="ru-RU"/>
        </w:rPr>
        <w:t>При подаче заявления и документов:</w:t>
      </w:r>
      <w:r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почтового отправления</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Единого портала</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Органе власти</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электронной почты</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0</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
      </w:r>
      <w:r w:rsidR="00095343" w:rsidRPr="002F6476">
        <w:rPr>
          <w:sz w:val="28"/>
          <w:szCs w:val="28"/>
        </w:rPr>
        <w:t>.</w:t>
      </w:r>
      <w:r w:rsidR="00DE1356" w:rsidRPr="002F6476">
        <w:rPr>
          <w:noProof/>
          <w:sz w:val="28"/>
          <w:szCs w:val="28"/>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предусмотренных частью 7 статьи 51 Градостроительного кодекса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DE1356" w:rsidRPr="002F6476">
        <w:rPr>
          <w:sz w:val="28"/>
          <w:szCs w:val="28"/>
          <w:lang w:val="en-US" w:eastAsia="ru-RU"/>
        </w:rPr>
        <w:t xml:space="preserve"> </w:t>
      </w:r>
    </w:p>
    <w:p w14:paraId="0E7D05A5" w14:textId="76A3FD83" w:rsidR="00AC37CF" w:rsidRPr="002F6476" w:rsidRDefault="00AC37CF" w:rsidP="00AC37CF">
      <w:pPr>
        <w:tabs>
          <w:tab w:val="num" w:pos="1276"/>
        </w:tabs>
        <w:ind w:firstLine="709"/>
        <w:contextualSpacing/>
        <w:jc w:val="both"/>
        <w:rPr>
          <w:sz w:val="28"/>
          <w:szCs w:val="28"/>
          <w:lang w:val="en-US" w:eastAsia="ru-RU"/>
        </w:rPr>
      </w:pPr>
      <w:r w:rsidRPr="002F6476">
        <w:rPr>
          <w:noProof/>
          <w:sz w:val="28"/>
          <w:szCs w:val="28"/>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варианта</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w:t>
      </w:r>
      <w:r w:rsidRPr="002F6476">
        <w:rPr>
          <w:sz w:val="28"/>
          <w:szCs w:val="28"/>
          <w:lang w:eastAsia="ru-RU"/>
        </w:rPr>
        <w:t>зависит</w:t>
      </w:r>
      <w:r w:rsidRPr="002F6476">
        <w:rPr>
          <w:sz w:val="28"/>
          <w:szCs w:val="28"/>
          <w:lang w:val="en-US" w:eastAsia="ru-RU"/>
        </w:rPr>
        <w:t xml:space="preserve"> </w:t>
      </w:r>
      <w:r w:rsidRPr="002F6476">
        <w:rPr>
          <w:sz w:val="28"/>
          <w:szCs w:val="28"/>
          <w:lang w:eastAsia="ru-RU"/>
        </w:rPr>
        <w:t>от</w:t>
      </w:r>
      <w:r w:rsidRPr="002F6476">
        <w:rPr>
          <w:sz w:val="28"/>
          <w:szCs w:val="28"/>
          <w:lang w:val="en-US" w:eastAsia="ru-RU"/>
        </w:rPr>
        <w:t xml:space="preserve"> </w:t>
      </w:r>
      <w:r w:rsidRPr="002F6476">
        <w:rPr>
          <w:sz w:val="28"/>
          <w:szCs w:val="28"/>
          <w:lang w:eastAsia="ru-RU"/>
        </w:rPr>
        <w:t>способа</w:t>
      </w:r>
      <w:r w:rsidRPr="002F6476">
        <w:rPr>
          <w:sz w:val="28"/>
          <w:szCs w:val="28"/>
          <w:lang w:val="en-US" w:eastAsia="ru-RU"/>
        </w:rPr>
        <w:t xml:space="preserve"> </w:t>
      </w:r>
      <w:r w:rsidRPr="002F6476">
        <w:rPr>
          <w:sz w:val="28"/>
          <w:szCs w:val="28"/>
          <w:lang w:eastAsia="ru-RU"/>
        </w:rPr>
        <w:t>подачи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sz w:val="28"/>
          <w:szCs w:val="28"/>
          <w:lang w:val="en-US" w:eastAsia="ru-RU"/>
        </w:rPr>
        <w:t xml:space="preserve"> </w:t>
      </w:r>
      <w:r w:rsidR="00937299" w:rsidRPr="002F6476">
        <w:rPr>
          <w:sz w:val="28"/>
          <w:szCs w:val="28"/>
          <w:lang w:eastAsia="ru-RU"/>
        </w:rPr>
        <w:t>и</w:t>
      </w:r>
      <w:r w:rsidR="00937299" w:rsidRPr="002F6476">
        <w:rPr>
          <w:sz w:val="28"/>
          <w:szCs w:val="28"/>
          <w:lang w:val="en-US" w:eastAsia="ru-RU"/>
        </w:rPr>
        <w:t xml:space="preserve"> </w:t>
      </w:r>
      <w:r w:rsidR="00937299" w:rsidRPr="002F6476">
        <w:rPr>
          <w:sz w:val="28"/>
          <w:szCs w:val="28"/>
          <w:lang w:eastAsia="ru-RU"/>
        </w:rPr>
        <w:t>документов</w:t>
      </w:r>
      <w:r w:rsidR="00937299" w:rsidRPr="002F6476">
        <w:rPr>
          <w:sz w:val="28"/>
          <w:szCs w:val="28"/>
          <w:lang w:val="en-US" w:eastAsia="ru-RU"/>
        </w:rPr>
        <w:t/>
      </w:r>
      <w:r w:rsidR="00937299" w:rsidRPr="002F6476">
        <w:rPr>
          <w:sz w:val="28"/>
          <w:szCs w:val="28"/>
          <w:lang w:val="en-US" w:eastAsia="ru-RU"/>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Pr="002F6476">
        <w:rPr>
          <w:sz w:val="28"/>
          <w:szCs w:val="28"/>
          <w:lang w:val="en-US" w:eastAsia="ru-RU"/>
        </w:rPr>
        <w:t>.</w:t>
      </w:r>
    </w:p>
    <w:p w14:paraId="61382142" w14:textId="27859D2D" w:rsidR="00AC37CF" w:rsidRPr="002F6476" w:rsidRDefault="00AC37CF" w:rsidP="00AC37CF">
      <w:pPr>
        <w:tabs>
          <w:tab w:val="num" w:pos="1276"/>
        </w:tabs>
        <w:ind w:firstLine="709"/>
        <w:contextualSpacing/>
        <w:jc w:val="both"/>
        <w:rPr>
          <w:sz w:val="28"/>
          <w:szCs w:val="28"/>
        </w:rPr>
      </w:pPr>
      <w:r w:rsidRPr="002F6476">
        <w:rPr>
          <w:sz w:val="28"/>
          <w:szCs w:val="28"/>
          <w:lang w:eastAsia="ru-RU"/>
        </w:rPr>
        <w:t>При подаче заявления и документов:</w:t>
      </w:r>
      <w:r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почтового отправления</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Единого портала</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Органе власти</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электронной почты</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0</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
      </w:r>
      <w:r w:rsidR="00095343" w:rsidRPr="002F6476">
        <w:rPr>
          <w:sz w:val="28"/>
          <w:szCs w:val="28"/>
        </w:rPr>
        <w:t>.</w:t>
      </w:r>
      <w:r w:rsidR="00DE1356" w:rsidRPr="002F6476">
        <w:rPr>
          <w:noProof/>
          <w:sz w:val="28"/>
          <w:szCs w:val="28"/>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предусмотренных частью 7 статьи 51 Градостроительного кодекса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DE1356" w:rsidRPr="002F6476">
        <w:rPr>
          <w:sz w:val="28"/>
          <w:szCs w:val="28"/>
          <w:lang w:val="en-US" w:eastAsia="ru-RU"/>
        </w:rPr>
        <w:t xml:space="preserve"> </w:t>
      </w:r>
    </w:p>
    <w:p w14:paraId="0E7D05A5" w14:textId="76A3FD83" w:rsidR="00AC37CF" w:rsidRPr="002F6476" w:rsidRDefault="00AC37CF" w:rsidP="00AC37CF">
      <w:pPr>
        <w:tabs>
          <w:tab w:val="num" w:pos="1276"/>
        </w:tabs>
        <w:ind w:firstLine="709"/>
        <w:contextualSpacing/>
        <w:jc w:val="both"/>
        <w:rPr>
          <w:sz w:val="28"/>
          <w:szCs w:val="28"/>
          <w:lang w:val="en-US" w:eastAsia="ru-RU"/>
        </w:rPr>
      </w:pPr>
      <w:r w:rsidRPr="002F6476">
        <w:rPr>
          <w:noProof/>
          <w:sz w:val="28"/>
          <w:szCs w:val="28"/>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варианта</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w:t>
      </w:r>
      <w:r w:rsidRPr="002F6476">
        <w:rPr>
          <w:sz w:val="28"/>
          <w:szCs w:val="28"/>
          <w:lang w:eastAsia="ru-RU"/>
        </w:rPr>
        <w:t>зависит</w:t>
      </w:r>
      <w:r w:rsidRPr="002F6476">
        <w:rPr>
          <w:sz w:val="28"/>
          <w:szCs w:val="28"/>
          <w:lang w:val="en-US" w:eastAsia="ru-RU"/>
        </w:rPr>
        <w:t xml:space="preserve"> </w:t>
      </w:r>
      <w:r w:rsidRPr="002F6476">
        <w:rPr>
          <w:sz w:val="28"/>
          <w:szCs w:val="28"/>
          <w:lang w:eastAsia="ru-RU"/>
        </w:rPr>
        <w:t>от</w:t>
      </w:r>
      <w:r w:rsidRPr="002F6476">
        <w:rPr>
          <w:sz w:val="28"/>
          <w:szCs w:val="28"/>
          <w:lang w:val="en-US" w:eastAsia="ru-RU"/>
        </w:rPr>
        <w:t xml:space="preserve"> </w:t>
      </w:r>
      <w:r w:rsidRPr="002F6476">
        <w:rPr>
          <w:sz w:val="28"/>
          <w:szCs w:val="28"/>
          <w:lang w:eastAsia="ru-RU"/>
        </w:rPr>
        <w:t>способа</w:t>
      </w:r>
      <w:r w:rsidRPr="002F6476">
        <w:rPr>
          <w:sz w:val="28"/>
          <w:szCs w:val="28"/>
          <w:lang w:val="en-US" w:eastAsia="ru-RU"/>
        </w:rPr>
        <w:t xml:space="preserve"> </w:t>
      </w:r>
      <w:r w:rsidRPr="002F6476">
        <w:rPr>
          <w:sz w:val="28"/>
          <w:szCs w:val="28"/>
          <w:lang w:eastAsia="ru-RU"/>
        </w:rPr>
        <w:t>подачи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sz w:val="28"/>
          <w:szCs w:val="28"/>
          <w:lang w:val="en-US" w:eastAsia="ru-RU"/>
        </w:rPr>
        <w:t xml:space="preserve"> </w:t>
      </w:r>
      <w:r w:rsidR="00937299" w:rsidRPr="002F6476">
        <w:rPr>
          <w:sz w:val="28"/>
          <w:szCs w:val="28"/>
          <w:lang w:eastAsia="ru-RU"/>
        </w:rPr>
        <w:t>и</w:t>
      </w:r>
      <w:r w:rsidR="00937299" w:rsidRPr="002F6476">
        <w:rPr>
          <w:sz w:val="28"/>
          <w:szCs w:val="28"/>
          <w:lang w:val="en-US" w:eastAsia="ru-RU"/>
        </w:rPr>
        <w:t xml:space="preserve"> </w:t>
      </w:r>
      <w:r w:rsidR="00937299" w:rsidRPr="002F6476">
        <w:rPr>
          <w:sz w:val="28"/>
          <w:szCs w:val="28"/>
          <w:lang w:eastAsia="ru-RU"/>
        </w:rPr>
        <w:t>документов</w:t>
      </w:r>
      <w:r w:rsidR="00937299" w:rsidRPr="002F6476">
        <w:rPr>
          <w:sz w:val="28"/>
          <w:szCs w:val="28"/>
          <w:lang w:val="en-US" w:eastAsia="ru-RU"/>
        </w:rPr>
        <w:t/>
      </w:r>
      <w:r w:rsidR="00937299" w:rsidRPr="002F6476">
        <w:rPr>
          <w:sz w:val="28"/>
          <w:szCs w:val="28"/>
          <w:lang w:val="en-US" w:eastAsia="ru-RU"/>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Pr="002F6476">
        <w:rPr>
          <w:sz w:val="28"/>
          <w:szCs w:val="28"/>
          <w:lang w:val="en-US" w:eastAsia="ru-RU"/>
        </w:rPr>
        <w:t>.</w:t>
      </w:r>
    </w:p>
    <w:p w14:paraId="61382142" w14:textId="27859D2D" w:rsidR="00AC37CF" w:rsidRPr="002F6476" w:rsidRDefault="00AC37CF" w:rsidP="00AC37CF">
      <w:pPr>
        <w:tabs>
          <w:tab w:val="num" w:pos="1276"/>
        </w:tabs>
        <w:ind w:firstLine="709"/>
        <w:contextualSpacing/>
        <w:jc w:val="both"/>
        <w:rPr>
          <w:sz w:val="28"/>
          <w:szCs w:val="28"/>
        </w:rPr>
      </w:pPr>
      <w:r w:rsidRPr="002F6476">
        <w:rPr>
          <w:sz w:val="28"/>
          <w:szCs w:val="28"/>
          <w:lang w:eastAsia="ru-RU"/>
        </w:rPr>
        <w:t>При подаче заявления и документов:</w:t>
      </w:r>
      <w:r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почтового отправления</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Единого портала</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Органе власти</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электронной почты</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0</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
      </w:r>
      <w:r w:rsidR="00095343" w:rsidRPr="002F6476">
        <w:rPr>
          <w:sz w:val="28"/>
          <w:szCs w:val="28"/>
        </w:rPr>
        <w:t>.</w:t>
      </w:r>
      <w:r w:rsidR="00DE1356" w:rsidRPr="002F6476">
        <w:rPr>
          <w:noProof/>
          <w:sz w:val="28"/>
          <w:szCs w:val="28"/>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предусмотренных частью 7 статьи 51 Градостроительного кодекса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DE1356" w:rsidRPr="002F6476">
        <w:rPr>
          <w:sz w:val="28"/>
          <w:szCs w:val="28"/>
          <w:lang w:val="en-US" w:eastAsia="ru-RU"/>
        </w:rPr>
        <w:t xml:space="preserve"> </w:t>
      </w:r>
    </w:p>
    <w:p w14:paraId="0E7D05A5" w14:textId="76A3FD83" w:rsidR="00AC37CF" w:rsidRPr="002F6476" w:rsidRDefault="00AC37CF" w:rsidP="00AC37CF">
      <w:pPr>
        <w:tabs>
          <w:tab w:val="num" w:pos="1276"/>
        </w:tabs>
        <w:ind w:firstLine="709"/>
        <w:contextualSpacing/>
        <w:jc w:val="both"/>
        <w:rPr>
          <w:sz w:val="28"/>
          <w:szCs w:val="28"/>
          <w:lang w:val="en-US" w:eastAsia="ru-RU"/>
        </w:rPr>
      </w:pPr>
      <w:r w:rsidRPr="002F6476">
        <w:rPr>
          <w:noProof/>
          <w:sz w:val="28"/>
          <w:szCs w:val="28"/>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варианта</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w:t>
      </w:r>
      <w:r w:rsidRPr="002F6476">
        <w:rPr>
          <w:sz w:val="28"/>
          <w:szCs w:val="28"/>
          <w:lang w:eastAsia="ru-RU"/>
        </w:rPr>
        <w:t>зависит</w:t>
      </w:r>
      <w:r w:rsidRPr="002F6476">
        <w:rPr>
          <w:sz w:val="28"/>
          <w:szCs w:val="28"/>
          <w:lang w:val="en-US" w:eastAsia="ru-RU"/>
        </w:rPr>
        <w:t xml:space="preserve"> </w:t>
      </w:r>
      <w:r w:rsidRPr="002F6476">
        <w:rPr>
          <w:sz w:val="28"/>
          <w:szCs w:val="28"/>
          <w:lang w:eastAsia="ru-RU"/>
        </w:rPr>
        <w:t>от</w:t>
      </w:r>
      <w:r w:rsidRPr="002F6476">
        <w:rPr>
          <w:sz w:val="28"/>
          <w:szCs w:val="28"/>
          <w:lang w:val="en-US" w:eastAsia="ru-RU"/>
        </w:rPr>
        <w:t xml:space="preserve"> </w:t>
      </w:r>
      <w:r w:rsidRPr="002F6476">
        <w:rPr>
          <w:sz w:val="28"/>
          <w:szCs w:val="28"/>
          <w:lang w:eastAsia="ru-RU"/>
        </w:rPr>
        <w:t>способа</w:t>
      </w:r>
      <w:r w:rsidRPr="002F6476">
        <w:rPr>
          <w:sz w:val="28"/>
          <w:szCs w:val="28"/>
          <w:lang w:val="en-US" w:eastAsia="ru-RU"/>
        </w:rPr>
        <w:t xml:space="preserve"> </w:t>
      </w:r>
      <w:r w:rsidRPr="002F6476">
        <w:rPr>
          <w:sz w:val="28"/>
          <w:szCs w:val="28"/>
          <w:lang w:eastAsia="ru-RU"/>
        </w:rPr>
        <w:t>подачи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sz w:val="28"/>
          <w:szCs w:val="28"/>
          <w:lang w:val="en-US" w:eastAsia="ru-RU"/>
        </w:rPr>
        <w:t xml:space="preserve"> </w:t>
      </w:r>
      <w:r w:rsidR="00937299" w:rsidRPr="002F6476">
        <w:rPr>
          <w:sz w:val="28"/>
          <w:szCs w:val="28"/>
          <w:lang w:eastAsia="ru-RU"/>
        </w:rPr>
        <w:t>и</w:t>
      </w:r>
      <w:r w:rsidR="00937299" w:rsidRPr="002F6476">
        <w:rPr>
          <w:sz w:val="28"/>
          <w:szCs w:val="28"/>
          <w:lang w:val="en-US" w:eastAsia="ru-RU"/>
        </w:rPr>
        <w:t xml:space="preserve"> </w:t>
      </w:r>
      <w:r w:rsidR="00937299" w:rsidRPr="002F6476">
        <w:rPr>
          <w:sz w:val="28"/>
          <w:szCs w:val="28"/>
          <w:lang w:eastAsia="ru-RU"/>
        </w:rPr>
        <w:t>документов</w:t>
      </w:r>
      <w:r w:rsidR="00937299" w:rsidRPr="002F6476">
        <w:rPr>
          <w:sz w:val="28"/>
          <w:szCs w:val="28"/>
          <w:lang w:val="en-US" w:eastAsia="ru-RU"/>
        </w:rPr>
        <w:t/>
      </w:r>
      <w:r w:rsidR="00937299" w:rsidRPr="002F6476">
        <w:rPr>
          <w:sz w:val="28"/>
          <w:szCs w:val="28"/>
          <w:lang w:val="en-US" w:eastAsia="ru-RU"/>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Pr="002F6476">
        <w:rPr>
          <w:sz w:val="28"/>
          <w:szCs w:val="28"/>
          <w:lang w:val="en-US" w:eastAsia="ru-RU"/>
        </w:rPr>
        <w:t>.</w:t>
      </w:r>
    </w:p>
    <w:p w14:paraId="61382142" w14:textId="27859D2D" w:rsidR="00AC37CF" w:rsidRPr="002F6476" w:rsidRDefault="00AC37CF" w:rsidP="00AC37CF">
      <w:pPr>
        <w:tabs>
          <w:tab w:val="num" w:pos="1276"/>
        </w:tabs>
        <w:ind w:firstLine="709"/>
        <w:contextualSpacing/>
        <w:jc w:val="both"/>
        <w:rPr>
          <w:sz w:val="28"/>
          <w:szCs w:val="28"/>
        </w:rPr>
      </w:pPr>
      <w:r w:rsidRPr="002F6476">
        <w:rPr>
          <w:sz w:val="28"/>
          <w:szCs w:val="28"/>
          <w:lang w:eastAsia="ru-RU"/>
        </w:rPr>
        <w:t>При подаче заявления и документов:</w:t>
      </w:r>
      <w:r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почтового отправления</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Единого портала</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Органе власти</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5</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электронной почты</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0</w:t>
      </w:r>
      <w:r w:rsidR="00095343" w:rsidRPr="002F6476">
        <w:rPr>
          <w:sz w:val="28"/>
          <w:szCs w:val="28"/>
          <w:lang w:eastAsia="ru-RU"/>
        </w:rPr>
        <w:t xml:space="preserve"> </w:t>
      </w:r>
      <w:r w:rsidRPr="002F6476">
        <w:rPr>
          <w:noProof/>
          <w:sz w:val="28"/>
          <w:szCs w:val="28"/>
          <w:lang w:eastAsia="ru-RU"/>
        </w:rPr>
        <w:t>рабочих дней</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
      </w:r>
      <w:r w:rsidR="00095343" w:rsidRPr="002F6476">
        <w:rPr>
          <w:sz w:val="28"/>
          <w:szCs w:val="28"/>
        </w:rPr>
        <w:t>.</w:t>
      </w:r>
      <w:r w:rsidR="00DE1356" w:rsidRPr="002F6476">
        <w:rPr>
          <w:noProof/>
          <w:sz w:val="28"/>
          <w:szCs w:val="28"/>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предусмотренных частью 7 статьи 51 Градостроительного кодекса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Информация о правоустанавливающих документах на земельный участок</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Исполнительные органы Камчатского края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являющиеся обязательными для представления, не представлены заявителем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в документе, являющемся результатом предоставления Услуги, отсутствуют ошибки (опечатки)</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опечатки и (или) ошибки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в документах отсутствуют необходимые сведения, подписи, печати</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руководителем Органа власти либо лицом, его замещающим</w:t>
      </w:r>
      <w:r w:rsidR="00DA7F45" w:rsidRPr="002F6476">
        <w:rPr>
          <w:noProof/>
          <w:sz w:val="28"/>
          <w:szCs w:val="28"/>
        </w:rPr>
        <w:t/>
      </w:r>
      <w:r w:rsidR="00DA7F45" w:rsidRPr="002F6476">
        <w:rPr>
          <w:sz w:val="28"/>
          <w:szCs w:val="28"/>
        </w:rPr>
        <w:t xml:space="preserve">, </w:t>
      </w:r>
      <w:r w:rsidR="00DA7F45" w:rsidRPr="002F6476">
        <w:rPr>
          <w:noProof/>
          <w:sz w:val="28"/>
          <w:szCs w:val="28"/>
        </w:rPr>
        <w:t/>
      </w:r>
      <w:r w:rsidR="00DA7F45" w:rsidRPr="002F6476">
        <w:rPr>
          <w:noProof/>
          <w:sz w:val="28"/>
          <w:szCs w:val="28"/>
        </w:rPr>
        <w:t/>
      </w:r>
      <w:r w:rsidR="00DA7F45" w:rsidRPr="002F6476">
        <w:rPr>
          <w:noProof/>
          <w:sz w:val="28"/>
          <w:szCs w:val="28"/>
          <w:lang w:val="en-US"/>
        </w:rPr>
        <w:t>уполномоченным руководителем (заместителем руководителя)</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в Органе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посредством электронной почты</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 телефону</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исполнительного органа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Органе власти</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посредством электронной почты</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официального сайта Органа власти в сети «Интернет»</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посредством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при личном обращении в Органе власти</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природных ресурсов и экологии Камчатского края</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Выдача разрешения на строительство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Продление срока действия разрешения на строительство (реконструкцию)</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Внесение изменений в разрешение на строительство</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имеющего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Выдача разрешения на строительство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Продление срока действия разрешения на строительство (реконструкцию)</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Внесение изменений в разрешение на строительство</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Юридическое лицо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лицо, имеющего право действовать от имени юридического лица без доверенности</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природных ресурсов и экологии Камчатского края</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 по месту жительства (по месту пребывания)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паспортные данные (серия, номер, когда и кем выдан, личный номер (при его наличии), место жительства)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 по месту жительства (по месту пребывания)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паспортные данные (серия, номер, когда и кем выдан, личный номер (при его наличии), место жительства)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5</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руководителя (уполномоченного представителя) юридического лица с расшифровкой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6</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руководителя (уполномоченного представителя) юридического лица с расшифровкой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7</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8</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9</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10</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и когда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15</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16</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субъект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населенный пункт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 улица (проезд, шоссе, бульвар, проспект, переулок)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квартиры (помещения, офиса, комнаты)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17</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18</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19</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20</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совершения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совершения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об индивидуальном предпринимателе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индивидуального предпринимателя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сокращенное наименование юридического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sectPr>
          <w:pgSz w:orient="portrait" w:w="11906" w:h="16838"/>
          <w:pgMar w:top="567" w:right="567" w:bottom="1134" w:left="1134" w:header="709" w:footer="709" w:gutter="0"/>
        </w:sect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p>
      <w:pPr>
        <w:pageBreakBefore w:val="on"/>
      </w:pPr>
    </w:p>
    <w:p>
      <w:pPr>
        <w:ind w:left="6250" w:firstLine="0"/>
        <w:jc w:val="left"/>
      </w:pPr>
      <w:r>
        <w:rPr>
          <w:sz w:val="28"/>
        </w:rPr>
        <w:t xml:space="preserve">Приложение № 3 к Административному регламенту, утвержденному приказом Министерства природных ресурсов и экологии Камчатского края от DATEDOUBLEACTIVATED № DOCNUMBER </w:t>
      </w:r>
    </w:p>
    <w:p>
      <w:pPr>
        <w:ind w:left="6250" w:firstLine="0"/>
        <w:jc w:val="left"/>
      </w:pPr>
      <w:r>
        <w:rPr>
          <w:sz w:val="28"/>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sectPr>
          <w:type w:val="continuous"/>
          <w:pgSz w:orient="portrait" w:w="11906" w:h="16838"/>
          <w:pgMar w:top="1134" w:right="850" w:bottom="1134" w:left="1701" w:header="708" w:footer="708" w:gutter="0"/>
        </w:sectPr>
      </w:pP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2024-09-11T15:09:00Z</dcterms:created>
  <dc:creator>Кузнецов Виталий Геннадиевич</dc:creator>
  <cp:lastModifiedBy>Кузнецов Виталий Геннадиевич</cp:lastModifiedBy>
  <dcterms:modified xsi:type="dcterms:W3CDTF">2024-09-11T15:09:00Z</dcterms:modified>
  <cp:revision>3</cp:revision>
</cp:coreProperties>
</file>