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Добржанского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соответствии со статьей 17 Федерального конституционного закона от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8 Закона Камчатского края от 29.12.2014 № 564 «Об особо охраняемых природных территориях в Камчатском крае», </w:t>
      </w:r>
      <w:r>
        <w:rPr>
          <w:rFonts w:ascii="Times New Roman" w:hAnsi="Times New Roman"/>
          <w:sz w:val="28"/>
        </w:rPr>
        <w:t xml:space="preserve">учитывая </w:t>
      </w:r>
      <w:r>
        <w:rPr>
          <w:rFonts w:ascii="Times New Roman" w:hAnsi="Times New Roman"/>
          <w:sz w:val="28"/>
        </w:rPr>
        <w:t xml:space="preserve">решение Исполнительного </w:t>
      </w:r>
      <w:r>
        <w:rPr>
          <w:rFonts w:ascii="Times New Roman" w:hAnsi="Times New Roman"/>
          <w:sz w:val="28"/>
        </w:rPr>
        <w:t xml:space="preserve">комитета </w:t>
      </w:r>
      <w:r>
        <w:rPr>
          <w:rFonts w:ascii="Times New Roman" w:hAnsi="Times New Roman"/>
          <w:sz w:val="28"/>
        </w:rPr>
        <w:t>Камчатского областного Совета народных депутатов от</w:t>
      </w:r>
      <w:r>
        <w:rPr>
          <w:rFonts w:ascii="Times New Roman" w:hAnsi="Times New Roman"/>
          <w:sz w:val="28"/>
        </w:rPr>
        <w:t xml:space="preserve">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</w:t>
      </w:r>
      <w:r>
        <w:rPr>
          <w:rFonts w:ascii="Times New Roman" w:hAnsi="Times New Roman"/>
          <w:sz w:val="28"/>
        </w:rPr>
        <w:t xml:space="preserve"> памятнике природы регионального значения «Остров Добржанского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Добржанского</w:t>
      </w:r>
      <w:r>
        <w:rPr>
          <w:rFonts w:ascii="Times New Roman" w:hAnsi="Times New Roman"/>
          <w:sz w:val="28"/>
        </w:rPr>
        <w:t>» согласно приложению 2 к нас</w:t>
      </w:r>
      <w:r>
        <w:rPr>
          <w:rFonts w:ascii="Times New Roman" w:hAnsi="Times New Roman"/>
          <w:sz w:val="28"/>
        </w:rPr>
        <w:t>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E000000">
      <w:pPr>
        <w:spacing w:after="0" w:line="240" w:lineRule="auto"/>
        <w:ind w:firstLine="0" w:left="30" w:right="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Председатель Правительства </w:t>
      </w:r>
    </w:p>
    <w:p w14:paraId="1F000000">
      <w:pPr>
        <w:spacing w:after="0" w:line="240" w:lineRule="auto"/>
        <w:ind w:firstLine="0" w:left="30" w:right="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Камчатского края                                                                                       Е.А. Чекин</w:t>
      </w:r>
    </w:p>
    <w:p w14:paraId="20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1000000"/>
    <w:p w14:paraId="22000000"/>
    <w:p w14:paraId="23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</w:t>
            </w:r>
            <w:bookmarkStart w:id="2" w:name="_GoBack"/>
            <w:bookmarkEnd w:id="2"/>
            <w:r>
              <w:rPr>
                <w:rFonts w:ascii="Times New Roman" w:hAnsi="Times New Roman"/>
                <w:sz w:val="28"/>
              </w:rPr>
              <w:t>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rPr>
          <w:trHeight w:hRule="atLeast" w:val="376"/>
        </w:trP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/>
        </w:tc>
      </w:tr>
    </w:tbl>
    <w:p w14:paraId="36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«Остров Добржанского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B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Настоящее п</w:t>
      </w:r>
      <w:r>
        <w:rPr>
          <w:rFonts w:ascii="Times New Roman" w:hAnsi="Times New Roman"/>
          <w:sz w:val="28"/>
        </w:rPr>
        <w:t xml:space="preserve">оложение </w:t>
      </w:r>
      <w:r>
        <w:rPr>
          <w:rFonts w:ascii="Times New Roman" w:hAnsi="Times New Roman"/>
          <w:sz w:val="28"/>
        </w:rPr>
        <w:t>регулирует вопросы охраны</w:t>
      </w:r>
      <w:r>
        <w:rPr>
          <w:rFonts w:ascii="Times New Roman" w:hAnsi="Times New Roman"/>
          <w:sz w:val="28"/>
        </w:rPr>
        <w:t xml:space="preserve"> и использования </w:t>
      </w:r>
      <w:r>
        <w:rPr>
          <w:rFonts w:ascii="Times New Roman" w:hAnsi="Times New Roman"/>
          <w:sz w:val="28"/>
        </w:rPr>
        <w:t>памятника природы регионального значения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«Остров Добржанского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Памятник природы).</w:t>
      </w:r>
    </w:p>
    <w:p w14:paraId="3E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rPr>
          <w:rFonts w:ascii="Times New Roman" w:hAnsi="Times New Roman"/>
          <w:sz w:val="28"/>
        </w:rPr>
        <w:t>относится к объектам общенационального достояния</w:t>
      </w:r>
      <w:r>
        <w:rPr>
          <w:rFonts w:ascii="Times New Roman" w:hAnsi="Times New Roman"/>
          <w:sz w:val="28"/>
        </w:rPr>
        <w:t>.</w:t>
      </w:r>
    </w:p>
    <w:p w14:paraId="3F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северной части Охотского моря, вблизи западного побережья Пенжинской губы, холмистым, покрытым травянистой и кустарниковой растительностью, с крутыми, обрывистыми скалистыми берегами островом Добржанского (отметка 272,0 м над уровнем моря, размеры 1,5 х 1,4 км) с прилегающими к нему с юго-запада небольшими островками, рифами и подводными камнями как среды обитания морских колониальных птиц и морских млекопитающих;  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Камчатского края и Красную книгу Российской Федерации, сохранение среды их обитания;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гнездований 9 видов морских колониальных птиц, общая численность которых превышает 50,0 тыс. пар, включая охрану </w:t>
      </w:r>
      <w:r>
        <w:rPr>
          <w:rFonts w:ascii="Times New Roman" w:hAnsi="Times New Roman"/>
          <w:sz w:val="28"/>
        </w:rPr>
        <w:t xml:space="preserve">самой крупной в Камчатском крае колонии очкового чистика </w:t>
      </w:r>
      <w:r>
        <w:rPr>
          <w:rFonts w:ascii="Times New Roman" w:hAnsi="Times New Roman"/>
          <w:i w:val="1"/>
          <w:sz w:val="28"/>
        </w:rPr>
        <w:t>Cepphus carbo</w:t>
      </w:r>
      <w:r>
        <w:rPr>
          <w:rFonts w:ascii="Times New Roman" w:hAnsi="Times New Roman"/>
          <w:sz w:val="28"/>
        </w:rPr>
        <w:t xml:space="preserve"> численностью до 2,1 тыс. пар;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залежек морских млекопитающих – </w:t>
      </w:r>
      <w:r>
        <w:rPr>
          <w:rFonts w:ascii="Times New Roman" w:hAnsi="Times New Roman"/>
          <w:sz w:val="28"/>
        </w:rPr>
        <w:t xml:space="preserve">ларги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 xml:space="preserve">, акибы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hispida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krascheninnikovi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0"/>
          <w:sz w:val="28"/>
        </w:rPr>
        <w:t>,</w:t>
      </w:r>
      <w:r>
        <w:rPr>
          <w:rFonts w:ascii="Times New Roman" w:hAnsi="Times New Roman"/>
          <w:sz w:val="28"/>
        </w:rPr>
        <w:t xml:space="preserve"> лахтака </w:t>
      </w:r>
      <w:r>
        <w:rPr>
          <w:rFonts w:ascii="Times New Roman" w:hAnsi="Times New Roman"/>
          <w:i w:val="1"/>
          <w:sz w:val="28"/>
        </w:rPr>
        <w:t>Erignathus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barbatus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naut</w:t>
      </w:r>
      <w:r>
        <w:rPr>
          <w:rFonts w:ascii="Times New Roman" w:hAnsi="Times New Roman"/>
          <w:i w:val="1"/>
          <w:sz w:val="28"/>
        </w:rPr>
        <w:t>icus</w:t>
      </w:r>
      <w:r>
        <w:rPr>
          <w:rFonts w:ascii="Times New Roman" w:hAnsi="Times New Roman"/>
          <w:sz w:val="28"/>
        </w:rPr>
        <w:t xml:space="preserve">; </w:t>
      </w: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охрана культовых сооружений коренных малочисленных народов Севера Сибири и Дальнего Востока Российской Федерации;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минимизация негативного воздействия на естественные экологические системы острова </w:t>
      </w:r>
      <w:r>
        <w:rPr>
          <w:rFonts w:ascii="Times New Roman" w:hAnsi="Times New Roman"/>
          <w:sz w:val="28"/>
        </w:rPr>
        <w:t>при осуществлении туризма;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научных исследований;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государственный экологический мониторинг (государственный мониторинг окружающей среды);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экологическое просвещение населения.</w:t>
      </w: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Памятник природы создан на землях лесного фонда, находящихся в собственности Российской Федерации. 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191,44 га. 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13. 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6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7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</w:t>
      </w:r>
      <w:r>
        <w:rPr>
          <w:rFonts w:ascii="Times New Roman" w:hAnsi="Times New Roman"/>
          <w:sz w:val="28"/>
        </w:rPr>
        <w:t>расположен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Пенжинском муниципальном районе, в северной части Охотского моря, вблизи западного побережья Пенжинской губы, в</w:t>
      </w:r>
      <w:r>
        <w:rPr>
          <w:rFonts w:ascii="Times New Roman" w:hAnsi="Times New Roman"/>
          <w:sz w:val="28"/>
        </w:rPr>
        <w:t xml:space="preserve"> 4620,0</w:t>
      </w:r>
      <w:r>
        <w:rPr>
          <w:rFonts w:ascii="Times New Roman" w:hAnsi="Times New Roman"/>
          <w:sz w:val="28"/>
        </w:rPr>
        <w:t xml:space="preserve"> м к северо-востоку-востоку от мыса Обрывистый и в</w:t>
      </w:r>
      <w:r>
        <w:rPr>
          <w:rFonts w:ascii="Times New Roman" w:hAnsi="Times New Roman"/>
          <w:sz w:val="28"/>
        </w:rPr>
        <w:t xml:space="preserve"> 17875,1 </w:t>
      </w:r>
      <w:r>
        <w:rPr>
          <w:rFonts w:ascii="Times New Roman" w:hAnsi="Times New Roman"/>
          <w:sz w:val="28"/>
        </w:rPr>
        <w:t xml:space="preserve">м к юго-востоку от устья реки Парень. </w:t>
      </w:r>
    </w:p>
    <w:p w14:paraId="5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Граница Памятника природы</w:t>
      </w:r>
      <w:r>
        <w:rPr>
          <w:rFonts w:ascii="Times New Roman" w:hAnsi="Times New Roman"/>
          <w:sz w:val="28"/>
        </w:rPr>
        <w:t xml:space="preserve"> проходит по береговой линии острова Добржанского в период максимального отлива, включая находящиеся </w:t>
      </w:r>
      <w:r>
        <w:rPr>
          <w:rFonts w:ascii="Times New Roman" w:hAnsi="Times New Roman"/>
          <w:sz w:val="28"/>
        </w:rPr>
        <w:t xml:space="preserve">от него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юго-западу </w:t>
      </w:r>
      <w:r>
        <w:rPr>
          <w:rFonts w:ascii="Times New Roman" w:hAnsi="Times New Roman"/>
          <w:sz w:val="28"/>
        </w:rPr>
        <w:t>небольшие остров</w:t>
      </w:r>
      <w:r>
        <w:rPr>
          <w:rFonts w:ascii="Times New Roman" w:hAnsi="Times New Roman"/>
          <w:sz w:val="28"/>
        </w:rPr>
        <w:t>ки (кекуры)</w:t>
      </w:r>
      <w:r>
        <w:rPr>
          <w:rFonts w:ascii="Times New Roman" w:hAnsi="Times New Roman"/>
          <w:sz w:val="28"/>
        </w:rPr>
        <w:t>:</w:t>
      </w:r>
    </w:p>
    <w:p w14:paraId="5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</w:t>
      </w:r>
      <w:r>
        <w:rPr>
          <w:rFonts w:ascii="Times New Roman" w:hAnsi="Times New Roman"/>
          <w:sz w:val="28"/>
        </w:rPr>
        <w:t xml:space="preserve">крайней северо-западной </w:t>
      </w:r>
      <w:r>
        <w:rPr>
          <w:rFonts w:ascii="Times New Roman" w:hAnsi="Times New Roman"/>
          <w:sz w:val="28"/>
        </w:rPr>
        <w:t xml:space="preserve">характерной точки </w:t>
      </w:r>
      <w:r>
        <w:rPr>
          <w:rFonts w:ascii="Times New Roman" w:hAnsi="Times New Roman"/>
          <w:sz w:val="28"/>
        </w:rPr>
        <w:t>94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географическими координатами 6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градус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1 минута </w:t>
      </w:r>
      <w:r>
        <w:rPr>
          <w:rFonts w:ascii="Times New Roman" w:hAnsi="Times New Roman"/>
          <w:sz w:val="28"/>
        </w:rPr>
        <w:t>28.4</w:t>
      </w:r>
      <w:r>
        <w:rPr>
          <w:rFonts w:ascii="Times New Roman" w:hAnsi="Times New Roman"/>
          <w:sz w:val="28"/>
        </w:rPr>
        <w:t xml:space="preserve"> секунды северной широты и 1</w:t>
      </w:r>
      <w:r>
        <w:rPr>
          <w:rFonts w:ascii="Times New Roman" w:hAnsi="Times New Roman"/>
          <w:sz w:val="28"/>
        </w:rPr>
        <w:t>63</w:t>
      </w:r>
      <w:r>
        <w:rPr>
          <w:rFonts w:ascii="Times New Roman" w:hAnsi="Times New Roman"/>
          <w:sz w:val="28"/>
        </w:rPr>
        <w:t xml:space="preserve"> градус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28</w:t>
      </w:r>
      <w:r>
        <w:rPr>
          <w:rFonts w:ascii="Times New Roman" w:hAnsi="Times New Roman"/>
          <w:sz w:val="28"/>
        </w:rPr>
        <w:t xml:space="preserve"> минут </w:t>
      </w:r>
      <w:r>
        <w:rPr>
          <w:rFonts w:ascii="Times New Roman" w:hAnsi="Times New Roman"/>
          <w:sz w:val="28"/>
        </w:rPr>
        <w:t>15.9</w:t>
      </w:r>
      <w:r>
        <w:rPr>
          <w:rFonts w:ascii="Times New Roman" w:hAnsi="Times New Roman"/>
          <w:sz w:val="28"/>
        </w:rPr>
        <w:t xml:space="preserve"> секунды восточной долготы, расположенной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 xml:space="preserve">5662,7 </w:t>
      </w:r>
      <w:r>
        <w:rPr>
          <w:rFonts w:ascii="Times New Roman" w:hAnsi="Times New Roman"/>
          <w:sz w:val="28"/>
        </w:rPr>
        <w:t xml:space="preserve">м </w:t>
      </w:r>
      <w:r>
        <w:rPr>
          <w:rFonts w:ascii="Times New Roman" w:hAnsi="Times New Roman"/>
          <w:sz w:val="28"/>
        </w:rPr>
        <w:t xml:space="preserve">от мыса Обрывистый, проходит по береговой линии острова в общем восточном направлении на протяжении </w:t>
      </w:r>
      <w:r>
        <w:rPr>
          <w:rFonts w:ascii="Times New Roman" w:hAnsi="Times New Roman"/>
          <w:sz w:val="28"/>
        </w:rPr>
        <w:t>894,9</w:t>
      </w:r>
      <w:r>
        <w:rPr>
          <w:rFonts w:ascii="Times New Roman" w:hAnsi="Times New Roman"/>
          <w:sz w:val="28"/>
        </w:rPr>
        <w:t xml:space="preserve"> м через характерные точки 93–83 до характерной точки 82 с географическими координатами 62 градуса 21 минута 27.8 секунды северной широты и 163 градуса 29 минут 13.2 секунды восточной долготы, являющейся крайней северо-восточной точкой острова;</w:t>
      </w:r>
    </w:p>
    <w:p w14:paraId="5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восточная граница: от характерной точки 82 в общем южном направлении на протяжении </w:t>
      </w:r>
      <w:r>
        <w:rPr>
          <w:rFonts w:ascii="Times New Roman" w:hAnsi="Times New Roman"/>
          <w:sz w:val="28"/>
        </w:rPr>
        <w:t xml:space="preserve">1902,1 </w:t>
      </w:r>
      <w:r>
        <w:rPr>
          <w:rFonts w:ascii="Times New Roman" w:hAnsi="Times New Roman"/>
          <w:sz w:val="28"/>
        </w:rPr>
        <w:t>м через характерные точки 81–60 до характерной точки 59 с географическими координатами 62 градуса 20 минут 36.3 секунды северной широты и 163 градуса 29 минут 20.7 секунды восточной долготы, являющейся крайней юго-восточной точкой острова</w:t>
      </w:r>
      <w:r>
        <w:rPr>
          <w:rFonts w:ascii="Times New Roman" w:hAnsi="Times New Roman"/>
          <w:sz w:val="28"/>
        </w:rPr>
        <w:t xml:space="preserve"> Добржанского</w:t>
      </w:r>
      <w:r>
        <w:rPr>
          <w:rFonts w:ascii="Times New Roman" w:hAnsi="Times New Roman"/>
          <w:sz w:val="28"/>
        </w:rPr>
        <w:t>;</w:t>
      </w: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южная граница: от характерной точки 59 в общем западном направлении на </w:t>
      </w:r>
      <w:r>
        <w:rPr>
          <w:rFonts w:ascii="Times New Roman" w:hAnsi="Times New Roman"/>
          <w:sz w:val="28"/>
        </w:rPr>
        <w:t xml:space="preserve">протяжении 1809,7 </w:t>
      </w:r>
      <w:r>
        <w:rPr>
          <w:rFonts w:ascii="Times New Roman" w:hAnsi="Times New Roman"/>
          <w:sz w:val="28"/>
        </w:rPr>
        <w:t xml:space="preserve">м, оконтуривая небольшие </w:t>
      </w:r>
      <w:r>
        <w:rPr>
          <w:rFonts w:ascii="Times New Roman" w:hAnsi="Times New Roman"/>
          <w:sz w:val="28"/>
        </w:rPr>
        <w:t xml:space="preserve">близлежащие </w:t>
      </w:r>
      <w:r>
        <w:rPr>
          <w:rFonts w:ascii="Times New Roman" w:hAnsi="Times New Roman"/>
          <w:sz w:val="28"/>
        </w:rPr>
        <w:t>остров</w:t>
      </w:r>
      <w:r>
        <w:rPr>
          <w:rFonts w:ascii="Times New Roman" w:hAnsi="Times New Roman"/>
          <w:sz w:val="28"/>
        </w:rPr>
        <w:t>ки, расположенные к юго-западу от острова Добржанского, через характерные точки 58–36 до характерной точки 35 с географическими координатами 62 градуса 20 минут 31.9 секунды северной широты и 163 градуса 27 минут 39.7 секунды восточной долготы, расположенной на южной оконечности небольшого островка;</w:t>
      </w: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35 в общем север-северо-восточном направлении на протяжении </w:t>
      </w:r>
      <w:r>
        <w:rPr>
          <w:rFonts w:ascii="Times New Roman" w:hAnsi="Times New Roman"/>
          <w:sz w:val="28"/>
        </w:rPr>
        <w:t xml:space="preserve">2206,5 </w:t>
      </w:r>
      <w:r>
        <w:rPr>
          <w:rFonts w:ascii="Times New Roman" w:hAnsi="Times New Roman"/>
          <w:sz w:val="28"/>
        </w:rPr>
        <w:t>м через характерные точки 34–1 до характерной точки 94, где и замыкается.</w:t>
      </w:r>
      <w:r>
        <w:rPr>
          <w:rFonts w:ascii="Times New Roman" w:hAnsi="Times New Roman"/>
          <w:sz w:val="28"/>
        </w:rPr>
        <w:t xml:space="preserve"> </w:t>
      </w:r>
    </w:p>
    <w:p w14:paraId="5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1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</w:t>
      </w:r>
      <w:r>
        <w:rPr>
          <w:rFonts w:ascii="Times New Roman" w:hAnsi="Times New Roman"/>
          <w:sz w:val="28"/>
        </w:rPr>
        <w:t xml:space="preserve"> капитального строительства</w:t>
      </w:r>
      <w:r>
        <w:rPr>
          <w:rFonts w:ascii="Times New Roman" w:hAnsi="Times New Roman"/>
          <w:sz w:val="28"/>
        </w:rPr>
        <w:t>;</w:t>
      </w:r>
    </w:p>
    <w:p w14:paraId="66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размещен</w:t>
      </w:r>
      <w:r>
        <w:rPr>
          <w:rFonts w:ascii="Times New Roman" w:hAnsi="Times New Roman"/>
          <w:sz w:val="28"/>
        </w:rPr>
        <w:t>ие некапитальных строений и сооружений;</w:t>
      </w:r>
    </w:p>
    <w:p w14:paraId="67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</w:t>
      </w:r>
      <w:r>
        <w:rPr>
          <w:rFonts w:ascii="Times New Roman" w:hAnsi="Times New Roman"/>
          <w:sz w:val="28"/>
        </w:rPr>
        <w:t>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мест гнездований морских колониальных птиц, лежбищ и залежек морских млекопитающих</w:t>
      </w:r>
      <w:r>
        <w:rPr>
          <w:rFonts w:ascii="Times New Roman" w:hAnsi="Times New Roman"/>
          <w:sz w:val="28"/>
        </w:rPr>
        <w:t>;</w:t>
      </w:r>
    </w:p>
    <w:p w14:paraId="68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9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A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дноуглубительных и других работ, связанных с изменением дна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прилегающей морской акватории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берегов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sz w:val="28"/>
        </w:rPr>
        <w:t>все виды лесопользования</w:t>
      </w:r>
      <w:r>
        <w:rPr>
          <w:rFonts w:ascii="Times New Roman" w:hAnsi="Times New Roman"/>
          <w:sz w:val="28"/>
        </w:rPr>
        <w:t>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</w:t>
      </w:r>
      <w:r>
        <w:rPr>
          <w:rFonts w:ascii="Times New Roman" w:hAnsi="Times New Roman"/>
          <w:sz w:val="28"/>
        </w:rPr>
        <w:t>деятельность, ведущая к усилению фактора беспокойства охраняемых объектов животного мира</w:t>
      </w:r>
      <w:r>
        <w:rPr>
          <w:rFonts w:ascii="Times New Roman" w:hAnsi="Times New Roman"/>
          <w:sz w:val="28"/>
        </w:rPr>
        <w:t>, в том числе: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</w:t>
      </w:r>
      <w:r>
        <w:rPr>
          <w:rFonts w:ascii="Times New Roman" w:hAnsi="Times New Roman"/>
          <w:sz w:val="28"/>
        </w:rPr>
        <w:t xml:space="preserve">пролет вертолетов и иных летательных аппаратов ниже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00 м над</w:t>
      </w:r>
      <w:r>
        <w:rPr>
          <w:rFonts w:ascii="Times New Roman" w:hAnsi="Times New Roman"/>
          <w:sz w:val="28"/>
        </w:rPr>
        <w:t xml:space="preserve"> островом</w:t>
      </w:r>
      <w:r>
        <w:rPr>
          <w:rFonts w:ascii="Times New Roman" w:hAnsi="Times New Roman"/>
          <w:sz w:val="28"/>
        </w:rPr>
        <w:t>, посадка вертолетов и стоянка вертолетов, за исключением случаев в</w:t>
      </w:r>
      <w:r>
        <w:rPr>
          <w:rFonts w:ascii="Times New Roman" w:hAnsi="Times New Roman"/>
          <w:sz w:val="28"/>
        </w:rPr>
        <w:t xml:space="preserve">ыполнения мероприятий по ликвидации и предупреждению чрезвычайных ситуаций, </w:t>
      </w:r>
      <w:r>
        <w:rPr>
          <w:rFonts w:ascii="Times New Roman" w:hAnsi="Times New Roman"/>
          <w:sz w:val="28"/>
        </w:rPr>
        <w:t>осуществления природоохранных мероприятий</w:t>
      </w:r>
      <w:r>
        <w:rPr>
          <w:rFonts w:ascii="Times New Roman" w:hAnsi="Times New Roman"/>
          <w:sz w:val="28"/>
        </w:rPr>
        <w:t>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</w:t>
      </w:r>
      <w:r>
        <w:rPr>
          <w:rFonts w:ascii="Times New Roman" w:hAnsi="Times New Roman"/>
          <w:sz w:val="28"/>
        </w:rPr>
        <w:t xml:space="preserve">любых </w:t>
      </w:r>
      <w:r>
        <w:rPr>
          <w:rFonts w:ascii="Times New Roman" w:hAnsi="Times New Roman"/>
          <w:sz w:val="28"/>
        </w:rPr>
        <w:t>плав</w:t>
      </w:r>
      <w:r>
        <w:rPr>
          <w:rFonts w:ascii="Times New Roman" w:hAnsi="Times New Roman"/>
          <w:sz w:val="28"/>
        </w:rPr>
        <w:t>учих</w:t>
      </w:r>
      <w:r>
        <w:rPr>
          <w:rFonts w:ascii="Times New Roman" w:hAnsi="Times New Roman"/>
          <w:sz w:val="28"/>
        </w:rPr>
        <w:t xml:space="preserve"> средствах к лежбищам и залежкам морских млекопитающих, местам гнездования морских колониальных птиц на расстояние менее 100 м; 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) все виды охоты, добыча морских млекопитающих, за исключением деятельности, предусмотренной пунктом 1 части 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настоящего Положения;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 xml:space="preserve">) интродукция живых организмов;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11) </w:t>
      </w:r>
      <w:r>
        <w:rPr>
          <w:rFonts w:ascii="Times New Roman" w:hAnsi="Times New Roman"/>
          <w:sz w:val="28"/>
        </w:rPr>
        <w:t>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настоящего Положения;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</w:t>
      </w:r>
      <w:r>
        <w:rPr>
          <w:rFonts w:ascii="Times New Roman" w:hAnsi="Times New Roman"/>
          <w:sz w:val="28"/>
        </w:rPr>
        <w:t>) накопление, размещение, захоронение, сжигание отходов производства и потребления;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</w:t>
      </w:r>
      <w:r>
        <w:rPr>
          <w:rFonts w:ascii="Times New Roman" w:hAnsi="Times New Roman"/>
          <w:sz w:val="28"/>
        </w:rPr>
        <w:t>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z w:val="28"/>
        </w:rPr>
        <w:t>) деятельность, ведущая к загрязнению</w:t>
      </w:r>
      <w:r>
        <w:rPr>
          <w:rFonts w:ascii="Times New Roman" w:hAnsi="Times New Roman"/>
          <w:sz w:val="28"/>
        </w:rPr>
        <w:t xml:space="preserve"> прилегающей морской акватории</w:t>
      </w:r>
      <w:r>
        <w:rPr>
          <w:rFonts w:ascii="Times New Roman" w:hAnsi="Times New Roman"/>
          <w:sz w:val="28"/>
        </w:rPr>
        <w:t xml:space="preserve">; 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</w:t>
      </w:r>
      <w:r>
        <w:rPr>
          <w:rFonts w:ascii="Times New Roman" w:hAnsi="Times New Roman"/>
          <w:sz w:val="28"/>
        </w:rPr>
        <w:t>осуществление туризма вне специально оборудованных для этого местах и маршрутах</w:t>
      </w:r>
      <w:r>
        <w:rPr>
          <w:rFonts w:ascii="Times New Roman" w:hAnsi="Times New Roman"/>
          <w:sz w:val="28"/>
        </w:rPr>
        <w:t xml:space="preserve">; 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. На территории Памятника природы разрешаются следующие виды деятельности:</w:t>
      </w:r>
    </w:p>
    <w:p w14:paraId="7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>
        <w:rPr>
          <w:rFonts w:ascii="Times New Roman" w:hAnsi="Times New Roman"/>
          <w:sz w:val="28"/>
        </w:rPr>
        <w:t>;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части 19 Положения).</w:t>
      </w: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эколог</w:t>
      </w:r>
      <w:r>
        <w:rPr>
          <w:rFonts w:ascii="Times New Roman" w:hAnsi="Times New Roman"/>
          <w:sz w:val="28"/>
        </w:rPr>
        <w:t>о-просветительская деятельность.</w:t>
      </w: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ind w:firstLine="709" w:left="0"/>
        <w:jc w:val="both"/>
      </w:pPr>
    </w:p>
    <w:p w14:paraId="83000000">
      <w:pPr>
        <w:ind w:firstLine="709" w:left="0"/>
        <w:jc w:val="both"/>
      </w:pPr>
    </w:p>
    <w:p w14:paraId="84000000">
      <w:pPr>
        <w:ind w:firstLine="709" w:left="0"/>
        <w:jc w:val="both"/>
      </w:pPr>
    </w:p>
    <w:p w14:paraId="85000000">
      <w:pPr>
        <w:ind w:firstLine="709" w:left="0"/>
        <w:jc w:val="both"/>
      </w:pPr>
    </w:p>
    <w:p w14:paraId="86000000">
      <w:pPr>
        <w:ind w:firstLine="709" w:left="0"/>
        <w:jc w:val="both"/>
      </w:pPr>
    </w:p>
    <w:p w14:paraId="87000000">
      <w:pPr>
        <w:ind w:firstLine="709" w:left="0"/>
        <w:jc w:val="both"/>
      </w:pPr>
    </w:p>
    <w:p w14:paraId="88000000">
      <w:pPr>
        <w:ind w:firstLine="709" w:left="0"/>
        <w:jc w:val="both"/>
      </w:pPr>
    </w:p>
    <w:p w14:paraId="89000000">
      <w:pPr>
        <w:ind w:firstLine="709" w:left="0"/>
        <w:jc w:val="both"/>
      </w:pPr>
    </w:p>
    <w:p w14:paraId="8A000000">
      <w:pPr>
        <w:ind w:firstLine="709" w:left="0"/>
        <w:jc w:val="both"/>
      </w:pPr>
    </w:p>
    <w:p w14:paraId="8B000000">
      <w:pPr>
        <w:ind w:firstLine="709" w:left="0"/>
        <w:jc w:val="both"/>
      </w:pPr>
    </w:p>
    <w:p w14:paraId="8C000000">
      <w:pPr>
        <w:ind w:firstLine="709" w:left="0"/>
        <w:jc w:val="both"/>
      </w:pPr>
    </w:p>
    <w:p w14:paraId="8D000000">
      <w:pPr>
        <w:ind w:firstLine="709" w:left="0"/>
        <w:jc w:val="both"/>
      </w:pPr>
    </w:p>
    <w:p w14:paraId="8E000000">
      <w:pPr>
        <w:ind w:firstLine="709" w:left="0"/>
        <w:jc w:val="both"/>
      </w:pPr>
    </w:p>
    <w:p w14:paraId="8F000000">
      <w:pPr>
        <w:ind w:firstLine="709" w:left="0"/>
        <w:jc w:val="both"/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4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</w:t>
            </w:r>
            <w:r>
              <w:rPr>
                <w:rFonts w:ascii="Times New Roman" w:hAnsi="Times New Roman"/>
                <w:sz w:val="28"/>
              </w:rPr>
              <w:t xml:space="preserve">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9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F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1000000"/>
        </w:tc>
      </w:tr>
    </w:tbl>
    <w:p w14:paraId="A2000000">
      <w:pPr>
        <w:spacing w:after="0" w:line="240" w:lineRule="auto"/>
        <w:ind w:firstLine="0" w:left="5387"/>
        <w:outlineLvl w:val="0"/>
        <w:rPr>
          <w:rFonts w:ascii="Times New Roman" w:hAnsi="Times New Roman"/>
          <w:sz w:val="28"/>
        </w:rPr>
      </w:pPr>
    </w:p>
    <w:p w14:paraId="A3000000">
      <w:pPr>
        <w:spacing w:after="0" w:line="240" w:lineRule="auto"/>
        <w:ind w:firstLine="0" w:left="5387"/>
        <w:outlineLvl w:val="0"/>
        <w:rPr>
          <w:rFonts w:ascii="Times New Roman" w:hAnsi="Times New Roman"/>
          <w:sz w:val="28"/>
        </w:rPr>
      </w:pPr>
    </w:p>
    <w:p w14:paraId="A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A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A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Остров Добржанского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A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A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A9000000">
      <w:pPr>
        <w:ind/>
        <w:jc w:val="center"/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 xml:space="preserve">Пенжинский </w:t>
            </w:r>
            <w:r>
              <w:rPr>
                <w:rFonts w:ascii="Times New Roman" w:hAnsi="Times New Roman"/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(Р</w:t>
            </w:r>
            <w:r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1914409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+/- </w:t>
            </w:r>
            <w:r>
              <w:rPr>
                <w:rFonts w:ascii="Times New Roman" w:hAnsi="Times New Roman"/>
                <w:sz w:val="24"/>
              </w:rPr>
              <w:t>12107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B9000000">
      <w:pPr>
        <w:spacing w:after="0" w:line="240" w:lineRule="auto"/>
        <w:ind/>
        <w:jc w:val="center"/>
      </w:pPr>
    </w:p>
    <w:p w14:paraId="B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B000000">
      <w:pPr>
        <w:spacing w:after="0" w:line="240" w:lineRule="auto"/>
        <w:ind/>
        <w:jc w:val="center"/>
      </w:pPr>
    </w:p>
    <w:tbl>
      <w:tblPr>
        <w:tblStyle w:val="Style_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spacing w:after="0"/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Система координат: МСК </w:t>
            </w:r>
            <w:r>
              <w:rPr>
                <w:rFonts w:ascii="Times New Roman" w:hAnsi="Times New Roman"/>
                <w:sz w:val="24"/>
              </w:rPr>
              <w:t>82</w:t>
            </w:r>
            <w:r>
              <w:rPr>
                <w:rFonts w:ascii="Times New Roman" w:hAnsi="Times New Roman"/>
                <w:sz w:val="24"/>
              </w:rPr>
              <w:t>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spacing w:after="0"/>
              <w:ind w:firstLine="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C4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C6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1600747.87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2348320.80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163°28'14.9''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1600676.22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2348276.30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62°21'26.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163°28'11.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2348232.18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62°21'24.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163°28'8.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1600571.42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2348197.46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62°21'22.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1600503.93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2348201.28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62°21'20.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163°28'6.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1600441.94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2348166.56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62°21'18.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1600403.75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2348141.82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62°21'17.2''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1600350.85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2348131.38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62°21'15.5''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163°28'2.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1600308.02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2348096.94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1600261.07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2348019.04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163°27'54.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1600208.59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2347989.27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1600160.22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2348002.97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62°21'9.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1600111.66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2348021.54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163°27'54.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1600063.59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2348015.98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62°21'6.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163°27'54.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1599996.47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2347995.62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1599929.13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2347989.76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163°27'52.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1599886.30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2347955.32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62°21'0.4''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1599814.23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2347944.57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62°20'58.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163°27'49.''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1599775.78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2347936.71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62°20'56.8''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163°27'49.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1599748.54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2347947.12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62°20'55.9''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163°27'50.0''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1599752.06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2347993.02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62°20'56.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1599747.81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2348030.36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62°20'55.9''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163°27'55.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1599711.70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2348029.80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163°27'55.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1599689.63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2347978.79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62°20'54.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163°27'52.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1599592.35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2347883.20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62°20'50.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163°27'45.7''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1599549.60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2347843.94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62°20'49.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163°27'43.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1599500.61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2347819.04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62°20'47.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163°27'41.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1599443.70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2347837.47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62°20'46.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163°27'42.7''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2347860.97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163°27'44.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1599323.54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2347816.28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62°20'42.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163°27'41.4''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1599276.52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2347743.17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163°27'36.3''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1599204.79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2347703.45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62°20'38.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163°27'33.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2347716.63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62°20'35.6''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163°27'34.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1599049.99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2347744.46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62°20'33.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163°27'36.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1599005.97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2347787.20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62°20'31.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163°27'39.7''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1599019.70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2347835.71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62°20'32.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163°27'43.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1599086.90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2347851.21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163°27'44.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1599177.95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2347881.59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62°20'37.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163°27'46.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1599259.33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2347916.63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163°27'48.4''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1599301.78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2347975.22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163°27'52.4''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1599345.59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2348025.38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163°27'55.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1599372.74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2348136.78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163°28'3.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2348224.12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62°20'45.0''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1599408.84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2348296.56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62°20'45.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163°28'14.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1599407.80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2348364.10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62°20'45.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163°28'19.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1599396.85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2348445.95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163°28'25.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1599386.01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2348527.85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163°28'30.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1599351.21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2348594.82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163°28'35.4''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1599278.33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2348637.18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163°28'38.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1599181.27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2348679.12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163°28'41.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2348741.04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62°20'36.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1599097.45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2348803.28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163°28'50.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1599110.61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2348890.38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163°28'56.2''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1599138.08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2348982.46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1599191.55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2349036.33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163°29'6.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1599207.64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2349084.87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62°20'39.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2349112.57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62°20'36.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163°29'11.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1599090.65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2349169.93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163°29'15.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2349242.77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62°20'36.3''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1599281.49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2349301.94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1599391.97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2349322.88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62°20'45.1''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1599483.43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2349333.94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62°20'48.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163°29'26.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1599564.47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2349393.04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163°29'30.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1599646.20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2349399.09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62°20'53.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163°29'31.0''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1599738.45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2349357.07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1599762.24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2349376.75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62°20'57.1''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1599858.41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2349392.65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62°21'0.2''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163°29'30.3''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1599921.22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2349374.32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163°29'29.0''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1599999.29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2349312.78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62°21'4.7''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1600114.83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2349324.15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62°21'8.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1600191.10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2349373.58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163°29'28.8''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1600273.23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2349360.32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62°21'13.6''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163°29'27.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1600340.94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2349342.07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1600417.77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2349362.49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62°21'18.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163°29'27.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1600456.26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2349367.89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1600504.69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2349349.35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62°21'21.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163°29'26.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1600505.56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2349291.47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62°21'21.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1600468.31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2349204.09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62°21'19.8''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163°29'16.6''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1600516.79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2349190.32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163°29'15.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1600588.71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2349210.73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62°21'23.7''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1600659.90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2349205.75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62°21'26.0''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163°29'16.5''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1600716.02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2349158.38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62°21'27.8''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163°29'13.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1600700.32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2349083.36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62°21'27.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1600635.21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2349004.01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163°29'2.5''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1600602.54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2348931.16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62°21'24.0''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163°28'57.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1600614.36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2348791.45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62°21'24.3''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163°28'47.7''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1600629.37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2348757.91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163°28'45.4''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2348661.52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163°28'38.7''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1600636.52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2348603.68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163°28'34.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1600646.84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2348555.57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62°21'25.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163°28'31.3''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1600720.64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2348460.26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1600755.04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2348412.52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62°21'28.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163°28'21.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1600760.57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2348364.39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62°21'28.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163°28'17.9''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1600746.65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2348335.23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62°21'28.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163°28'15.9''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1600747.87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2348320.80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62°21'28.4''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spacing w:after="0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163°28'14.9'' </w:t>
            </w:r>
          </w:p>
        </w:tc>
      </w:tr>
    </w:tbl>
    <w:p w14:paraId="B1020000">
      <w:pPr>
        <w:ind/>
        <w:jc w:val="center"/>
        <w:rPr>
          <w:sz w:val="24"/>
        </w:rPr>
      </w:pPr>
    </w:p>
    <w:p w14:paraId="B2020000">
      <w:pPr>
        <w:ind/>
        <w:jc w:val="center"/>
      </w:pPr>
    </w:p>
    <w:p w14:paraId="B3020000">
      <w:pPr>
        <w:ind/>
        <w:jc w:val="center"/>
      </w:pPr>
    </w:p>
    <w:p w14:paraId="B4020000">
      <w:pPr>
        <w:ind/>
        <w:jc w:val="center"/>
      </w:pPr>
    </w:p>
    <w:p w14:paraId="B5020000">
      <w:pPr>
        <w:ind/>
        <w:jc w:val="center"/>
      </w:pPr>
    </w:p>
    <w:p w14:paraId="B6020000">
      <w:pPr>
        <w:ind/>
        <w:jc w:val="center"/>
      </w:pPr>
    </w:p>
    <w:p w14:paraId="B7020000">
      <w:pPr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B8020000">
      <w:pPr>
        <w:ind/>
        <w:jc w:val="center"/>
      </w:pPr>
      <w:r>
        <w:rPr>
          <w:rFonts w:ascii="Calibri" w:hAnsi="Calibri"/>
          <w:color w:val="000000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7071338</wp:posOffset>
            </wp:positionV>
            <wp:extent cx="6117021" cy="966468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0095" l="2647" r="3797" t="80792"/>
                    <a:stretch/>
                  </pic:blipFill>
                  <pic:spPr>
                    <a:xfrm flipH="false" flipV="false" rot="0">
                      <a:ext cx="6117021" cy="96646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202975</wp:posOffset>
            </wp:positionV>
            <wp:extent cx="5872917" cy="650557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7436" l="4080" r="2992" t="9729"/>
                    <a:stretch/>
                  </pic:blipFill>
                  <pic:spPr>
                    <a:xfrm flipH="false" flipV="false" rot="0">
                      <a:ext cx="5872917" cy="6505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9020000">
      <w:pPr>
        <w:ind/>
        <w:jc w:val="center"/>
      </w:pPr>
    </w:p>
    <w:p w14:paraId="BA020000">
      <w:pPr>
        <w:ind/>
        <w:jc w:val="center"/>
      </w:pPr>
    </w:p>
    <w:p w14:paraId="BB020000">
      <w:pPr>
        <w:ind/>
        <w:jc w:val="center"/>
      </w:pPr>
    </w:p>
    <w:p w14:paraId="BC020000">
      <w:pPr>
        <w:ind/>
        <w:jc w:val="center"/>
      </w:pPr>
    </w:p>
    <w:p w14:paraId="BD020000">
      <w:pPr>
        <w:ind/>
        <w:jc w:val="center"/>
      </w:pPr>
    </w:p>
    <w:p w14:paraId="BE020000">
      <w:pPr>
        <w:ind/>
        <w:jc w:val="center"/>
      </w:pPr>
    </w:p>
    <w:p w14:paraId="BF020000">
      <w:pPr>
        <w:ind/>
        <w:jc w:val="center"/>
      </w:pPr>
    </w:p>
    <w:p w14:paraId="C0020000">
      <w:pPr>
        <w:ind/>
        <w:jc w:val="center"/>
      </w:pPr>
    </w:p>
    <w:p w14:paraId="C1020000">
      <w:pPr>
        <w:ind/>
        <w:jc w:val="center"/>
      </w:pPr>
    </w:p>
    <w:p w14:paraId="C2020000">
      <w:pPr>
        <w:ind/>
        <w:jc w:val="center"/>
      </w:pPr>
    </w:p>
    <w:p w14:paraId="C3020000">
      <w:pPr>
        <w:ind/>
        <w:jc w:val="center"/>
      </w:pPr>
    </w:p>
    <w:p w14:paraId="C4020000">
      <w:pPr>
        <w:ind/>
        <w:jc w:val="center"/>
      </w:pPr>
    </w:p>
    <w:p w14:paraId="C5020000">
      <w:pPr>
        <w:ind/>
        <w:jc w:val="center"/>
      </w:pPr>
    </w:p>
    <w:p w14:paraId="C6020000">
      <w:pPr>
        <w:ind/>
        <w:jc w:val="center"/>
      </w:pPr>
    </w:p>
    <w:p w14:paraId="C7020000">
      <w:pPr>
        <w:ind/>
        <w:jc w:val="center"/>
      </w:pPr>
    </w:p>
    <w:p w14:paraId="C8020000">
      <w:pPr>
        <w:ind/>
        <w:jc w:val="center"/>
      </w:pPr>
    </w:p>
    <w:p w14:paraId="C9020000">
      <w:pPr>
        <w:ind/>
        <w:jc w:val="center"/>
      </w:pPr>
    </w:p>
    <w:p w14:paraId="CA020000">
      <w:pPr>
        <w:ind/>
        <w:jc w:val="center"/>
      </w:pPr>
    </w:p>
    <w:p w14:paraId="CB020000">
      <w:pPr>
        <w:ind/>
        <w:jc w:val="center"/>
      </w:pPr>
    </w:p>
    <w:p w14:paraId="CC020000">
      <w:pPr>
        <w:ind/>
        <w:jc w:val="center"/>
      </w:pPr>
    </w:p>
    <w:p w14:paraId="CD020000"/>
    <w:p w14:paraId="CE020000"/>
    <w:p w14:paraId="CF020000"/>
    <w:p w14:paraId="D0020000"/>
    <w:p w14:paraId="D1020000"/>
    <w:p w14:paraId="D2020000"/>
    <w:p w14:paraId="D3020000"/>
    <w:p w14:paraId="D4020000"/>
    <w:p w14:paraId="D5020000"/>
    <w:p w14:paraId="D6020000"/>
    <w:p w14:paraId="D7020000"/>
    <w:p w14:paraId="D8020000"/>
    <w:p w14:paraId="D9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DA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B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38098" cy="671428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38098" cy="67142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20000"/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Гиперссылка1"/>
    <w:basedOn w:val="Style_6"/>
    <w:link w:val="Style_5_ch"/>
    <w:rPr>
      <w:color w:themeColor="hyperlink" w:val="0563C1"/>
      <w:u w:val="single"/>
    </w:rPr>
  </w:style>
  <w:style w:styleId="Style_5_ch" w:type="character">
    <w:name w:val="Гиперссылка1"/>
    <w:basedOn w:val="Style_6_ch"/>
    <w:link w:val="Style_5"/>
    <w:rPr>
      <w:color w:themeColor="hyperlink" w:val="0563C1"/>
      <w:u w:val="single"/>
    </w:rPr>
  </w:style>
  <w:style w:styleId="Style_7" w:type="paragraph">
    <w:name w:val="toc 4"/>
    <w:next w:val="Style_3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footer"/>
    <w:basedOn w:val="Style_3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1_ch" w:type="character">
    <w:name w:val="footer"/>
    <w:basedOn w:val="Style_3_ch"/>
    <w:link w:val="Style_11"/>
    <w:rPr>
      <w:rFonts w:ascii="Times New Roman" w:hAnsi="Times New Roman"/>
      <w:sz w:val="28"/>
    </w:rPr>
  </w:style>
  <w:style w:styleId="Style_12" w:type="paragraph">
    <w:name w:val="Balloon Text"/>
    <w:basedOn w:val="Style_3"/>
    <w:link w:val="Style_12_ch"/>
    <w:pPr>
      <w:spacing w:after="0" w:line="240" w:lineRule="auto"/>
      <w:ind/>
    </w:pPr>
    <w:rPr>
      <w:rFonts w:ascii="Segoe UI" w:hAnsi="Segoe UI"/>
      <w:sz w:val="18"/>
    </w:rPr>
  </w:style>
  <w:style w:styleId="Style_12_ch" w:type="character">
    <w:name w:val="Balloon Text"/>
    <w:basedOn w:val="Style_3_ch"/>
    <w:link w:val="Style_12"/>
    <w:rPr>
      <w:rFonts w:ascii="Segoe UI" w:hAnsi="Segoe UI"/>
      <w:sz w:val="18"/>
    </w:rPr>
  </w:style>
  <w:style w:styleId="Style_13" w:type="paragraph">
    <w:name w:val="Обычный1"/>
    <w:link w:val="Style_13_ch"/>
  </w:style>
  <w:style w:styleId="Style_13_ch" w:type="character">
    <w:name w:val="Обычный1"/>
    <w:link w:val="Style_13"/>
  </w:style>
  <w:style w:styleId="Style_14" w:type="paragraph">
    <w:name w:val="Plain Text"/>
    <w:basedOn w:val="Style_3"/>
    <w:link w:val="Style_14_ch"/>
    <w:pPr>
      <w:spacing w:after="0" w:line="240" w:lineRule="auto"/>
      <w:ind/>
    </w:pPr>
    <w:rPr>
      <w:rFonts w:ascii="Calibri" w:hAnsi="Calibri"/>
    </w:rPr>
  </w:style>
  <w:style w:styleId="Style_14_ch" w:type="character">
    <w:name w:val="Plain Text"/>
    <w:basedOn w:val="Style_3_ch"/>
    <w:link w:val="Style_14"/>
    <w:rPr>
      <w:rFonts w:ascii="Calibri" w:hAnsi="Calibri"/>
    </w:rPr>
  </w:style>
  <w:style w:styleId="Style_15" w:type="paragraph">
    <w:name w:val="toc 3"/>
    <w:next w:val="Style_3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heading 5"/>
    <w:next w:val="Style_3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1"/>
    <w:next w:val="Style_3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3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3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3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3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header"/>
    <w:basedOn w:val="Style_3"/>
    <w:link w:val="Style_2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6_ch" w:type="character">
    <w:name w:val="header"/>
    <w:basedOn w:val="Style_3_ch"/>
    <w:link w:val="Style_26"/>
  </w:style>
  <w:style w:styleId="Style_27" w:type="paragraph">
    <w:name w:val="Subtitle"/>
    <w:next w:val="Style_3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3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3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3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31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2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2023-07-10T01:11:10Z</dcterms:modified>
</cp:coreProperties>
</file>