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утверждении Порядка предоставления из краевого бюджета в 2025 году субсидии автономной некоммерческой организации дополнительного профессионального образования «Центр развития военно-спортивной подготовки и патриотического воспитания молодежи» в целях финансового обеспечения затрат, связанных с предоставлением услуг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по реализации мероприятий, направленных на военно-спортивную подготовку и патриотическое воспитание граждан Российской Федерации, проводимых на территории Камчатского края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В соответствии с пунктом 2 статьи 78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, подпунктом 1 пункта 2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Порядок предоставления из краевого бюджета в 2025 году субсидии автономной некоммерческой организации дополнительного профессионального образования «Центр развития военно-спортивной подготовки и патриотического воспитания молодежи» в целях финансового обеспечения затрат, связанных с предоставлением услуг </w:t>
      </w:r>
      <w:r>
        <w:rPr>
          <w:rFonts w:ascii="Times New Roman" w:hAnsi="Times New Roman"/>
          <w:sz w:val="28"/>
        </w:rPr>
        <w:t xml:space="preserve">по реализации мероприятий, направленных на военно-спортивную подготовку и патриотическое воспитание граждан Российской Федерации, проводимых на </w:t>
      </w:r>
      <w:r>
        <w:rPr>
          <w:rFonts w:ascii="Times New Roman" w:hAnsi="Times New Roman"/>
          <w:sz w:val="28"/>
        </w:rPr>
        <w:t>территории Камчатского края</w:t>
      </w:r>
      <w:r>
        <w:rPr>
          <w:rFonts w:ascii="Times New Roman" w:hAnsi="Times New Roman"/>
          <w:sz w:val="28"/>
        </w:rPr>
        <w:t>, согласно приложению к настоящему постановлению.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предоставления из краевого бюджета </w:t>
      </w:r>
      <w:r>
        <w:rPr>
          <w:rFonts w:ascii="Times New Roman" w:hAnsi="Times New Roman"/>
          <w:sz w:val="28"/>
        </w:rPr>
        <w:t xml:space="preserve">в 2025 году субсидии автономной </w:t>
      </w:r>
      <w:r>
        <w:rPr>
          <w:rFonts w:ascii="Times New Roman" w:hAnsi="Times New Roman"/>
          <w:sz w:val="28"/>
        </w:rPr>
        <w:t>некоммерческой организации до</w:t>
      </w:r>
      <w:r>
        <w:rPr>
          <w:rFonts w:ascii="Times New Roman" w:hAnsi="Times New Roman"/>
          <w:sz w:val="28"/>
        </w:rPr>
        <w:t xml:space="preserve">полнительного профессионального </w:t>
      </w:r>
      <w:r>
        <w:rPr>
          <w:rFonts w:ascii="Times New Roman" w:hAnsi="Times New Roman"/>
          <w:sz w:val="28"/>
        </w:rPr>
        <w:t>образования «Центр развития во</w:t>
      </w:r>
      <w:r>
        <w:rPr>
          <w:rFonts w:ascii="Times New Roman" w:hAnsi="Times New Roman"/>
          <w:sz w:val="28"/>
        </w:rPr>
        <w:t xml:space="preserve">енно-спортивной подготовки и </w:t>
      </w:r>
      <w:r>
        <w:rPr>
          <w:rFonts w:ascii="Times New Roman" w:hAnsi="Times New Roman"/>
          <w:sz w:val="28"/>
        </w:rPr>
        <w:t xml:space="preserve">патриотического воспитания молодежи» </w:t>
      </w:r>
      <w:r>
        <w:rPr>
          <w:rFonts w:ascii="Times New Roman" w:hAnsi="Times New Roman"/>
          <w:sz w:val="28"/>
        </w:rPr>
        <w:t xml:space="preserve">в целях финансового обеспечения </w:t>
      </w:r>
      <w:r>
        <w:rPr>
          <w:rFonts w:ascii="Times New Roman" w:hAnsi="Times New Roman"/>
          <w:sz w:val="28"/>
        </w:rPr>
        <w:t>затрат, связанных с предоставлением услу</w:t>
      </w:r>
      <w:r>
        <w:rPr>
          <w:rFonts w:ascii="Times New Roman" w:hAnsi="Times New Roman"/>
          <w:sz w:val="28"/>
        </w:rPr>
        <w:t xml:space="preserve">г </w:t>
      </w:r>
      <w:r>
        <w:rPr>
          <w:rFonts w:ascii="Times New Roman" w:hAnsi="Times New Roman"/>
          <w:sz w:val="28"/>
        </w:rPr>
        <w:t>по реализации мероприятий, направленных на военно-спортивную подготовку и патриотическое воспитание граждан Российской Федерации, проводимых на территории Камчатского края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регулирует вопросы предоставления из краевого бюджета за счет средств резервного фонда Правительства Камчатского края в 2025 году субсидии автономной некоммерческой организации дополнительного профессионального образования «Центр развития военно-спортивной подготовки и патриотического воспитания молодежи» в целях реализации структурного элемента комплекса процессных мероприятий «Организация допризывной подготовки молодежи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06.02.2024 № 38-П (далее – субсидия), на финансовое обеспечение затрат, связанных с предоставлением услуг </w:t>
      </w:r>
      <w:r>
        <w:rPr>
          <w:rFonts w:ascii="Times New Roman" w:hAnsi="Times New Roman"/>
          <w:sz w:val="28"/>
        </w:rPr>
        <w:t>по реализации мероприятий, направленных на военно-спортивную подготовку и патриотическое воспитание граждан Российской Федерации, проводимых на территории Камчатского края</w:t>
      </w:r>
      <w:r>
        <w:rPr>
          <w:rFonts w:ascii="Times New Roman" w:hAnsi="Times New Roman"/>
          <w:sz w:val="28"/>
        </w:rPr>
        <w:t>, включающих в себя: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организацию военно-патриотического воспитания детей и молодежи, обучение начальным знаниям в области обороны и подготовк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по основам военной службы, повышение в обществе авторитета и престижа военной и иной государственной службы;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2) формирование и развитие гармоничной личности, способной к защите Родины, производительному и творческому труду</w:t>
      </w:r>
      <w:r>
        <w:rPr>
          <w:rFonts w:ascii="Times New Roman" w:hAnsi="Times New Roman"/>
          <w:sz w:val="28"/>
        </w:rPr>
        <w:t>, у детей и молодежи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военно-спортивную подготовку, физическое развитие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z w:val="28"/>
        </w:rPr>
        <w:t xml:space="preserve"> и молодежи, формирование и пропаганду здорового образа жизни.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Министерство образования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2025 год.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Способом предоставления субсидии является финансовое обеспечение затрат.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Субсидия предоставляется Министерством в пределах лимитов бюджетных обязательств, доведенных до Министерства в установленном порядке.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Субсидия носит целевой характер и не может быть использована на цели, не предусмотренные настоящим Порядком.</w:t>
      </w:r>
    </w:p>
    <w:p w14:paraId="41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6.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в порядке, установленном Министерством финансов Российской Федерации.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Получателем субсидии является автономная некоммерческая организация дополнительного профессионального образования «Центр развития военно-спортивной подготовки и патриотического воспитания молодежи» (далее – получатель субсидии).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Направлениями расходов, источником финансового обеспечения которых является субсидия, являются:</w:t>
      </w:r>
    </w:p>
    <w:p w14:paraId="4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проведение мероприятий, направленных на военно-спортивную подготовку и патриотическое воспитание детей и молодежи на территории Камчатского края (далее – мероприятия), включая приобретение оборудования, обмундирования и снаряжения;</w:t>
      </w:r>
    </w:p>
    <w:p w14:paraId="4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обеспечение участия команд получателя субсидии, представляющих Камчатский край, в мероприятиях, направленных на военно-спортивную подготовку и патриотическое воспитание детей и молодежи, проводимых за пределами Камчатского края; </w:t>
      </w:r>
    </w:p>
    <w:p w14:paraId="4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реализация получателем субсидии дополнительных образовательных программ в сфере поддержки и развития военно-спортивной подготовки и патриотического воспитания детей и молодежи на территории Камчатского края (далее – Программы), в том числе расходы на приобретение обмундирования и снаряжения для инструкторов и обучающихся, на материально-техническое обеспечение реализуемых Программ;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оплата арендной платы за пользование имуществом, расположенным на территории Камчатского края, необходимым для реализации Программ и проведения мероприятий, а также оплата коммунальных услуг и эксплуатационных услуг.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По направлениям расходов, предусмотренным пунктами 1–3 части 8 настоящего Порядка не подлежат финансовому обеспечению за счет средств субсидии расходы на оплату: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труда работников, а также лиц, привлекаемых к реализации мероприятий и Программ на условиях гражданско-правовых договоров, в том числе начислений на выплаты по оплате труда и иные выплаты, включая социальные выплаты работникам, участвующим в реализации мероприятий и Программ;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командировочных расходов работников, а также лиц, привлекаемых к реализации мероприятий и Программ на условиях гражданско-правовых договоров.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Требования, которым должен соответствовать получатель субсидии на первое число месяца, в котором подаются указанные в части 10 настоящего Порядка документы для получения субсидии: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двадцать пять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получатель субсидии не получает средства из краевого бюджета на основании иных нормативных правовых актов Камчатского края на цели, предусмотренные настоящим Порядком;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получатель субсидии не является иностранным агентом в соответствии с Федеральным законом от 14.02.2022 № 255-ФЗ «О контроле за деятельностью лиц, находящихся под иностранным влиянием»;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получатель субсидии не находится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Для предоставления субсидии получатель субсидии представляет в срок до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апреля 2025 года нарочно в Министерство: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заявку на предоставление субсидии по форме, утвержденной Министерством;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копии учредительных документов получателя субсидии с одновременным представлением подлинников для сверки;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справку, подписанную руководителем получателя субсидии, подтверждающую соответствие получателя субсидии требованиям, установленным частью 9 настоящего Порядка;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копию сметы расходов по направлениям расходов, указанным в части 8 настоящего Порядка, составленной в произвольной форме и утвержденной руководителем получателя субсидии, а также обоснование к смете, содержащее информацию 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 основных характеристиках по каждому направлению расходов;</w:t>
      </w:r>
    </w:p>
    <w:p w14:paraId="59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5) план мероприятий, утвержденный директором получателя субсидии и согласованный Министерством, содержащий наименования мероприятий, в том числе наименования Программ, объем часов, возраст и количество обучающихся по Программам (далее – План мероприятий).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 Проект Плана мероприятий, указанного в пункте 5 части 10 настоящего Порядка, направляется получателем субсидии на согласование в Министерство в срок не позднее 15 апреля 2025 года.</w:t>
      </w:r>
    </w:p>
    <w:p w14:paraId="5B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Министерство в течение двух рабочих дней со дня получения проекта Плана мероприятий согласовывает проект Плана мероприятий и направляет </w:t>
      </w:r>
      <w:r>
        <w:rPr>
          <w:rFonts w:ascii="Times New Roman" w:hAnsi="Times New Roman"/>
          <w:sz w:val="28"/>
        </w:rPr>
        <w:t>информацию о его согласовании посредством почтового отправления или на адрес электронной почты, или иным способом, обеспечивающим подтверждение получения указанной информации получателем субсидии.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Все представленные получателем субсидии в Министерство документы подлежат регистрации в день их поступления.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Министерство в течение 10 рабочих дней со дня поступления документов, указанных в части 10 настоящего Порядка, рассматривает их, получает в отношении получателя субсидии сведения и осуществляет проверку полноты и достоверности содержащихся в документах сведений, а также проверку получателя субсидии на соответствие установленным в части 9 настоящего Порядка требованиям: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соответствии с пунктами 1 и 7 части 9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соответствии с пунктом 2 части 9 настоящего Порядка на официальном сайте </w:t>
      </w:r>
      <w:r>
        <w:rPr>
          <w:rFonts w:ascii="Times New Roman" w:hAnsi="Times New Roman"/>
          <w:sz w:val="28"/>
        </w:rPr>
        <w:t>Росфинмониторинга</w:t>
      </w:r>
      <w:r>
        <w:rPr>
          <w:rFonts w:ascii="Times New Roman" w:hAnsi="Times New Roman"/>
          <w:sz w:val="28"/>
        </w:rPr>
        <w:t xml:space="preserve">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соответствии с пунктом 3 части 9 настоящего Порядка на официальном сайте </w:t>
      </w:r>
      <w:r>
        <w:rPr>
          <w:rFonts w:ascii="Times New Roman" w:hAnsi="Times New Roman"/>
          <w:sz w:val="28"/>
        </w:rPr>
        <w:t>Росфинмониторинга</w:t>
      </w:r>
      <w:r>
        <w:rPr>
          <w:rFonts w:ascii="Times New Roman" w:hAnsi="Times New Roman"/>
          <w:sz w:val="28"/>
        </w:rPr>
        <w:t xml:space="preserve">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соответствии с пунктом 4 части 9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субсидии получателю субсидии;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соответствии с пунктом 5 части 9 настоящего Порядка на официальном сайте Министерства юстиции Российской Федерации на странице «Реестр иностранных агентов»;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 соответствии с пунктом 6 части 9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в соответствии с пунктом 8 части 9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Министерство в течение 10 рабочих дней со дня регистрации документов, указанных в части 10 настоящего Порядка, принимает решение о предоставлении субсидии или об отказе в предоставлении субсидии.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Основаниями для отказа в предоставлении субсидии являются: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представленных получателем субсидии документов требованиям, установленным частью 10 настоящего Порядка, или непредставление (представление не в полном объеме) указанных документов;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недостоверности, представленной получателем субсидии информации;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получателя субсидии требованиям, установленным частью 9 настоящего Порядка.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В случае принятия решения об отказе в предоставлении субсидии Министерство в течение 3 рабочих дней со дня принятия такого решения направляет получателю субсидии уведомление о принятом решении с обоснованием причин отказа посредством почтового отправления или на адрес электронной почты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или иным способом, обеспечивающим подтверждение получения указанного уведомления получателем субсидии.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Субсидия предоставляется на основании Соглашения о предоставлении субсидии (далее – Соглашение), которое заключается на 2025 год. 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 заключается в соответствии с типовой формой, утвержденной Министерством финансов Камчатского края.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Министерство в течение 3 рабочих дней со дня принятия решения о предоставлении субсидии направляет получателю субсидии в 2 экземплярах проект Соглашения посредством почтового отправления или на адрес электронной почты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или иным способом, обеспечивающим подтверждение получения указанного проекта получателем субсидии для подписания.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в течение 3 рабочих дней со дня получения проекта Соглашения подписывает его и возвращает в Министерство в 2 экземплярах для подписания посредством почтового отправления или нарочно.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подписывает Соглашение в срок не позднее 5 рабочих дней со дня получения подписанного со стороны получателя субсидии проекта Соглашения и направляет один экземпляр Соглашения в адрес получателя субсидии посредством почтового отправления или нарочно.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нарушения получателем субсидии порядка и сроков заключения Соглашения, установленных настоящей частью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получатель субсидии признается уклонившимся от заключения Соглашения.</w:t>
      </w:r>
    </w:p>
    <w:p w14:paraId="71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18. Обязательными условиями предоставления субсидии, включаемыми в Соглашение и в договоры, заключенные в целях исполнения обязательств по Соглашению, являются: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согласие соответственно получателя субсидии,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</w:t>
      </w:r>
      <w:r>
        <w:rPr>
          <w:rFonts w:ascii="Times New Roman" w:hAnsi="Times New Roman"/>
          <w:sz w:val="28"/>
        </w:rPr>
        <w:t>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 и на включение таких положений в Соглашение;</w:t>
      </w:r>
    </w:p>
    <w:p w14:paraId="7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обязательство получателя субсидии по включению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 и получающих средства на основании договоров, заключенных с получателем субсидии, на проведение проверок, указанных в пункте 1 настоящей части, а также положений о порядке и сроках возврата указанными лицами средств, полученных на основании договоров, заключенных с получателем субсидии, установленных в части 38 настоящего Порядка;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Обязательным условием предоставления субсидии, включаемым в Соглашение, является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Камчатского края.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 уведомляет получателя субсидии о данном намерении и направляет проект дополнительного соглашения к Соглашению (дополнительного соглашения о расторжении Соглашения) получателю субсидии.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в течение 10 рабочих дней со дня получения уведомления, указанного в настоящей части, но не позднее 20 декабря 2025 года, подписывает проект дополнительного соглашения к Соглашению (дополнительного соглашения о расторжении Соглашения) на бумажном носителе.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5 рабочих дней со дня получения подписанного получателем субсидии проекта дополнительного соглашения к Соглашению (дополнительного соглашения о расторжении Соглашения) подписывает его и направляет один экземпляр в адрес получате</w:t>
      </w:r>
      <w:r>
        <w:rPr>
          <w:rFonts w:ascii="Times New Roman" w:hAnsi="Times New Roman"/>
          <w:sz w:val="28"/>
        </w:rPr>
        <w:t>ля субсидии посредством почтового отправления</w:t>
      </w:r>
      <w:r>
        <w:rPr>
          <w:rFonts w:ascii="Times New Roman" w:hAnsi="Times New Roman"/>
          <w:sz w:val="28"/>
        </w:rPr>
        <w:t>, нарочно</w:t>
      </w:r>
      <w:r>
        <w:rPr>
          <w:rFonts w:ascii="Times New Roman" w:hAnsi="Times New Roman"/>
          <w:sz w:val="28"/>
        </w:rPr>
        <w:t xml:space="preserve"> или иным способом, обеспечивающим подтверждение получения указанного дополнительного соглашения к Соглашению (дополнительного соглашения о расторжении Соглашения).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При реорганизации получателя субсидии, являющегося юридическим лицом: 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лица, являющегося правопреемником;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7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Размер субсидии, предоставляемый</w:t>
      </w:r>
      <w:r>
        <w:t xml:space="preserve"> </w:t>
      </w:r>
      <w:r>
        <w:rPr>
          <w:rFonts w:ascii="Times New Roman" w:hAnsi="Times New Roman"/>
          <w:sz w:val="28"/>
        </w:rPr>
        <w:t>получателю субсидии на цели, указанные в части 1 настоящего Порядка, составляет 32 452,112 тысяч рублей.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Перечисление субсидии осуществляется в пределах кассового плана по расходам краевого бюджета в соответствии с планом-графиком перечисления субсидии, установленным в приложении к Соглашению.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Министерство в течение 10 рабочих дней со дня получения подписанного получателем субсидии Соглашения перечисляет субсидию на расчетный или корреспондентский счет получателя субсидии, открытый в учреждениях Центрального банка Российской Федерации или кредитной организации, реквизиты которого указаны в Соглашении.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Результатом предоставления субсидии по состоянию на 31 декабря 2025 года является количество мероприятий, проведенных получателем субсидии в соответствии с Планом мероприятий в 2025 году.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результата предоставления субсидии устанавливается Министерством в Соглашении.</w:t>
      </w:r>
    </w:p>
    <w:p w14:paraId="82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26. Получатель субсидии представляет посредством почтового отправления, нарочно или иным способом, обеспечивающим подтверждение получения, в Министерство следующую отчетность по формам, определенным в соответствии с типовой формой соглашения, утвержденной Министерством финансов Камчатского края: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отчет об осуществлении расходов, источником финансового обеспечения которых является субсидия, – не позднее 10 числа месяца, следующего за отчетным периодом (ежеквартально), с приложением копий документов, подтверждающих фактически произведенные затраты (расходно-кассовые ордера, расчетно-платежные ведомости и (или) расчетные ведомости и (или) платежные ведомости, платежные поручения, контракты (договоры), счета, и иные документы, подтверждающие затраты);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отчет о достижении значения результата предоставления субсидии – </w:t>
      </w:r>
      <w:r>
        <w:br/>
      </w:r>
      <w:r>
        <w:rPr>
          <w:rFonts w:ascii="Times New Roman" w:hAnsi="Times New Roman"/>
          <w:sz w:val="28"/>
        </w:rPr>
        <w:t>не позднее 10 числа месяца, следующего за отчетным периодом (ежеквартально), с приложением копий документов, подтверждающих достижение значения результата предоставления субсидии.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Министерство в течение 20 рабочих дней со дня получения отчетности, указанной в части 26 настоящего Порядка, осуществляет проверку полноты о достоверности сведений, содержащихся в отчетности, и принятие данной отчетности.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Отчетность, указанная в части 26 настоящего Порядка, считается принятой со дня направления Министерством письма о принятии данной отчетности в адрес получателя субсидии.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Отчетность, указанная в части 26 настоящего Порядка, считается не принятой со дня направления Министерством письма об отказе в принятии отчетности по следующим основаниям: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непредставление (представление не в полном объеме) документов, указанных в части 26 настоящего Порядка;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некорректное заполнение (незаполнение) всех обязательных для заполнения граф, предусмотренных в отчетности;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представление отчета с нарушением сроков, указанных в части 26 настоящего Порядка и (или) в Соглашении.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Письмо о принятии (не принятии) отчетности направляется Министерством в адрес получателя субсидии посредством почтового отправления, нарочно или иным способом, обеспечивающим подтверждение получения получателем субсидии данного письма.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Получатель субсидии в течение 10 рабочих дней со дня получения письма об отказе в принятии отчетности, за исключением случая, указанного в пункте 3 части 29 настоящего Порядка, исправляет недостатки, указанные письме об отказе в принятии отчетности и повторно направляет в Министерство отчетность, указанную в части 26 настоящего Порядка, посредством почтового отправления, нарочно или иным способом, обеспечивающим подтверждение получения Министерством данной отчетности.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32. Министерство осуществляет в отношении получателя субсидии, а также лиц, получивших средства на основании договоров, заключенных с получателем субсидии, проверку соблюдения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проверку в </w:t>
      </w:r>
      <w:r>
        <w:rPr>
          <w:rFonts w:ascii="Times New Roman" w:hAnsi="Times New Roman"/>
          <w:sz w:val="28"/>
        </w:rPr>
        <w:t>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Министерством проводится мониторинг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 в порядке и по формам, которые установлены порядком проведения мониторинга достижения результатов, утвержденных Министерством финансов Российской Федерации.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В случае выявления нарушений, в том числе по фактам проверок в соответствии с частью 32 настоящего Порядка, получатель субсидии обязан возвратить субсидию в краевой бюджет на лицевой счет Министерства в следующем порядке и сроки: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иных случаях – в течение 20 рабочих дней со дня нарушения.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Получатель субсидии обязан возвратить средства субсидии в краевой бюджет в следующих размерах: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нарушения условий и порядка, установленных при предоставлении субсидии, – в полном объеме; 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случае недостижения значения результата предоставления субсидии, предусмотренного Соглашением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размере, определяемом по следующей формуле: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субсидия</w:t>
      </w:r>
      <w:r>
        <w:rPr>
          <w:rFonts w:ascii="Times New Roman" w:hAnsi="Times New Roman"/>
          <w:sz w:val="28"/>
        </w:rPr>
        <w:t xml:space="preserve"> × (1 × T/S), где:</w:t>
      </w:r>
    </w:p>
    <w:p w14:paraId="9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– размер средств субсидии, подлежащих возврату;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субсидия</w:t>
      </w:r>
      <w:r>
        <w:rPr>
          <w:rFonts w:ascii="Times New Roman" w:hAnsi="Times New Roman"/>
          <w:sz w:val="28"/>
        </w:rPr>
        <w:t xml:space="preserve"> – размер субсидии, предоставленной получателю субсидии;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 – фактически достигнутое значение результата предоставления субсидии;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 – значение результата предоставления субсидии, установленное в Соглашении.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Письменное требование о возврате субсидии направляется Министерством в течение 5 рабочих дней со дня выявления</w:t>
      </w:r>
      <w:r>
        <w:rPr>
          <w:rFonts w:ascii="Times New Roman" w:hAnsi="Times New Roman"/>
          <w:sz w:val="28"/>
        </w:rPr>
        <w:t xml:space="preserve"> нарушений, указанных в части 34</w:t>
      </w:r>
      <w:r>
        <w:rPr>
          <w:rFonts w:ascii="Times New Roman" w:hAnsi="Times New Roman"/>
          <w:sz w:val="28"/>
        </w:rPr>
        <w:t xml:space="preserve"> настоящего Порядка, посредством почтового отправления или на адрес электронной почты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или иным способом, обеспечивающим подтверждение получения указанного требования получателем субсидии.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При невозврате средств субсидии в сроки, установленные частью 34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в краевой бюджет.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В случае выявления нарушений, в том числе по фактам проверок, проведенных Министерством и органами государственного финансового контроля в соответствии с частью 32 настоящего Порядка, лица, получившие средства на основании договоров, заключенных с получателем субсидии, обязаны возвратить в сроки, не превышающие сроки, указанные в части 34 настоящего Порядка,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субсидии.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невозврата лицами, указанными в абзаце первом настоящей части, средств, полученных за счет средств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подлежащих возврату в краевой бюджет в соответствии с абзацем первым настоящей части средств субсидии в судебном порядке в срок не позднее 30 рабочих дней со дня, когда получателю субсидии стало известно о неисполнении лицами, указанными в абзаце первом настоящего Порядка, обязанности возвратить средства, полученные на основании договоров, заключенных с получателем субсидии, в краевой бюджет.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39. Остаток субсидии, неиспользованный в 2025 году (за исключением субсидии, предоставленной в пределах суммы для оплаты денежных обязательств получателя субсидии, источником финансового обеспечения которых является указанная субсидия), подлежит возврату получателем субсидии в краевой бюджет на лицевой счет Министерства не позднее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15 февраля 2026 года.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/>
  <w:p w14:paraId="02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Основной шрифт абзаца3"/>
    <w:link w:val="Style_6_ch"/>
  </w:style>
  <w:style w:styleId="Style_6_ch" w:type="character">
    <w:name w:val="Основной шрифт абзаца3"/>
    <w:link w:val="Style_6"/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Гиперссылка2"/>
    <w:link w:val="Style_11_ch"/>
    <w:rPr>
      <w:color w:val="0000FF"/>
      <w:u w:val="single"/>
    </w:rPr>
  </w:style>
  <w:style w:styleId="Style_11_ch" w:type="character">
    <w:name w:val="Гиперссылка2"/>
    <w:link w:val="Style_11"/>
    <w:rPr>
      <w:color w:val="0000FF"/>
      <w:u w:val="single"/>
    </w:rPr>
  </w:style>
  <w:style w:styleId="Style_12" w:type="paragraph">
    <w:name w:val="Гиперссылка2"/>
    <w:link w:val="Style_12_ch"/>
    <w:rPr>
      <w:color w:val="0000FF"/>
      <w:u w:val="single"/>
    </w:rPr>
  </w:style>
  <w:style w:styleId="Style_12_ch" w:type="character">
    <w:name w:val="Гиперссылка2"/>
    <w:link w:val="Style_12"/>
    <w:rPr>
      <w:color w:val="0000FF"/>
      <w:u w:val="single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header"/>
    <w:basedOn w:val="Style_3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header"/>
    <w:basedOn w:val="Style_3_ch"/>
    <w:link w:val="Style_16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Balloon Text"/>
    <w:basedOn w:val="Style_3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3_ch"/>
    <w:link w:val="Style_19"/>
    <w:rPr>
      <w:rFonts w:ascii="Segoe UI" w:hAnsi="Segoe UI"/>
      <w:sz w:val="18"/>
    </w:rPr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End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Endnote"/>
    <w:link w:val="Style_21"/>
    <w:rPr>
      <w:rFonts w:ascii="XO Thames" w:hAnsi="XO Thames"/>
    </w:rPr>
  </w:style>
  <w:style w:styleId="Style_22" w:type="paragraph">
    <w:name w:val="Plain Text"/>
    <w:basedOn w:val="Style_3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Plain Text"/>
    <w:basedOn w:val="Style_3_ch"/>
    <w:link w:val="Style_22"/>
    <w:rPr>
      <w:rFonts w:ascii="Calibri" w:hAnsi="Calibri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</w:rPr>
  </w:style>
  <w:style w:styleId="Style_24_ch" w:type="character">
    <w:name w:val="Footnote"/>
    <w:link w:val="Style_24"/>
    <w:rPr>
      <w:rFonts w:ascii="XO Thames" w:hAnsi="XO Thames"/>
    </w:rPr>
  </w:style>
  <w:style w:styleId="Style_25" w:type="paragraph">
    <w:name w:val="toc 1"/>
    <w:next w:val="Style_3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3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footer"/>
    <w:basedOn w:val="Style_3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8_ch" w:type="character">
    <w:name w:val="footer"/>
    <w:basedOn w:val="Style_3_ch"/>
    <w:link w:val="Style_28"/>
    <w:rPr>
      <w:rFonts w:ascii="Times New Roman" w:hAnsi="Times New Roman"/>
      <w:sz w:val="28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toc 8"/>
    <w:next w:val="Style_3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3"/>
    <w:link w:val="Style_31_ch"/>
    <w:uiPriority w:val="39"/>
    <w:pPr>
      <w:ind w:firstLine="0" w:left="800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Гиперссылка1"/>
    <w:basedOn w:val="Style_13"/>
    <w:link w:val="Style_32_ch"/>
    <w:rPr>
      <w:color w:themeColor="hyperlink" w:val="0563C1"/>
      <w:u w:val="single"/>
    </w:rPr>
  </w:style>
  <w:style w:styleId="Style_32_ch" w:type="character">
    <w:name w:val="Гиперссылка1"/>
    <w:basedOn w:val="Style_13_ch"/>
    <w:link w:val="Style_32"/>
    <w:rPr>
      <w:color w:themeColor="hyperlink" w:val="0563C1"/>
      <w:u w:val="single"/>
    </w:rPr>
  </w:style>
  <w:style w:styleId="Style_33" w:type="paragraph">
    <w:name w:val="Subtitle"/>
    <w:next w:val="Style_3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Основной шрифт абзаца2"/>
    <w:link w:val="Style_34_ch"/>
  </w:style>
  <w:style w:styleId="Style_34_ch" w:type="character">
    <w:name w:val="Основной шрифт абзаца2"/>
    <w:link w:val="Style_34"/>
  </w:style>
  <w:style w:styleId="Style_35" w:type="paragraph">
    <w:name w:val="Title"/>
    <w:next w:val="Style_3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3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3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2024-11-26T02:20:47Z</dcterms:modified>
</cp:coreProperties>
</file>