
<file path=[Content_Types].xml><?xml version="1.0" encoding="utf-8"?>
<Types xmlns="http://schemas.openxmlformats.org/package/2006/content-types">
  <Default ContentType="image/jpeg" Extension="jpe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внесении изменений в постановление Правительства Камчатского края от 17.01.2023 № 13-П «</w:t>
      </w:r>
      <w:r>
        <w:rPr>
          <w:rFonts w:ascii="Times New Roman" w:hAnsi="Times New Roman"/>
          <w:b w:val="1"/>
          <w:color w:val="000000"/>
          <w:sz w:val="28"/>
        </w:rPr>
        <w:t>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color w:val="000000"/>
          <w:sz w:val="28"/>
        </w:rPr>
        <w:t>от 17.01.2023 № 13-П 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</w:t>
      </w:r>
      <w:r>
        <w:rPr>
          <w:rFonts w:ascii="Times New Roman" w:hAnsi="Times New Roman"/>
          <w:b w:val="0"/>
          <w:color w:val="000000"/>
          <w:sz w:val="28"/>
        </w:rPr>
        <w:t>» 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дополнить словами «и проведение отбора получателей субсидий»;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«В соответствии с абзацем шестым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часть 1 после слов «Камчатского края»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</w:t>
      </w:r>
      <w:r>
        <w:rPr>
          <w:rFonts w:ascii="Times New Roman" w:hAnsi="Times New Roman"/>
          <w:sz w:val="28"/>
        </w:rPr>
        <w:t>изложить в редакции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предоставление отчетности, осуществление контроля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sz w:val="28"/>
        </w:rPr>
        <w:t xml:space="preserve">предоставленной в соответствии с Порядком </w:t>
      </w:r>
      <w:r>
        <w:rPr>
          <w:rFonts w:ascii="Times New Roman" w:hAnsi="Times New Roman"/>
          <w:sz w:val="28"/>
        </w:rPr>
        <w:t xml:space="preserve">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крае, утвержденным 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b w:val="0"/>
          <w:color w:val="000000"/>
          <w:sz w:val="28"/>
        </w:rPr>
        <w:t xml:space="preserve">от 17.01.2023 № 13-П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1 января 2025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rPr>
          <w:rFonts w:ascii="Times New Roman" w:hAnsi="Times New Roman"/>
          <w:sz w:val="24"/>
        </w:rPr>
      </w:pPr>
    </w:p>
    <w:p w14:paraId="3D000000">
      <w:pPr>
        <w:spacing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постановлению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17.01.2023 № 13-П</w:t>
      </w: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Порядок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целях финансового обеспечения затрат в связи с оказанием услуг в сфере образования, в Камчатском крае 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Настоящий Порядок регулирует вопросы определения объема и предоставления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субсидий из краевого бюджета за счет средств краевого бюджета в целях реализации комплекса процессных мероприятий «Содействие развитию среднего профессионального образования и дополнительного профессионального образования в Камчатском крае»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«Развитие образования в Камчатском крае», утвержденной Постановлением Правительства Камчатского края от 29.12.2023 № 714-П, на финансовое обеспечение затрат в связи с реализацией услуг по образовательным программам среднего профессионального образования (программам подготовки квалифицированных рабочих, служащих и специалистов среднего звена) (далее – субсидии) и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порядок проведен</w:t>
      </w:r>
      <w:r>
        <w:rPr>
          <w:rFonts w:ascii="Times New Roman" w:hAnsi="Times New Roman"/>
          <w:b w:val="0"/>
          <w:color w:val="000000"/>
          <w:sz w:val="28"/>
          <w:u w:val="none"/>
        </w:rPr>
        <w:t>ия отбора получателей субсидий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предоставляется в период реализации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комплекса процессных мероприятий «</w:t>
      </w:r>
      <w:r>
        <w:rPr>
          <w:rFonts w:ascii="Times New Roman" w:hAnsi="Times New Roman"/>
          <w:b w:val="0"/>
          <w:color w:val="000000"/>
          <w:sz w:val="28"/>
          <w:u w:val="none"/>
        </w:rPr>
        <w:t>Содействие развитию среднего профессионального образования и дополнительного профессионального образования в Камчатском крае</w:t>
      </w:r>
      <w:r>
        <w:rPr>
          <w:rFonts w:ascii="Times New Roman" w:hAnsi="Times New Roman"/>
          <w:b w:val="0"/>
          <w:color w:val="000000"/>
          <w:sz w:val="28"/>
          <w:u w:val="none"/>
        </w:rPr>
        <w:t>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«Развитие образования в Камчатском крае», утвержденной Постановлением Правительства Камчатского края от 29.12.2023 № 714-П, </w:t>
      </w:r>
      <w:r>
        <w:rPr>
          <w:rFonts w:ascii="Times New Roman" w:hAnsi="Times New Roman"/>
          <w:b w:val="0"/>
          <w:sz w:val="28"/>
        </w:rPr>
        <w:t>в пределах лимитов бюджетных обязательств, доведенных в установленном порядке до Министерства.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 направлениям расходов, связанных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реализацией услуг по образовательным программам среднего профессионального образования,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субсидия, относится: 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оплата труда и начисления на выплаты по оплате труда педагогическим работникам, учебно-вспомогательному персоналу получателя субсидии, принимающему непосредственное участие в реализации программ среднего профессионального образования;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приобретение учебников и учебных пособий, средств обучения;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потерявших в период обучения обоих родителей или единственного родителя, обучающимся у получателя субсидии по образовательным программам среднего профессионального образования.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для участия в отборе: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65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</w:t>
      </w:r>
      <w:r>
        <w:rPr>
          <w:rFonts w:ascii="Times New Roman" w:hAnsi="Times New Roman"/>
          <w:b w:val="0"/>
          <w:color w:val="000000"/>
          <w:sz w:val="28"/>
          <w:u w:val="none"/>
        </w:rPr>
        <w:t>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требованиям, соответствующие сведения запрашиваются Министерством в сроки, указанные </w:t>
      </w:r>
      <w:r>
        <w:rPr>
          <w:rFonts w:ascii="Times New Roman" w:hAnsi="Times New Roman"/>
          <w:b w:val="0"/>
          <w:color w:val="000000"/>
          <w:sz w:val="28"/>
          <w:u w:val="none"/>
        </w:rPr>
        <w:t>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  <w:u w:val="none"/>
        </w:rPr>
        <w:t>65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</w:t>
      </w:r>
      <w:r>
        <w:rPr>
          <w:rFonts w:ascii="Times New Roman" w:hAnsi="Times New Roman"/>
          <w:b w:val="0"/>
          <w:color w:val="000000"/>
          <w:sz w:val="28"/>
          <w:u w:val="none"/>
        </w:rPr>
        <w:t>ля отказа в предоставлении субсидии является отклонение заявки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 частью 68 наст</w:t>
      </w:r>
      <w:r>
        <w:rPr>
          <w:rFonts w:ascii="Times New Roman" w:hAnsi="Times New Roman"/>
          <w:b w:val="0"/>
          <w:color w:val="000000"/>
          <w:sz w:val="28"/>
          <w:u w:val="none"/>
        </w:rPr>
        <w:t>оящ</w:t>
      </w:r>
      <w:r>
        <w:rPr>
          <w:rFonts w:ascii="Times New Roman" w:hAnsi="Times New Roman"/>
          <w:b w:val="0"/>
          <w:color w:val="000000"/>
          <w:sz w:val="28"/>
          <w:u w:val="none"/>
        </w:rPr>
        <w:t>его Порядка.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Расчет размера субсидии осуществляется по следующей формуле: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2695575" cy="53340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695575" cy="533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60000000">
      <w:pPr>
        <w:spacing w:after="0" w:line="240" w:lineRule="auto"/>
        <w:ind w:firstLine="709" w:left="0"/>
        <w:jc w:val="center"/>
        <w:rPr>
          <w:rFonts w:ascii="Times New Roman" w:hAnsi="Times New Roman"/>
          <w:i w:val="1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>S</w:t>
      </w:r>
      <w:r>
        <w:rPr>
          <w:rFonts w:ascii="Times New Roman" w:hAnsi="Times New Roman"/>
          <w:i w:val="0"/>
          <w:sz w:val="28"/>
          <w:vertAlign w:val="subscript"/>
        </w:rPr>
        <w:t>х</w:t>
      </w:r>
      <w:r>
        <w:rPr>
          <w:rFonts w:ascii="Times New Roman" w:hAnsi="Times New Roman"/>
          <w:sz w:val="28"/>
        </w:rPr>
        <w:t xml:space="preserve"> – размер субсидии, предоставляемой в х-ом календарном году обучения;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vertAlign w:val="superscript"/>
        </w:rPr>
        <w:t>i</w:t>
      </w:r>
      <w:r>
        <w:rPr>
          <w:rFonts w:ascii="Times New Roman" w:hAnsi="Times New Roman"/>
          <w:color w:val="000000"/>
          <w:sz w:val="28"/>
          <w:vertAlign w:val="subscript"/>
        </w:rPr>
        <w:t>xjбаз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 xml:space="preserve">значение базового норматива затрат на оказание i-ой государственной услуги по </w:t>
      </w:r>
      <w:r>
        <w:rPr>
          <w:rFonts w:ascii="Times New Roman" w:hAnsi="Times New Roman"/>
          <w:color w:themeColor="text1" w:val="000000"/>
          <w:sz w:val="28"/>
        </w:rPr>
        <w:t>j</w:t>
      </w:r>
      <w:r>
        <w:rPr>
          <w:rFonts w:ascii="Times New Roman" w:hAnsi="Times New Roman"/>
          <w:color w:themeColor="text1" w:val="000000"/>
          <w:sz w:val="28"/>
        </w:rPr>
        <w:t>-ой профессии, специальности в х-ом календарном году, утвержденного нормативным правовым актом Министерства</w:t>
      </w:r>
      <w:r>
        <w:rPr>
          <w:rFonts w:ascii="Times New Roman" w:hAnsi="Times New Roman"/>
          <w:color w:val="000000"/>
          <w:sz w:val="28"/>
        </w:rPr>
        <w:t>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Ч</w:t>
      </w:r>
      <w:r>
        <w:rPr>
          <w:rFonts w:ascii="Times New Roman" w:hAnsi="Times New Roman"/>
          <w:i w:val="0"/>
          <w:sz w:val="28"/>
          <w:vertAlign w:val="subscript"/>
        </w:rPr>
        <w:t>х</w:t>
      </w:r>
      <w:r>
        <w:rPr>
          <w:rFonts w:ascii="Times New Roman" w:hAnsi="Times New Roman"/>
          <w:i w:val="0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 xml:space="preserve">численность обучающихся </w:t>
      </w:r>
      <w:r>
        <w:rPr>
          <w:rFonts w:ascii="Times New Roman" w:hAnsi="Times New Roman"/>
          <w:color w:themeColor="text1" w:val="000000"/>
          <w:sz w:val="28"/>
        </w:rPr>
        <w:t>в частной образовательной организации</w:t>
      </w:r>
      <w:r>
        <w:rPr>
          <w:rFonts w:ascii="Times New Roman" w:hAnsi="Times New Roman"/>
          <w:color w:themeColor="text1" w:val="000000"/>
          <w:sz w:val="28"/>
        </w:rPr>
        <w:t xml:space="preserve"> по </w:t>
      </w:r>
      <w:r>
        <w:rPr>
          <w:rFonts w:ascii="Times New Roman" w:hAnsi="Times New Roman"/>
          <w:color w:themeColor="text1" w:val="000000"/>
          <w:sz w:val="28"/>
        </w:rPr>
        <w:t>j</w:t>
      </w:r>
      <w:r>
        <w:rPr>
          <w:rFonts w:ascii="Times New Roman" w:hAnsi="Times New Roman"/>
          <w:color w:themeColor="text1" w:val="000000"/>
          <w:sz w:val="28"/>
        </w:rPr>
        <w:t xml:space="preserve">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году, </w:t>
      </w:r>
      <w:r>
        <w:rPr>
          <w:rFonts w:ascii="Times New Roman" w:hAnsi="Times New Roman"/>
          <w:color w:themeColor="text1" w:val="000000"/>
          <w:sz w:val="28"/>
        </w:rPr>
        <w:t>установленная нормативным правовым актом Министерства</w:t>
      </w:r>
      <w:r>
        <w:rPr>
          <w:rFonts w:ascii="Times New Roman" w:hAnsi="Times New Roman"/>
          <w:sz w:val="28"/>
        </w:rPr>
        <w:t xml:space="preserve">; 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К</w:t>
      </w:r>
      <w:r>
        <w:rPr>
          <w:rFonts w:ascii="Times New Roman" w:hAnsi="Times New Roman"/>
          <w:i w:val="0"/>
          <w:sz w:val="28"/>
          <w:vertAlign w:val="subscript"/>
        </w:rPr>
        <w:t>xj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число месяцев обучения в х-ом календарном году по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-ой профессии, специальности;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N</w:t>
      </w:r>
      <w:r>
        <w:rPr>
          <w:rFonts w:ascii="Times New Roman" w:hAnsi="Times New Roman"/>
          <w:i w:val="0"/>
          <w:sz w:val="28"/>
          <w:vertAlign w:val="subscript"/>
        </w:rPr>
        <w:t>с</w:t>
      </w:r>
      <w:r>
        <w:rPr>
          <w:rFonts w:ascii="Times New Roman" w:hAnsi="Times New Roman"/>
          <w:sz w:val="28"/>
        </w:rPr>
        <w:t xml:space="preserve"> – затраты, связанные с предоставлением мер социальной поддержки обучающимся</w:t>
      </w:r>
      <w:r>
        <w:rPr>
          <w:rFonts w:ascii="Times New Roman" w:hAnsi="Times New Roman"/>
          <w:sz w:val="28"/>
        </w:rPr>
        <w:t xml:space="preserve"> в частной образовательной организации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j</w:t>
      </w:r>
      <w:r>
        <w:rPr>
          <w:rFonts w:ascii="Times New Roman" w:hAnsi="Times New Roman"/>
          <w:sz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sz w:val="28"/>
        </w:rPr>
        <w:t>, относящимся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соответствии с Законом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Ч</w:t>
      </w:r>
      <w:r>
        <w:rPr>
          <w:rFonts w:ascii="Times New Roman" w:hAnsi="Times New Roman"/>
          <w:i w:val="0"/>
          <w:sz w:val="28"/>
          <w:vertAlign w:val="subscript"/>
        </w:rPr>
        <w:t>c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>численность</w:t>
      </w:r>
      <w:r>
        <w:rPr>
          <w:rFonts w:ascii="Times New Roman" w:hAnsi="Times New Roman"/>
          <w:color w:themeColor="text1" w:val="000000"/>
          <w:sz w:val="28"/>
        </w:rPr>
        <w:t xml:space="preserve"> обучающихся </w:t>
      </w:r>
      <w:r>
        <w:rPr>
          <w:rFonts w:ascii="Times New Roman" w:hAnsi="Times New Roman"/>
          <w:color w:themeColor="text1" w:val="000000"/>
          <w:sz w:val="28"/>
        </w:rPr>
        <w:t>в частной образовательной организации</w:t>
      </w:r>
      <w:r>
        <w:rPr>
          <w:rFonts w:ascii="Times New Roman" w:hAnsi="Times New Roman"/>
          <w:color w:themeColor="text1" w:val="000000"/>
          <w:sz w:val="28"/>
        </w:rPr>
        <w:t xml:space="preserve"> по </w:t>
      </w:r>
      <w:r>
        <w:rPr>
          <w:rFonts w:ascii="Times New Roman" w:hAnsi="Times New Roman"/>
          <w:color w:themeColor="text1" w:val="000000"/>
          <w:sz w:val="28"/>
        </w:rPr>
        <w:t>j</w:t>
      </w:r>
      <w:r>
        <w:rPr>
          <w:rFonts w:ascii="Times New Roman" w:hAnsi="Times New Roman"/>
          <w:color w:themeColor="text1" w:val="000000"/>
          <w:sz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themeColor="text1" w:val="000000"/>
          <w:sz w:val="28"/>
        </w:rPr>
        <w:t>, относящихся к категории детей-сирот и детей, оставшихся без попечения родителей, лиц из числа детей-сирот и детей, оставшихс</w:t>
      </w:r>
      <w:r>
        <w:rPr>
          <w:rFonts w:ascii="Times New Roman" w:hAnsi="Times New Roman"/>
          <w:color w:themeColor="text1" w:val="000000"/>
          <w:sz w:val="28"/>
        </w:rPr>
        <w:t>я без попечения родителей, а также лиц, потерявших в период обучения обоих родителей или единственного родителя, согласно информации</w:t>
      </w:r>
      <w:r>
        <w:rPr>
          <w:rFonts w:ascii="Times New Roman" w:hAnsi="Times New Roman"/>
          <w:color w:themeColor="text1" w:val="000000"/>
          <w:sz w:val="28"/>
        </w:rPr>
        <w:t>, указанной в</w:t>
      </w:r>
      <w:r>
        <w:rPr>
          <w:rFonts w:ascii="Times New Roman" w:hAnsi="Times New Roman"/>
          <w:color w:themeColor="text1" w:val="000000"/>
          <w:sz w:val="28"/>
        </w:rPr>
        <w:t xml:space="preserve"> пункте 3 части 55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настоящего Порядка</w:t>
      </w:r>
      <w:r>
        <w:rPr>
          <w:rFonts w:ascii="Times New Roman" w:hAnsi="Times New Roman"/>
          <w:sz w:val="28"/>
        </w:rPr>
        <w:t>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числа месяцев обучения в первый календарный год обучения учитываются значения начиная с месяца начала обучения до декабря, в последний – с января до месяца окончания</w:t>
      </w:r>
      <w:r>
        <w:rPr>
          <w:rFonts w:ascii="Times New Roman" w:hAnsi="Times New Roman"/>
          <w:sz w:val="28"/>
        </w:rPr>
        <w:t xml:space="preserve"> обучения, в остальные – с января по декабрь.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Значение базового норматива затрат на оказание государственной услуги рассчитывается в соответствии с Порядком определения нормативных затрат на оказание государственных услуг, применяемых при расчете объема финансового обеспечения выполнения государственного задания на оказание </w:t>
      </w:r>
      <w:r>
        <w:rPr>
          <w:rFonts w:ascii="Times New Roman" w:hAnsi="Times New Roman"/>
          <w:sz w:val="28"/>
        </w:rPr>
        <w:t>государственных услуг краевыми государственными учреждениями, подведомственными Министерству образования Камчатского края, утвержденным приказом Министерства образования и науки Камчатского края от 25.11.2016 № 1396.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val="000000"/>
          <w:sz w:val="28"/>
          <w:u w:val="none"/>
        </w:rPr>
        <w:t>3.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</w:t>
      </w:r>
      <w:r>
        <w:rPr>
          <w:rFonts w:ascii="Times New Roman" w:hAnsi="Times New Roman"/>
          <w:b w:val="0"/>
          <w:color w:val="000000"/>
          <w:sz w:val="28"/>
          <w:u w:val="none"/>
        </w:rPr>
        <w:t>ляются: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По результа</w:t>
      </w:r>
      <w:r>
        <w:rPr>
          <w:rFonts w:ascii="Times New Roman" w:hAnsi="Times New Roman"/>
          <w:sz w:val="28"/>
        </w:rPr>
        <w:t xml:space="preserve">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 xml:space="preserve">частью 15 </w:t>
      </w:r>
      <w:r>
        <w:rPr>
          <w:rFonts w:ascii="Times New Roman" w:hAnsi="Times New Roman"/>
          <w:sz w:val="28"/>
        </w:rPr>
        <w:t>настоящего Порядка.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</w:t>
      </w:r>
      <w:r>
        <w:rPr>
          <w:rFonts w:ascii="Times New Roman" w:hAnsi="Times New Roman"/>
          <w:b w:val="0"/>
          <w:sz w:val="28"/>
        </w:rPr>
        <w:t>Заключение соглашения осуществляется в следующем порядке и сроки: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в течение 5 рабочих дней со дня формирования на едином портале протокола подведения итогов отбора в соответст</w:t>
      </w:r>
      <w:r>
        <w:rPr>
          <w:rFonts w:ascii="Times New Roman" w:hAnsi="Times New Roman"/>
          <w:b w:val="0"/>
          <w:color w:val="000000"/>
          <w:sz w:val="28"/>
          <w:u w:val="none"/>
        </w:rPr>
        <w:t>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76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размещает проект соглашения в системе «Электронный </w:t>
      </w:r>
      <w:r>
        <w:rPr>
          <w:rFonts w:ascii="Times New Roman" w:hAnsi="Times New Roman"/>
          <w:b w:val="0"/>
          <w:sz w:val="28"/>
        </w:rPr>
        <w:t>бюджет»;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бюджет», то такой победитель отбора признается уклонившимся от заключения соглашения;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соглашение считается заключенным после подписания его Министерством и победителем отбора и регистрации в установленном порядке органами Федерального казначейства.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16. </w:t>
      </w:r>
      <w:r>
        <w:rPr>
          <w:rFonts w:ascii="Times New Roman" w:hAnsi="Times New Roman"/>
          <w:b w:val="0"/>
          <w:sz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соглашения.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7 рабочих дней со дня принятия решения о заключении дополнительного соглашения, уведомляет получателей субсидии, с которыми заключено соглашение о данном намерении.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Получатель субсидии в течение 5 рабочих дней со дня получения уведомления, указанного в абзаце втором настоящей части, но не позднее 5-го декабря текущего финансового года, организует подписание дополнительного соглашения посредством системы «Электронный бюджет».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5 рабочих дней со дня получения, подписанного получателем субсидии дополнительного соглашения к соглашению, организует его подписание посредством системы «Электронный бюджет».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При реорганизации получателя субсидии, являющегося юридическим лицом: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Результатами предоставления субсидии являю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>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количество обучающихся по образовательным программам среднего профессионального образования в частной образовательной организации, получающих образование за счет средств краевого бю</w:t>
      </w:r>
      <w:r>
        <w:rPr>
          <w:rFonts w:ascii="Times New Roman" w:hAnsi="Times New Roman"/>
          <w:sz w:val="28"/>
        </w:rPr>
        <w:t>джета в текущем финансовом году;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численность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относящих</w:t>
      </w:r>
      <w:r>
        <w:rPr>
          <w:rFonts w:ascii="Times New Roman" w:hAnsi="Times New Roman"/>
          <w:sz w:val="28"/>
        </w:rPr>
        <w:t>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</w:t>
      </w:r>
      <w:r>
        <w:rPr>
          <w:rFonts w:ascii="Times New Roman" w:hAnsi="Times New Roman"/>
          <w:sz w:val="28"/>
        </w:rPr>
        <w:t xml:space="preserve"> которым представлены меры социальной поддержки в </w:t>
      </w:r>
      <w:r>
        <w:rPr>
          <w:rFonts w:ascii="Times New Roman" w:hAnsi="Times New Roman"/>
          <w:sz w:val="28"/>
        </w:rPr>
        <w:t>текущем финансовом году</w:t>
      </w:r>
      <w:r>
        <w:rPr>
          <w:rFonts w:ascii="Times New Roman" w:hAnsi="Times New Roman"/>
          <w:sz w:val="28"/>
        </w:rPr>
        <w:t>.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20. </w:t>
      </w:r>
      <w:r>
        <w:rPr>
          <w:rFonts w:ascii="Times New Roman" w:hAnsi="Times New Roman"/>
          <w:sz w:val="28"/>
        </w:rPr>
        <w:t xml:space="preserve">Значение результатов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устанавливается в Соглашении.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shd w:fill="F1C100" w:val="clear"/>
        </w:rPr>
      </w:pPr>
      <w:r>
        <w:rPr>
          <w:rFonts w:ascii="Times New Roman" w:hAnsi="Times New Roman"/>
          <w:b w:val="0"/>
          <w:sz w:val="28"/>
        </w:rPr>
        <w:t xml:space="preserve">21. </w:t>
      </w:r>
      <w:r>
        <w:rPr>
          <w:rFonts w:ascii="Times New Roman" w:hAnsi="Times New Roman"/>
          <w:sz w:val="28"/>
        </w:rPr>
        <w:t>Министерство перечисляет субсидию согласно плану-графику, утвержденному Соглашением,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реквизиты которого указаны в соглашении, путем оформления и представления в территориальный орган Феде</w:t>
      </w:r>
      <w:r>
        <w:rPr>
          <w:rFonts w:ascii="Times New Roman" w:hAnsi="Times New Roman"/>
          <w:sz w:val="28"/>
        </w:rPr>
        <w:t>рального казначейства платежного документа на перечисление субсидии в установленном порядке.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Получатель субсидии </w:t>
      </w:r>
      <w:r>
        <w:rPr>
          <w:rFonts w:ascii="Times New Roman" w:hAnsi="Times New Roman"/>
          <w:b w:val="0"/>
          <w:sz w:val="28"/>
        </w:rPr>
        <w:t xml:space="preserve">в срок не позднее 10 рабочего дня, следующего за отчетным кварталом, ежеквартально, </w:t>
      </w:r>
      <w:r>
        <w:rPr>
          <w:rFonts w:ascii="Times New Roman" w:hAnsi="Times New Roman"/>
          <w:b w:val="0"/>
          <w:sz w:val="28"/>
        </w:rPr>
        <w:t>представляет в Министерство по формам, установленным Министерством финансов Камчатского края,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системе «Электронный бюджет»: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24. </w:t>
      </w:r>
      <w:r>
        <w:rPr>
          <w:rFonts w:ascii="Times New Roman" w:hAnsi="Times New Roman"/>
          <w:b w:val="0"/>
          <w:color w:val="000000"/>
          <w:sz w:val="28"/>
          <w:u w:val="none"/>
        </w:rPr>
        <w:t>Министерство осуществляет проверку отчетности, устанавливает полноту и достоверность сведений, содержащихся в отчете и в прилагаемых к отчетам документах (при наличии), в течение 5 рабочих дней со дня получения отчетов,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25. Отчеты, указанные в части 22 настоящего Порядка, считаются принятыми после подписания его усиленной квалифицированной электронной подписью руководителя Министерства (уполномоченного им лица) в системе «Электронный бюджет».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Отчеты, указанные в части 22 настоящего Порядка, считаются не принятыми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27. Министерство в протоколе, направленном получателю субсидии, устанавливает срок представления скорректированного отчета.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28. </w:t>
      </w:r>
      <w:r>
        <w:rPr>
          <w:rFonts w:ascii="Times New Roman" w:hAnsi="Times New Roman"/>
          <w:b w:val="0"/>
          <w:sz w:val="28"/>
        </w:rPr>
        <w:t>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29. Министерство и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«Проведение пр</w:t>
      </w:r>
      <w:r>
        <w:rPr>
          <w:rFonts w:ascii="Times New Roman" w:hAnsi="Times New Roman"/>
          <w:b w:val="0"/>
          <w:sz w:val="28"/>
        </w:rPr>
        <w:t>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30.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частью 29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31. Получатель субсидии обязан возвратить субсидию в краевой бюджет в следующем порядке и сроки: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32.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Получатели субсидии обязаны возвратить средства субсидии в следующих размерах: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объеме;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в случае недостижения значения результата предоставления субсидии, установленного в Соглашении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в размере, рассчитанном по формуле: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inline>
            <wp:extent cx="5505450" cy="41910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505450" cy="4191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</w:rPr>
        <w:t>, где: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S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возврата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объем субсидии, подлежащий возврату в краевой бюджет;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vertAlign w:val="superscript"/>
        </w:rPr>
        <w:t>i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xjбаз </w:t>
      </w:r>
      <w:r>
        <w:rPr>
          <w:rFonts w:ascii="Times New Roman" w:hAnsi="Times New Roman"/>
          <w:color w:val="000000"/>
          <w:sz w:val="28"/>
        </w:rPr>
        <w:t xml:space="preserve">– значение базового норматива затрат на оказание i-ой государственной услуги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-ой профессии, специальности в х-ом календарном году, утвержденного нормативным правовым актом Министерства;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Ч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xj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 xml:space="preserve"> пл</w:t>
      </w:r>
      <w:r>
        <w:rPr>
          <w:rFonts w:ascii="Times New Roman" w:hAnsi="Times New Roman"/>
          <w:color w:val="000000"/>
          <w:sz w:val="28"/>
        </w:rPr>
        <w:t xml:space="preserve"> – планируемое количество обучающихся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 xml:space="preserve">-ой профессии, специальности по образовательным программам среднего профессионального образования за счет средств краевого бюджета в х-ом календарном году, </w:t>
      </w:r>
      <w:r>
        <w:rPr>
          <w:rFonts w:ascii="Times New Roman" w:hAnsi="Times New Roman"/>
          <w:color w:val="000000"/>
          <w:sz w:val="28"/>
        </w:rPr>
        <w:t>на основании отчетности, установленное Соглашением</w:t>
      </w:r>
      <w:r>
        <w:rPr>
          <w:rFonts w:ascii="Times New Roman" w:hAnsi="Times New Roman"/>
          <w:color w:val="000000"/>
          <w:sz w:val="28"/>
        </w:rPr>
        <w:t>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Ч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xj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 xml:space="preserve"> факт</w:t>
      </w:r>
      <w:r>
        <w:rPr>
          <w:rFonts w:ascii="Times New Roman" w:hAnsi="Times New Roman"/>
          <w:color w:val="000000"/>
          <w:sz w:val="28"/>
        </w:rPr>
        <w:t xml:space="preserve"> – фактическое количество обучающихся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 xml:space="preserve">-ой профессии, специальности по </w:t>
      </w:r>
      <w:r>
        <w:rPr>
          <w:rFonts w:ascii="Times New Roman" w:hAnsi="Times New Roman"/>
          <w:color w:val="000000"/>
          <w:sz w:val="28"/>
        </w:rPr>
        <w:t>образовательным программам среднего пр</w:t>
      </w:r>
      <w:r>
        <w:rPr>
          <w:rFonts w:ascii="Times New Roman" w:hAnsi="Times New Roman"/>
          <w:color w:val="000000"/>
          <w:sz w:val="28"/>
        </w:rPr>
        <w:t xml:space="preserve">офессионального образования за счет средств краевого бюджета в х-ом календарном году, </w:t>
      </w:r>
      <w:r>
        <w:rPr>
          <w:rFonts w:ascii="Times New Roman" w:hAnsi="Times New Roman"/>
          <w:color w:val="000000"/>
          <w:sz w:val="28"/>
        </w:rPr>
        <w:t>на основании отчетности, представляемой в соответствии с ч</w:t>
      </w:r>
      <w:r>
        <w:rPr>
          <w:rFonts w:ascii="Times New Roman" w:hAnsi="Times New Roman"/>
          <w:color w:val="000000"/>
          <w:sz w:val="28"/>
        </w:rPr>
        <w:t>асть</w:t>
      </w:r>
      <w:r>
        <w:rPr>
          <w:rFonts w:ascii="Times New Roman" w:hAnsi="Times New Roman"/>
          <w:color w:val="000000"/>
          <w:sz w:val="28"/>
        </w:rPr>
        <w:t>ю 22</w:t>
      </w:r>
      <w:r>
        <w:rPr>
          <w:rFonts w:ascii="Times New Roman" w:hAnsi="Times New Roman"/>
          <w:color w:val="000000"/>
          <w:sz w:val="28"/>
        </w:rPr>
        <w:t xml:space="preserve"> наст</w:t>
      </w:r>
      <w:r>
        <w:rPr>
          <w:rFonts w:ascii="Times New Roman" w:hAnsi="Times New Roman"/>
          <w:color w:val="000000"/>
          <w:sz w:val="28"/>
        </w:rPr>
        <w:t xml:space="preserve">оящего </w:t>
      </w:r>
      <w:r>
        <w:rPr>
          <w:rFonts w:ascii="Times New Roman" w:hAnsi="Times New Roman"/>
          <w:color w:val="000000"/>
          <w:sz w:val="28"/>
        </w:rPr>
        <w:t>Порядка</w:t>
      </w:r>
      <w:r>
        <w:rPr>
          <w:rFonts w:ascii="Times New Roman" w:hAnsi="Times New Roman"/>
          <w:color w:val="000000"/>
          <w:sz w:val="28"/>
        </w:rPr>
        <w:t>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К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xj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число месяцев обучения в х-ом календарном году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-ой профессии, специальности;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К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xj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 xml:space="preserve"> факт</w:t>
      </w:r>
      <w:r>
        <w:rPr>
          <w:rFonts w:ascii="Times New Roman" w:hAnsi="Times New Roman"/>
          <w:color w:val="000000"/>
          <w:sz w:val="28"/>
        </w:rPr>
        <w:t xml:space="preserve"> – фактическое количество месяцев обучения в х-ом календарном году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 xml:space="preserve">-ой профессии, специальности обучающимися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бюджета, не завершившими обучение;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N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с</w:t>
      </w:r>
      <w:r>
        <w:rPr>
          <w:rFonts w:ascii="Times New Roman" w:hAnsi="Times New Roman"/>
          <w:color w:val="000000"/>
          <w:sz w:val="28"/>
        </w:rPr>
        <w:t xml:space="preserve"> – затраты, связанные с предоставлением мер социальной поддержки обучающимся</w:t>
      </w:r>
      <w:r>
        <w:rPr>
          <w:rFonts w:ascii="Times New Roman" w:hAnsi="Times New Roman"/>
          <w:color w:val="000000"/>
          <w:sz w:val="28"/>
        </w:rPr>
        <w:t xml:space="preserve"> в частной образовательной организации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val="000000"/>
          <w:sz w:val="28"/>
        </w:rPr>
        <w:t>, относящимся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соответствии с Законом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Ч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xj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 xml:space="preserve"> плс</w:t>
      </w:r>
      <w:r>
        <w:rPr>
          <w:rFonts w:ascii="Times New Roman" w:hAnsi="Times New Roman"/>
          <w:color w:val="000000"/>
          <w:sz w:val="28"/>
        </w:rPr>
        <w:t xml:space="preserve"> – планируемая численность </w:t>
      </w:r>
      <w:r>
        <w:rPr>
          <w:rFonts w:ascii="Times New Roman" w:hAnsi="Times New Roman"/>
          <w:color w:val="000000"/>
          <w:sz w:val="28"/>
        </w:rPr>
        <w:t xml:space="preserve">обучающихся </w:t>
      </w:r>
      <w:r>
        <w:rPr>
          <w:rFonts w:ascii="Times New Roman" w:hAnsi="Times New Roman"/>
          <w:color w:val="000000"/>
          <w:sz w:val="28"/>
        </w:rPr>
        <w:t>в частной образовательной организации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val="000000"/>
          <w:sz w:val="28"/>
        </w:rPr>
        <w:t xml:space="preserve">, относящихся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 </w:t>
      </w:r>
      <w:r>
        <w:rPr>
          <w:rFonts w:ascii="Times New Roman" w:hAnsi="Times New Roman"/>
          <w:color w:val="000000"/>
          <w:sz w:val="28"/>
        </w:rPr>
        <w:t>в х-ом календарном году,</w:t>
      </w:r>
      <w:r>
        <w:rPr>
          <w:rFonts w:ascii="Times New Roman" w:hAnsi="Times New Roman"/>
          <w:color w:val="000000"/>
          <w:sz w:val="28"/>
        </w:rPr>
        <w:t xml:space="preserve"> установленная Соглашением;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Ч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>xj</w:t>
      </w:r>
      <w:r>
        <w:rPr>
          <w:rFonts w:ascii="Times New Roman" w:hAnsi="Times New Roman"/>
          <w:i w:val="0"/>
          <w:color w:val="000000"/>
          <w:sz w:val="28"/>
          <w:vertAlign w:val="subscript"/>
        </w:rPr>
        <w:t xml:space="preserve"> фактс</w:t>
      </w:r>
      <w:r>
        <w:rPr>
          <w:rFonts w:ascii="Times New Roman" w:hAnsi="Times New Roman"/>
          <w:color w:val="000000"/>
          <w:sz w:val="28"/>
        </w:rPr>
        <w:t xml:space="preserve"> – фактическая численность </w:t>
      </w:r>
      <w:r>
        <w:rPr>
          <w:rFonts w:ascii="Times New Roman" w:hAnsi="Times New Roman"/>
          <w:color w:val="000000"/>
          <w:sz w:val="28"/>
        </w:rPr>
        <w:t xml:space="preserve">обучающихся </w:t>
      </w:r>
      <w:r>
        <w:rPr>
          <w:rFonts w:ascii="Times New Roman" w:hAnsi="Times New Roman"/>
          <w:color w:val="000000"/>
          <w:sz w:val="28"/>
        </w:rPr>
        <w:t>в частной образовательной организации</w:t>
      </w:r>
      <w:r>
        <w:rPr>
          <w:rFonts w:ascii="Times New Roman" w:hAnsi="Times New Roman"/>
          <w:color w:val="000000"/>
          <w:sz w:val="28"/>
        </w:rPr>
        <w:t xml:space="preserve"> по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-ой профессии, специальности по образовательным программам среднего профессионального образования за счет средств краевого бюджета</w:t>
      </w:r>
      <w:r>
        <w:rPr>
          <w:rFonts w:ascii="Times New Roman" w:hAnsi="Times New Roman"/>
          <w:color w:val="000000"/>
          <w:sz w:val="28"/>
        </w:rPr>
        <w:t>, относящихся к категории детей-сирот и детей, оставшихся без попечения родителей, лиц из чис</w:t>
      </w:r>
      <w:r>
        <w:rPr>
          <w:rFonts w:ascii="Times New Roman" w:hAnsi="Times New Roman"/>
          <w:color w:val="000000"/>
          <w:sz w:val="28"/>
        </w:rPr>
        <w:t xml:space="preserve">ла детей-сирот и детей, оставшихся без попечения родителей, а также лиц, потерявших в период обучения обоих родителей или единственного родителя </w:t>
      </w:r>
      <w:r>
        <w:rPr>
          <w:rFonts w:ascii="Times New Roman" w:hAnsi="Times New Roman"/>
          <w:color w:val="000000"/>
          <w:sz w:val="28"/>
        </w:rPr>
        <w:t>в х-ом календарном году,</w:t>
      </w:r>
      <w:r>
        <w:rPr>
          <w:rFonts w:ascii="Times New Roman" w:hAnsi="Times New Roman"/>
          <w:color w:val="000000"/>
          <w:sz w:val="28"/>
        </w:rPr>
        <w:t xml:space="preserve"> на основании отчетности, представл</w:t>
      </w:r>
      <w:r>
        <w:rPr>
          <w:rFonts w:ascii="Times New Roman" w:hAnsi="Times New Roman"/>
          <w:color w:val="000000"/>
          <w:sz w:val="28"/>
        </w:rPr>
        <w:t xml:space="preserve">яемой </w:t>
      </w:r>
      <w:r>
        <w:rPr>
          <w:rFonts w:ascii="Times New Roman" w:hAnsi="Times New Roman"/>
          <w:color w:val="000000"/>
          <w:sz w:val="28"/>
        </w:rPr>
        <w:t>в соответствии с часть</w:t>
      </w:r>
      <w:r>
        <w:rPr>
          <w:rFonts w:ascii="Times New Roman" w:hAnsi="Times New Roman"/>
          <w:color w:val="000000"/>
          <w:sz w:val="28"/>
        </w:rPr>
        <w:t>ю 22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Порядка.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</w:t>
      </w:r>
      <w:r>
        <w:rPr>
          <w:rFonts w:ascii="Times New Roman" w:hAnsi="Times New Roman"/>
          <w:b w:val="0"/>
          <w:color w:val="000000"/>
          <w:sz w:val="28"/>
        </w:rPr>
        <w:t>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32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36.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частью 29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A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A8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критериям, установленным частью 39 настоящего Порядка, и очередности поступления заявок.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38.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 категории участников отбора </w:t>
      </w:r>
      <w:r>
        <w:rPr>
          <w:rFonts w:ascii="Times New Roman" w:hAnsi="Times New Roman"/>
          <w:sz w:val="28"/>
        </w:rPr>
        <w:t xml:space="preserve">относятся </w:t>
      </w:r>
      <w:r>
        <w:rPr>
          <w:rFonts w:ascii="Times New Roman" w:hAnsi="Times New Roman"/>
          <w:sz w:val="28"/>
        </w:rPr>
        <w:t>частные образовательные организации, осуществляющие образовательную деятельность по образовательным программам среднего профессионального образования.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Получатель субсидии должен соответствовать следующим критериям отбора: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получателю субсидии </w:t>
      </w:r>
      <w:r>
        <w:rPr>
          <w:rFonts w:ascii="Times New Roman" w:hAnsi="Times New Roman"/>
          <w:sz w:val="28"/>
        </w:rPr>
        <w:t>утверждены контрольные цифры приема граждан на обучение по профессиям и специальностям среднего профессионального образования за счет средств краевого бюджета в соответствии с нормативным правовым актом Министерства</w:t>
      </w:r>
      <w:r>
        <w:rPr>
          <w:rFonts w:ascii="Times New Roman" w:hAnsi="Times New Roman"/>
          <w:sz w:val="28"/>
        </w:rPr>
        <w:t>;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2) получатель субсидии имеет</w:t>
      </w:r>
      <w:r>
        <w:rPr>
          <w:rFonts w:ascii="Times New Roman" w:hAnsi="Times New Roman"/>
          <w:sz w:val="28"/>
        </w:rPr>
        <w:t xml:space="preserve"> лицензию на осуществление образовательной деятельности и свидетельство о государственной аккредитации по образовательным программам среднего</w:t>
      </w:r>
      <w:r>
        <w:rPr>
          <w:rFonts w:ascii="Times New Roman" w:hAnsi="Times New Roman"/>
          <w:sz w:val="28"/>
        </w:rPr>
        <w:t xml:space="preserve"> профессионального образования </w:t>
      </w:r>
      <w:r>
        <w:rPr>
          <w:rFonts w:ascii="Times New Roman" w:hAnsi="Times New Roman"/>
          <w:sz w:val="28"/>
        </w:rPr>
        <w:t>на территории Камчатского края.</w:t>
      </w:r>
    </w:p>
    <w:p w14:paraId="A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B0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Отбор осуществляется в системе «Электронный бюджет». </w:t>
      </w:r>
    </w:p>
    <w:p w14:paraId="B1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B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B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бюджет».</w:t>
      </w:r>
    </w:p>
    <w:p w14:paraId="B4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44. В целях проведения отбора Министерство в срок не позднее чем за 3</w:t>
      </w:r>
      <w:r>
        <w:rPr>
          <w:rFonts w:ascii="Times New Roman" w:hAnsi="Times New Roman"/>
          <w:sz w:val="28"/>
        </w:rPr>
        <w:t xml:space="preserve"> рабочих дня </w:t>
      </w:r>
      <w:r>
        <w:rPr>
          <w:rFonts w:ascii="Times New Roman" w:hAnsi="Times New Roman"/>
          <w:b w:val="0"/>
          <w:sz w:val="28"/>
        </w:rPr>
        <w:t xml:space="preserve">до начала подачи (приема) заявок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B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B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B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B8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B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доменное имя в сети 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(или) указатели страниц государственной информационной системы в сети </w:t>
      </w:r>
      <w:r>
        <w:rPr>
          <w:rFonts w:ascii="Times New Roman" w:hAnsi="Times New Roman"/>
          <w:sz w:val="28"/>
        </w:rPr>
        <w:t>«Интернет»;</w:t>
      </w:r>
    </w:p>
    <w:p w14:paraId="B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B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категории и критерии отбора (при наличии);</w:t>
      </w:r>
    </w:p>
    <w:p w14:paraId="B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B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B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B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C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C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частями 11 и 12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C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C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C4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C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C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Министерство вправе вправе внести изменения объявление </w:t>
      </w:r>
      <w:r>
        <w:rPr>
          <w:rFonts w:ascii="Times New Roman" w:hAnsi="Times New Roman"/>
          <w:sz w:val="28"/>
        </w:rPr>
        <w:t xml:space="preserve">не позднее чем за 1 рабочий день до даты окончания срока подачи заявок участниками отбора путем замены объявления </w:t>
      </w:r>
      <w:r>
        <w:rPr>
          <w:rFonts w:ascii="Times New Roman" w:hAnsi="Times New Roman"/>
          <w:sz w:val="28"/>
        </w:rPr>
        <w:t>на едином портале.</w:t>
      </w:r>
    </w:p>
    <w:p w14:paraId="C7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изменений в объявление срок подачи заявок участниками отбора продляется на 3 рабочих дня со дня внесения указанных изменений. </w:t>
      </w:r>
    </w:p>
    <w:p w14:paraId="C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изменений в объявление </w:t>
      </w:r>
      <w:r>
        <w:rPr>
          <w:rFonts w:ascii="Times New Roman" w:hAnsi="Times New Roman"/>
          <w:b w:val="0"/>
          <w:sz w:val="28"/>
        </w:rPr>
        <w:t xml:space="preserve">после наступления даты начала приема заявок в объявление </w:t>
      </w:r>
      <w:r>
        <w:rPr>
          <w:rFonts w:ascii="Times New Roman" w:hAnsi="Times New Roman"/>
          <w:b w:val="0"/>
          <w:sz w:val="28"/>
        </w:rPr>
        <w:t xml:space="preserve">включается положение, предусматривающее право участников отбора </w:t>
      </w:r>
      <w:r>
        <w:rPr>
          <w:rFonts w:ascii="Times New Roman" w:hAnsi="Times New Roman"/>
          <w:b w:val="0"/>
          <w:sz w:val="28"/>
        </w:rPr>
        <w:t>внести изменения в заявки.</w:t>
      </w:r>
    </w:p>
    <w:p w14:paraId="C9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Участники отбора </w:t>
      </w:r>
      <w:r>
        <w:rPr>
          <w:rFonts w:ascii="Times New Roman" w:hAnsi="Times New Roman"/>
          <w:b w:val="0"/>
          <w:sz w:val="28"/>
        </w:rPr>
        <w:t xml:space="preserve">подавшие заявку, уведомляются о внесении изменений в объявление о проведении отбора </w:t>
      </w:r>
      <w:r>
        <w:rPr>
          <w:rFonts w:ascii="Times New Roman" w:hAnsi="Times New Roman"/>
          <w:b w:val="0"/>
          <w:sz w:val="28"/>
        </w:rPr>
        <w:t>не позднее дня, следующего за днем внесения изменений в объявление</w:t>
      </w:r>
      <w:r>
        <w:rPr>
          <w:rFonts w:ascii="Times New Roman" w:hAnsi="Times New Roman"/>
          <w:b w:val="0"/>
          <w:sz w:val="28"/>
        </w:rPr>
        <w:t>, с использованием системы «Электронный бюджет».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46.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47.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Участники отбора, подавшие заявки, информируются об отмене проведения отбора в системе «Электронный бюджет».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Отбор считается отмененным со дня размещения объявления о его отмене на едином портале.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51 и 52 настоящего</w:t>
      </w:r>
      <w:r>
        <w:rPr>
          <w:rFonts w:ascii="Times New Roman" w:hAnsi="Times New Roman"/>
          <w:sz w:val="28"/>
          <w:highlight w:val="white"/>
        </w:rPr>
        <w:t xml:space="preserve"> Порядка и в сроки, указанные в объявлении.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55.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56. Заявка содержит следующие сведения: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подаваемой посредством заполнения соответствующих экранных форм веб-интерфейса системы «Электронный бюджет»;</w:t>
      </w:r>
    </w:p>
    <w:p w14:paraId="E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21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E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копии учредительных документов участника отбора;</w:t>
      </w:r>
    </w:p>
    <w:p w14:paraId="E3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следующие документы:</w:t>
      </w:r>
    </w:p>
    <w:p w14:paraId="E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E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 xml:space="preserve">) справку, подписанную руководителем участника отбора, подтверждающую, что участник отбора соответствует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критериям, установленн</w:t>
      </w:r>
      <w:r>
        <w:rPr>
          <w:rFonts w:ascii="Times New Roman" w:hAnsi="Times New Roman"/>
          <w:b w:val="0"/>
          <w:sz w:val="28"/>
        </w:rPr>
        <w:t>ым частью 39 Порядка.</w:t>
      </w:r>
    </w:p>
    <w:p w14:paraId="E6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Внесение изменений в заявку или отзыв заявки осуществляется участником отбора в соответствии с частями 58 и 59 настоящего Порядка.</w:t>
      </w:r>
    </w:p>
    <w:p w14:paraId="E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Участник отбора, подавший заявку, вправе отозвать заявку.</w:t>
      </w:r>
    </w:p>
    <w:p w14:paraId="E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E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51 настоящего Порядка.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61.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60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62.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 в системе «Электронный бюджет».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63. Протокол вскрытия заявок содержит следующую информацию: 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65.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</w:t>
      </w:r>
      <w:r>
        <w:rPr>
          <w:rFonts w:ascii="Times New Roman" w:hAnsi="Times New Roman"/>
          <w:sz w:val="28"/>
          <w:highlight w:val="white"/>
        </w:rPr>
        <w:t>астью 39 настоящего Порядка.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67.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68.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69 настоящего Порядка.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69. Основаниями для отклонения заявки являются: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38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sz w:val="28"/>
        </w:rPr>
        <w:t xml:space="preserve">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критериям отбора, установленным ч</w:t>
      </w:r>
      <w:r>
        <w:rPr>
          <w:rFonts w:ascii="Times New Roman" w:hAnsi="Times New Roman"/>
          <w:sz w:val="28"/>
          <w:highlight w:val="white"/>
        </w:rPr>
        <w:t>астью 39 настоящего Порядка</w:t>
      </w:r>
      <w:r>
        <w:rPr>
          <w:rFonts w:ascii="Times New Roman" w:hAnsi="Times New Roman"/>
          <w:sz w:val="28"/>
        </w:rPr>
        <w:t>;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  <w:highlight w:val="white"/>
        </w:rPr>
        <w:t>;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70.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71.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Отбор признается несостоявшимся в следующих случаях: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74. Ранжирование поступивших заявок осуществляется исходя из очередности их поступления. 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75.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76.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8. Протокол подведения итогов отбора включает следующие сведения: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79.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80. По результатам отбора Министерством с победителем (победителями) отбора заключается соглашение в порядке и сроки, установленные частью 1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15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81.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15 настоящего Порядка, отмены проведения отбора в соответствии с частью 46 настоящего Порядка или признания отбора несостоявшимся в случаях, указанных в пунктах 1 или 2 части 72 настоящего </w:t>
      </w:r>
      <w:r>
        <w:rPr>
          <w:rFonts w:ascii="Times New Roman" w:hAnsi="Times New Roman"/>
          <w:b w:val="0"/>
          <w:sz w:val="28"/>
        </w:rPr>
        <w:t>Порядка.».</w:t>
      </w:r>
    </w:p>
    <w:p w14:paraId="16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701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18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2_ch"/>
    <w:link w:val="Style_18"/>
    <w:rPr>
      <w:rFonts w:ascii="Times New Roman" w:hAnsi="Times New Roman"/>
      <w:sz w:val="28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Plain Text"/>
    <w:basedOn w:val="Style_2"/>
    <w:link w:val="Style_28_ch"/>
    <w:pPr>
      <w:spacing w:after="0" w:line="240" w:lineRule="auto"/>
      <w:ind/>
    </w:pPr>
    <w:rPr>
      <w:rFonts w:ascii="Calibri" w:hAnsi="Calibri"/>
    </w:rPr>
  </w:style>
  <w:style w:styleId="Style_28_ch" w:type="character">
    <w:name w:val="Plain Text"/>
    <w:basedOn w:val="Style_2_ch"/>
    <w:link w:val="Style_28"/>
    <w:rPr>
      <w:rFonts w:ascii="Calibri" w:hAnsi="Calibri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styles.xml" Type="http://schemas.openxmlformats.org/officeDocument/2006/relationships/styles"/>
  <Relationship Id="rId4" Target="media/2.wmf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3.w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2024-11-21T01:32:41Z</dcterms:modified>
</cp:coreProperties>
</file>