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541"/>
                <wp:lineTo x="20528" y="20541"/>
                <wp:lineTo x="20528" y="0"/>
                <wp:lineTo x="-317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before="0" w:after="0"/>
        <w:contextualSpacing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 w:left="0" w:right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firstLine="709" w:left="0" w:right="0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253"/>
      </w:tblGrid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</w:r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0089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089"/>
      </w:tblGrid>
      <w:tr>
        <w:trPr/>
        <w:tc>
          <w:tcPr>
            <w:tcW w:w="1008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contextualSpacing/>
              <w:jc w:val="center"/>
              <w:rPr>
                <w:rFonts w:ascii="Calibri" w:hAnsi="Calibri"/>
                <w:color w:themeColor="text1" w:val="000000"/>
              </w:rPr>
            </w:pPr>
            <w:r>
              <w:rPr>
                <w:rFonts w:ascii="Times New Roman" w:hAnsi="Times New Roman"/>
                <w:b/>
                <w:color w:themeColor="text1" w:val="000000"/>
                <w:spacing w:val="0"/>
                <w:sz w:val="28"/>
              </w:rPr>
              <w:t>О внесении изменения в приложение к постановлению Правительства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contextualSpacing/>
              <w:jc w:val="center"/>
              <w:rPr>
                <w:rFonts w:ascii="Calibri" w:hAnsi="Calibri"/>
                <w:color w:themeColor="text1" w:val="000000"/>
              </w:rPr>
            </w:pPr>
            <w:r>
              <w:rPr>
                <w:rFonts w:ascii="Times New Roman" w:hAnsi="Times New Roman"/>
                <w:b/>
                <w:color w:themeColor="text1" w:val="000000"/>
                <w:spacing w:val="0"/>
                <w:sz w:val="28"/>
              </w:rPr>
              <w:t>Камчатского края от 02.12.2021 № 517-П «Об утверждении Положения о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contextualSpacing/>
              <w:jc w:val="center"/>
              <w:rPr>
                <w:rFonts w:ascii="Calibri" w:hAnsi="Calibri"/>
                <w:color w:themeColor="text1" w:val="000000"/>
              </w:rPr>
            </w:pPr>
            <w:r>
              <w:rPr>
                <w:rFonts w:ascii="Times New Roman" w:hAnsi="Times New Roman"/>
                <w:b/>
                <w:color w:themeColor="text1" w:val="000000"/>
                <w:spacing w:val="0"/>
                <w:sz w:val="28"/>
              </w:rPr>
              <w:t>региональном государственном контроле (надзоре) за достоверностью,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contextualSpacing/>
              <w:jc w:val="center"/>
              <w:rPr>
                <w:rFonts w:ascii="Calibri" w:hAnsi="Calibri"/>
                <w:color w:themeColor="text1" w:val="000000"/>
              </w:rPr>
            </w:pPr>
            <w:r>
              <w:rPr>
                <w:rFonts w:ascii="Times New Roman" w:hAnsi="Times New Roman"/>
                <w:b/>
                <w:color w:themeColor="text1" w:val="000000"/>
                <w:spacing w:val="0"/>
                <w:sz w:val="28"/>
              </w:rPr>
              <w:t>актуальностью и полнотой сведений об организациях отдыха детей и их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contextualSpacing/>
              <w:jc w:val="center"/>
              <w:rPr>
                <w:rFonts w:ascii="Calibri" w:hAnsi="Calibri"/>
                <w:color w:themeColor="text1" w:val="000000"/>
              </w:rPr>
            </w:pPr>
            <w:r>
              <w:rPr>
                <w:rFonts w:ascii="Times New Roman" w:hAnsi="Times New Roman"/>
                <w:b/>
                <w:color w:themeColor="text1" w:val="000000"/>
                <w:spacing w:val="0"/>
                <w:sz w:val="28"/>
              </w:rPr>
              <w:t>оздоровления, содержащихся в реестре организаций отдыха детей и их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contextualSpacing/>
              <w:jc w:val="center"/>
              <w:rPr>
                <w:rFonts w:ascii="Calibri" w:hAnsi="Calibri"/>
                <w:color w:themeColor="text1" w:val="000000"/>
              </w:rPr>
            </w:pPr>
            <w:r>
              <w:rPr>
                <w:rFonts w:ascii="Times New Roman" w:hAnsi="Times New Roman"/>
                <w:b/>
                <w:color w:themeColor="text1" w:val="000000"/>
                <w:spacing w:val="0"/>
                <w:sz w:val="28"/>
              </w:rPr>
              <w:t>оздоровления в Камчатском крае»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firstLine="709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1.Внести в приложение 2 к Положению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в Камчатском крае, утвержденному постановлением Правительства Камчатского края от 02.12.2021 № 517-П «Об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в Камчатском крае» изменение, дополнив его частью </w:t>
      </w:r>
      <w:bookmarkStart w:id="0" w:name="_GoBack"/>
      <w:bookmarkEnd w:id="0"/>
      <w:r>
        <w:rPr>
          <w:rFonts w:ascii="Times New Roman" w:hAnsi="Times New Roman"/>
          <w:sz w:val="28"/>
        </w:rPr>
        <w:t>3 следующего содержания: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«3. Установление факта наличи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на дату начала оздоровительных смен, отраженных в реестре организаций отдыха детей и их оздоровления на территории Камчатского края, сведений от Управления Федеральной службы по надзору в сфере защиты прав потребителей и благополучия человека по Камчатскому краю об отсутствии санитарно-эпидемиологического заключения о соответствии деятельности, осуществляемой контролируемым лицом, оказывающим услуги по организации отдыха и оздоровления детей на территории Камчатского края.».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38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567"/>
        <w:gridCol w:w="3541"/>
        <w:gridCol w:w="2530"/>
      </w:tblGrid>
      <w:tr>
        <w:trPr>
          <w:trHeight w:val="2220" w:hRule="atLeast"/>
        </w:trPr>
        <w:tc>
          <w:tcPr>
            <w:tcW w:w="35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30" w:right="27"/>
              <w:contextualSpacing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30" w:right="27"/>
              <w:contextualSpacing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3" w:left="3" w:right="0"/>
              <w:contextualSpacing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hanging="142" w:left="142" w:right="0"/>
              <w:contextualSpacing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3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35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</w:r>
    </w:p>
    <w:sectPr>
      <w:type w:val="nextPage"/>
      <w:pgSz w:w="11906" w:h="16838"/>
      <w:pgMar w:left="1417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Times New Roman" w:cs="Times New Roman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zh-CN" w:bidi="hi-IN"/>
    </w:rPr>
  </w:style>
  <w:style w:type="paragraph" w:styleId="Heading1">
    <w:name w:val="Heading 1"/>
    <w:uiPriority w:val="9"/>
    <w:qFormat/>
    <w:pPr>
      <w:widowControl/>
      <w:suppressAutoHyphens w:val="true"/>
      <w:bidi w:val="0"/>
      <w:spacing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zh-CN" w:bidi="hi-IN"/>
    </w:rPr>
  </w:style>
  <w:style w:type="paragraph" w:styleId="Heading2">
    <w:name w:val="Heading 2"/>
    <w:uiPriority w:val="9"/>
    <w:qFormat/>
    <w:pPr>
      <w:widowControl/>
      <w:suppressAutoHyphens w:val="true"/>
      <w:bidi w:val="0"/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zh-CN" w:bidi="hi-IN"/>
    </w:rPr>
  </w:style>
  <w:style w:type="paragraph" w:styleId="Heading3">
    <w:name w:val="Heading 3"/>
    <w:uiPriority w:val="9"/>
    <w:qFormat/>
    <w:pPr>
      <w:widowControl/>
      <w:suppressAutoHyphens w:val="true"/>
      <w:bidi w:val="0"/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zh-CN" w:bidi="hi-IN"/>
    </w:rPr>
  </w:style>
  <w:style w:type="paragraph" w:styleId="Heading4">
    <w:name w:val="Heading 4"/>
    <w:uiPriority w:val="9"/>
    <w:qFormat/>
    <w:pPr>
      <w:widowControl/>
      <w:suppressAutoHyphens w:val="true"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zh-CN" w:bidi="hi-IN"/>
    </w:rPr>
  </w:style>
  <w:style w:type="paragraph" w:styleId="Heading5">
    <w:name w:val="Heading 5"/>
    <w:uiPriority w:val="9"/>
    <w:qFormat/>
    <w:pPr>
      <w:widowControl/>
      <w:suppressAutoHyphens w:val="true"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zh-CN" w:bidi="hi-IN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zh-CN" w:bidi="hi-IN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9">
    <w:name w:val="Колонтитул"/>
    <w:qFormat/>
    <w:pPr>
      <w:widowControl/>
      <w:suppressAutoHyphens w:val="true"/>
      <w:bidi w:val="0"/>
      <w:spacing w:lineRule="auto" w:line="240"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zh-CN" w:bidi="hi-IN"/>
    </w:rPr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TOC2">
    <w:name w:val="TOC 2"/>
    <w:uiPriority w:val="39"/>
    <w:pPr>
      <w:widowControl/>
      <w:suppressAutoHyphens w:val="true"/>
      <w:bidi w:val="0"/>
      <w:spacing w:before="0" w:after="0"/>
      <w:ind w:hanging="0"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zh-CN" w:bidi="hi-IN"/>
    </w:rPr>
  </w:style>
  <w:style w:type="paragraph" w:styleId="TOC4">
    <w:name w:val="TOC 4"/>
    <w:uiPriority w:val="39"/>
    <w:pPr>
      <w:widowControl/>
      <w:suppressAutoHyphens w:val="true"/>
      <w:bidi w:val="0"/>
      <w:spacing w:before="0" w:after="0"/>
      <w:ind w:hanging="0"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zh-CN" w:bidi="hi-IN"/>
    </w:rPr>
  </w:style>
  <w:style w:type="paragraph" w:styleId="TOC6">
    <w:name w:val="TOC 6"/>
    <w:uiPriority w:val="39"/>
    <w:pPr>
      <w:widowControl/>
      <w:suppressAutoHyphens w:val="true"/>
      <w:bidi w:val="0"/>
      <w:spacing w:before="0" w:after="0"/>
      <w:ind w:hanging="0"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zh-CN" w:bidi="hi-IN"/>
    </w:rPr>
  </w:style>
  <w:style w:type="paragraph" w:styleId="TOC7">
    <w:name w:val="TOC 7"/>
    <w:uiPriority w:val="39"/>
    <w:pPr>
      <w:widowControl/>
      <w:suppressAutoHyphens w:val="true"/>
      <w:bidi w:val="0"/>
      <w:spacing w:before="0" w:after="0"/>
      <w:ind w:hanging="0"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zh-CN" w:bidi="hi-IN"/>
    </w:rPr>
  </w:style>
  <w:style w:type="paragraph" w:styleId="TOC3">
    <w:name w:val="TOC 3"/>
    <w:uiPriority w:val="39"/>
    <w:pPr>
      <w:widowControl/>
      <w:suppressAutoHyphens w:val="true"/>
      <w:bidi w:val="0"/>
      <w:spacing w:before="0" w:after="0"/>
      <w:ind w:hanging="0"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FF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1"/>
    <w:qFormat/>
    <w:pPr>
      <w:widowControl/>
      <w:suppressAutoHyphens w:val="true"/>
      <w:bidi w:val="0"/>
      <w:spacing w:before="0" w:after="0"/>
      <w:ind w:firstLine="851" w:left="0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zh-CN" w:bidi="hi-IN"/>
    </w:rPr>
  </w:style>
  <w:style w:type="paragraph" w:styleId="TOC1">
    <w:name w:val="TOC 1"/>
    <w:uiPriority w:val="39"/>
    <w:pPr>
      <w:widowControl/>
      <w:suppressAutoHyphens w:val="true"/>
      <w:bidi w:val="0"/>
      <w:spacing w:before="0" w:after="0"/>
      <w:ind w:hanging="0" w:left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zh-CN" w:bidi="hi-IN"/>
    </w:rPr>
  </w:style>
  <w:style w:type="paragraph" w:styleId="TOC9">
    <w:name w:val="TOC 9"/>
    <w:uiPriority w:val="39"/>
    <w:pPr>
      <w:widowControl/>
      <w:suppressAutoHyphens w:val="true"/>
      <w:bidi w:val="0"/>
      <w:spacing w:before="0" w:after="0"/>
      <w:ind w:hanging="0"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zh-CN" w:bidi="hi-IN"/>
    </w:rPr>
  </w:style>
  <w:style w:type="paragraph" w:styleId="TOC8">
    <w:name w:val="TOC 8"/>
    <w:uiPriority w:val="39"/>
    <w:pPr>
      <w:widowControl/>
      <w:suppressAutoHyphens w:val="true"/>
      <w:bidi w:val="0"/>
      <w:spacing w:before="0" w:after="0"/>
      <w:ind w:hanging="0"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zh-CN" w:bidi="hi-IN"/>
    </w:rPr>
  </w:style>
  <w:style w:type="paragraph" w:styleId="TOC5">
    <w:name w:val="TOC 5"/>
    <w:uiPriority w:val="39"/>
    <w:pPr>
      <w:widowControl/>
      <w:suppressAutoHyphens w:val="true"/>
      <w:bidi w:val="0"/>
      <w:spacing w:before="0" w:after="0"/>
      <w:ind w:hanging="0"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zh-CN" w:bidi="hi-IN"/>
    </w:rPr>
  </w:style>
  <w:style w:type="paragraph" w:styleId="Subtitle">
    <w:name w:val="Subtitle"/>
    <w:uiPriority w:val="11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zh-CN" w:bidi="hi-IN"/>
    </w:rPr>
  </w:style>
  <w:style w:type="paragraph" w:styleId="Title">
    <w:name w:val="Title"/>
    <w:uiPriority w:val="10"/>
    <w:qFormat/>
    <w:pPr>
      <w:widowControl/>
      <w:suppressAutoHyphens w:val="true"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LibreOffice/7.6.0.3$Linux_X86_64 LibreOffice_project/60$Build-3</Application>
  <AppVersion>15.0000</AppVersion>
  <Pages>2</Pages>
  <Words>235</Words>
  <Characters>1599</Characters>
  <CharactersWithSpaces>1817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2024-09-03T13:48:55Z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