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1 к постановлению Правительства Камчатского края от 29.12.2023 № 714-П «Об утверждении государственной программы Камчатского края «Развитие образования в Камчатском крае»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1. Внести в приложение 1 к постановлению Правительства Камчатского края от 29.12.2023 № 714-П «Об утверждении государственной программы Камчатского края «Развитие образован</w:t>
      </w:r>
      <w:r>
        <w:rPr>
          <w:rFonts w:ascii="Times New Roman" w:hAnsi="Times New Roman"/>
          <w:sz w:val="28"/>
        </w:rPr>
        <w:t xml:space="preserve">ия в Камчатском крае» следующие изменения: </w:t>
      </w:r>
      <w:r>
        <w:rPr>
          <w:rFonts w:ascii="Times New Roman" w:hAnsi="Times New Roman"/>
          <w:sz w:val="28"/>
        </w:rPr>
      </w:r>
    </w:p>
    <w:p>
      <w:pPr>
        <w:pStyle w:val="31"/>
        <w:numPr>
          <w:ilvl w:val="0"/>
          <w:numId w:val="7"/>
        </w:numPr>
        <w:ind w:left="0" w:firstLine="708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частями 25 и 26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right="0" w:firstLine="708"/>
        <w:jc w:val="both"/>
        <w:spacing w:after="0" w:line="276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25. </w:t>
      </w:r>
      <w:r>
        <w:rPr>
          <w:rFonts w:ascii="Times New Roman" w:hAnsi="Times New Roman"/>
          <w:sz w:val="28"/>
          <w:highlight w:val="white"/>
        </w:rPr>
        <w:t xml:space="preserve">Правила </w:t>
      </w:r>
      <w:r>
        <w:rPr>
          <w:rFonts w:ascii="Times New Roman" w:hAnsi="Times New Roman"/>
          <w:sz w:val="28"/>
          <w:highlight w:val="white"/>
        </w:rPr>
        <w:t xml:space="preserve">предоставления и распределения местным бюджетам иных межбюджетных трансфертов на реализацию комплекса процессных мероприятий «Система материальных и м</w:t>
      </w:r>
      <w:r>
        <w:rPr>
          <w:rFonts w:ascii="Times New Roman" w:hAnsi="Times New Roman"/>
          <w:sz w:val="28"/>
          <w:highlight w:val="white"/>
        </w:rPr>
        <w:t xml:space="preserve">оральных стимулов поддержки работников сферы образования»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приведены в приложении 13 к настоящей  Программе.», «26. </w:t>
      </w:r>
      <w:r>
        <w:rPr>
          <w:rFonts w:ascii="Times New Roman" w:hAnsi="Times New Roman" w:cs="Times New Roman"/>
          <w:sz w:val="28"/>
          <w:highlight w:val="white"/>
        </w:rPr>
        <w:t xml:space="preserve">Порядок </w:t>
      </w:r>
      <w:r>
        <w:rPr>
          <w:rFonts w:ascii="Times New Roman" w:hAnsi="Times New Roman" w:cs="Times New Roman"/>
          <w:sz w:val="28"/>
          <w:highlight w:val="white"/>
        </w:rPr>
        <w:t xml:space="preserve">предоставления и распределения субсидий из краевого бюджета местным бюджетам </w:t>
      </w:r>
      <w:r>
        <w:rPr>
          <w:rFonts w:ascii="Times New Roman" w:hAnsi="Times New Roman" w:cs="Times New Roman"/>
          <w:sz w:val="28"/>
          <w:highlight w:val="white"/>
        </w:rPr>
        <w:t xml:space="preserve">в рамках комплекса процессных мероприятий </w:t>
      </w:r>
      <w:r>
        <w:rPr>
          <w:rFonts w:ascii="Times New Roman" w:hAnsi="Times New Roman" w:cs="Times New Roman"/>
          <w:sz w:val="28"/>
          <w:highlight w:val="white"/>
        </w:rPr>
        <w:t xml:space="preserve">«Развитие инфраструктуры образования для сохранения здоровья ребенка»</w:t>
      </w:r>
      <w:r>
        <w:rPr>
          <w:rFonts w:ascii="Times New Roman" w:hAnsi="Times New Roman" w:cs="Times New Roman"/>
          <w:sz w:val="28"/>
          <w:highlight w:val="white"/>
        </w:rPr>
        <w:t xml:space="preserve"> на реализацию мероприятий по благоустройству территорий муниципальных образовательных организаций в Камчатском крае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приведены в приложении 14 к настоящей  Программе.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дополнить приложениями 13 и 14 согласно приложениям 1 и 2 к настоящему Постановлению;</w:t>
      </w:r>
      <w:r/>
      <w:r/>
    </w:p>
    <w:p>
      <w:pPr>
        <w:ind w:left="0" w:right="0" w:firstLine="708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3) В приложении 11 к государственной программе Камчатского края «Развитие образования в Камчатском крае»:</w:t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а) наименование порядка после слов «</w:t>
      </w:r>
      <w:r>
        <w:rPr>
          <w:rFonts w:ascii="Times New Roman" w:hAnsi="Times New Roman"/>
          <w:sz w:val="28"/>
          <w:highlight w:val="none"/>
        </w:rPr>
        <w:t xml:space="preserve">образовательных организаций</w:t>
      </w:r>
      <w:r>
        <w:rPr>
          <w:rFonts w:ascii="Times New Roman" w:hAnsi="Times New Roman"/>
          <w:sz w:val="28"/>
          <w:highlight w:val="none"/>
        </w:rPr>
        <w:t xml:space="preserve">» дополнить словами « и разработку проектно-сметной документации»;</w:t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ab/>
        <w:t xml:space="preserve">б) пункт 1) части 1. после слов «гигиеническими помещениями,» </w:t>
      </w:r>
      <w:r>
        <w:rPr>
          <w:rFonts w:ascii="Times New Roman" w:hAnsi="Times New Roman"/>
          <w:sz w:val="28"/>
          <w:highlight w:val="none"/>
        </w:rPr>
        <w:t xml:space="preserve">дополнить словами « и разработки проектно-сметной документации»;</w:t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в) часть 10. после слов «капитальный или текущий ремонт» дополнить словами «, а также количество разработанных проектно-сметных документаций». </w:t>
      </w:r>
      <w:r>
        <w:rPr>
          <w:rFonts w:ascii="Times New Roman" w:hAnsi="Times New Roman"/>
          <w:sz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0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3"/>
        <w:gridCol w:w="255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r>
        <w:br w:type="page" w:clear="all"/>
      </w:r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 w:themeColor="background1"/>
                <w:sz w:val="16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</w:r>
            <w:r/>
          </w:p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 xml:space="preserve">«»</w:t>
            </w:r>
            <w:r/>
          </w:p>
        </w:tc>
      </w:tr>
    </w:tbl>
    <w:p>
      <w:pPr>
        <w:ind w:left="524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</w:t>
      </w:r>
      <w:r/>
    </w:p>
    <w:p>
      <w:pPr>
        <w:ind w:left="524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государственной программе</w:t>
      </w:r>
      <w:r/>
    </w:p>
    <w:p>
      <w:pPr>
        <w:ind w:left="524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 «Развитие</w:t>
      </w:r>
      <w:r/>
    </w:p>
    <w:p>
      <w:pPr>
        <w:ind w:left="524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в Камчатском крае»</w:t>
      </w:r>
      <w:r/>
    </w:p>
    <w:p>
      <w:pPr>
        <w:ind w:left="524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местным бюджетам иных межбюджетных трансфертов на реализацию комплекса процессных мероприятий «Система материальных и м</w:t>
      </w:r>
      <w:r>
        <w:rPr>
          <w:rFonts w:ascii="Times New Roman" w:hAnsi="Times New Roman"/>
          <w:sz w:val="28"/>
        </w:rPr>
        <w:t xml:space="preserve">оральных стимулов поддержки работников сферы образования»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Настоящие Правила разработаны в соответствии с пунктом 2 части 1 статьи 139.1 Бюджетного кодекса Российской Федерации и регу</w:t>
      </w:r>
      <w:r>
        <w:rPr>
          <w:rFonts w:ascii="Times New Roman" w:hAnsi="Times New Roman"/>
          <w:sz w:val="28"/>
        </w:rPr>
        <w:t xml:space="preserve">лируют вопросы предоставления и распределения иных межбюджетных трансфертов местным бюджетам из краевого бюджета, за счет средств федерального бюджета, предоставляемых в соответствии с Правилами предоставления и распределения иных межбюджетных трансфертов </w:t>
      </w:r>
      <w:r>
        <w:rPr>
          <w:rFonts w:ascii="Times New Roman" w:hAnsi="Times New Roman"/>
          <w:sz w:val="28"/>
        </w:rPr>
        <w:t xml:space="preserve">из федерального бюджета бюджетам Российской Федерации,</w:t>
      </w:r>
      <w:r>
        <w:rPr>
          <w:rFonts w:ascii="Times New Roman" w:hAnsi="Times New Roman"/>
          <w:sz w:val="28"/>
        </w:rPr>
        <w:t xml:space="preserve"> бюджетам г. Байконур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 и пр</w:t>
      </w:r>
      <w:r>
        <w:rPr>
          <w:rFonts w:ascii="Times New Roman" w:hAnsi="Times New Roman"/>
          <w:sz w:val="28"/>
        </w:rPr>
        <w:t xml:space="preserve">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организаций, утвержденными Постановлением Правительс</w:t>
      </w:r>
      <w:r>
        <w:rPr>
          <w:rFonts w:ascii="Times New Roman" w:hAnsi="Times New Roman"/>
          <w:sz w:val="28"/>
        </w:rPr>
        <w:t xml:space="preserve">тва Российской Федерации от 30 мая 2024 г. № 717, в целях достижения результата комплекса процессных мероприятий «Система материальных и моральных стимулов поддержки работников сферы образования» на обеспечение выплат ежемесячного денежного вознаграждения </w:t>
      </w:r>
      <w:r>
        <w:rPr>
          <w:rFonts w:ascii="Times New Roman" w:hAnsi="Times New Roman"/>
          <w:sz w:val="28"/>
        </w:rPr>
        <w:t xml:space="preserve">советникам директоров по воспитанию и взаимодействию с детскими общественными объединениями муниципальных общеобразовательных организаций (далее соответственно – советники директоров, иные межбюджетные трансферты, образовательные организации)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Иные межбюджетные трансферты предоставляются в целях </w:t>
      </w:r>
      <w:r>
        <w:rPr>
          <w:rFonts w:ascii="Times New Roman" w:hAnsi="Times New Roman"/>
          <w:sz w:val="28"/>
        </w:rPr>
        <w:t xml:space="preserve">софинансирования</w:t>
      </w:r>
      <w:r>
        <w:rPr>
          <w:rFonts w:ascii="Times New Roman" w:hAnsi="Times New Roman"/>
          <w:sz w:val="28"/>
        </w:rPr>
        <w:t xml:space="preserve"> в полном объеме расходных обязательств, возникающих при выполнении полномочий органов местного самоуправления муниципальных </w:t>
      </w:r>
      <w:r>
        <w:rPr>
          <w:rFonts w:ascii="Times New Roman" w:hAnsi="Times New Roman"/>
          <w:sz w:val="28"/>
        </w:rPr>
        <w:t xml:space="preserve">образований в Камчатском к</w:t>
      </w:r>
      <w:r>
        <w:rPr>
          <w:rFonts w:ascii="Times New Roman" w:hAnsi="Times New Roman"/>
          <w:sz w:val="28"/>
        </w:rPr>
        <w:t xml:space="preserve">рае (далее – муниципальные образования) по решению вопросов местного значения, связанных с финансовым обеспечением муниципальных образований по финансовому обеспечению выплат ежемесячного денежного вознаграждения советникам директоров из расчета 5 тыс. руб</w:t>
      </w:r>
      <w:r>
        <w:rPr>
          <w:rFonts w:ascii="Times New Roman" w:hAnsi="Times New Roman"/>
          <w:sz w:val="28"/>
        </w:rPr>
        <w:t xml:space="preserve">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</w:t>
      </w:r>
      <w:r>
        <w:rPr>
          <w:rFonts w:ascii="Times New Roman" w:hAnsi="Times New Roman"/>
          <w:sz w:val="28"/>
        </w:rPr>
        <w:t xml:space="preserve">ательное пенсионное страхование, на обязательное социальное страхование на случай временной нетрудоспособности и в связи с материнством и о</w:t>
      </w:r>
      <w:r>
        <w:rPr>
          <w:rFonts w:ascii="Times New Roman" w:hAnsi="Times New Roman"/>
          <w:sz w:val="28"/>
        </w:rPr>
        <w:t xml:space="preserve">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 (далее – страховые взносы в государственные внебюджетн</w:t>
      </w:r>
      <w:r>
        <w:rPr>
          <w:rFonts w:ascii="Times New Roman" w:hAnsi="Times New Roman"/>
          <w:sz w:val="28"/>
        </w:rPr>
        <w:t xml:space="preserve">ые фонды), 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местностям, высокогорных, пус</w:t>
      </w:r>
      <w:r>
        <w:rPr>
          <w:rFonts w:ascii="Times New Roman" w:hAnsi="Times New Roman"/>
          <w:sz w:val="28"/>
        </w:rPr>
        <w:t xml:space="preserve">тынных, безводных и других районах (местностях) с особыми климатическими условиями (далее – районные коэффициенты), и процентной надбавки к заработной плате за стаж работы в районах Крайнего Севера и приравненных к ним местностям, а также за работу в други</w:t>
      </w:r>
      <w:r>
        <w:rPr>
          <w:rFonts w:ascii="Times New Roman" w:hAnsi="Times New Roman"/>
          <w:sz w:val="28"/>
        </w:rPr>
        <w:t xml:space="preserve">х районах (местностях) с особыми климатическими условиями (далее – процентные надбавки), включая выплату среднего заработка в установленных законодательством случаях, начисленного с суммы выплаченной надбавки, учтенной в расчете данного среднего заработка.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Иные межбюджетные трансферты предоставляются в пределах лимитов бюджетных обязательств, доведенных в установленном порядке до Министерства образования Камчатского края (далее – Министерство) на цели, указанные в части 2 настоящих Правил.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Критерием отбора муниципальных образований для предоставления иного межбюджетного трансферта является </w:t>
      </w:r>
      <w:r>
        <w:rPr>
          <w:rFonts w:ascii="Times New Roman" w:hAnsi="Times New Roman"/>
          <w:sz w:val="28"/>
        </w:rPr>
        <w:t xml:space="preserve">наличие потребности муниципального образования в обеспечении выплат денежного вознаграждения советникам дире</w:t>
      </w:r>
      <w:r>
        <w:rPr>
          <w:rFonts w:ascii="Times New Roman" w:hAnsi="Times New Roman"/>
          <w:sz w:val="28"/>
        </w:rPr>
        <w:t xml:space="preserve">кторов исходя из прогнозируемой численности педагогических работников образовательных организаций в должности «советник директора по воспитанию и взаимодействию с детскими общественными объединениями» в образовательных организациях на начало учебного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Условиями предоставления иных межбюджетных трансфертов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у муниципального образования, принятого в установленном порядке муниципального нормативного правового акта, устанавливающего расходное обязательство муниципального образования, в целях </w:t>
      </w:r>
      <w:r>
        <w:rPr>
          <w:rFonts w:ascii="Times New Roman" w:hAnsi="Times New Roman"/>
          <w:sz w:val="28"/>
        </w:rPr>
        <w:t xml:space="preserve">софинансирования</w:t>
      </w:r>
      <w:r>
        <w:rPr>
          <w:rFonts w:ascii="Times New Roman" w:hAnsi="Times New Roman"/>
          <w:sz w:val="28"/>
        </w:rPr>
        <w:t xml:space="preserve"> которого предоставляются иные межбюджетные трансферты;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заключение между Министерством и органом местного самоуправления муниципального соглашения о предоставлении иного межбюджетного трансферта из бюджета Камчатского края местному бюджету.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Предоставление иных межбюджетных трансфертов осуществляется на основании соглашения о предоставлении иного межбюджетного трансферта, заключенного между Министерством и органом местного самоуправления муниципального образования (далее – Соглашение).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и дополнительные соглашения к Соглашению, предусматривающие внесение в них изменений или их расторжение, </w:t>
      </w:r>
      <w:r>
        <w:rPr>
          <w:rFonts w:ascii="Times New Roman" w:hAnsi="Times New Roman"/>
          <w:sz w:val="28"/>
        </w:rPr>
        <w:t xml:space="preserve">заключаются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утверждаемой Министерством финансов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о предоставлении иного межбюджетного трансферта заключается на срок, который не может быть менее срока, на который в установленном порядке утверждено распределение иных межбюджетных трансфертов между муниципальными образованиями.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заключении Соглашения органом местного самоуправления муниципального образования предоставляется в Министерство отчет об исполнении условия предоставления иного межбюджетного трансферта, указанного в пункте 1 части 6 настоящих Правил.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на основании предоставленных органами местного самоуправления муници</w:t>
      </w:r>
      <w:r>
        <w:rPr>
          <w:rFonts w:ascii="Times New Roman" w:hAnsi="Times New Roman"/>
          <w:sz w:val="28"/>
        </w:rPr>
        <w:t xml:space="preserve">пальных образований отчетов об исполнении условия предоставления иного межбюджетного трансферта, указанного в пункте 1 части 6 настоящих Правил, осуществляет контроль соблюдения органом местного самоуправления муниципального образования указанного условия.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Результатом предоставления иных межбюджетных трансфертов является количество выплат ежемесячно</w:t>
      </w:r>
      <w:r>
        <w:rPr>
          <w:rFonts w:ascii="Times New Roman" w:hAnsi="Times New Roman"/>
          <w:sz w:val="28"/>
        </w:rPr>
        <w:t xml:space="preserve">го денежного вознаграждения советникам директоров из расчета 5 тыс. рублей в месяц с учетом страховых взносов в государственные внебюджетные фонды, а также районных коэффициента и процентных надбавок, предоставляемых работникам образовательных организаций.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результатов использования межбюджетных трансфертов устанавливаются Соглашением.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Размер иного межбюджетного трансферта, предоставляемого из краевого бюджета местному бюджету, определяется по формуле: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  <w:vertAlign w:val="subscript"/>
          <w:lang w:val="en-US"/>
        </w:rPr>
        <w:t xml:space="preserve">Cli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  <w:vertAlign w:val="subscript"/>
        </w:rPr>
        <w:t xml:space="preserve">Скр</w:t>
      </w:r>
      <w:r>
        <w:rPr>
          <w:rFonts w:ascii="Times New Roman" w:hAnsi="Times New Roman"/>
          <w:sz w:val="28"/>
        </w:rPr>
        <w:t xml:space="preserve"> × (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Ск</w:t>
      </w:r>
      <w:r>
        <w:rPr>
          <w:rFonts w:ascii="Times New Roman" w:hAnsi="Times New Roman"/>
          <w:sz w:val="28"/>
        </w:rPr>
        <w:t xml:space="preserve"> +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vertAlign w:val="subscript"/>
        </w:rPr>
        <w:t xml:space="preserve">Сн</w:t>
      </w:r>
      <w:r>
        <w:rPr>
          <w:rFonts w:ascii="Times New Roman" w:hAnsi="Times New Roman"/>
          <w:sz w:val="28"/>
        </w:rPr>
        <w:t xml:space="preserve">)) × Н</w:t>
      </w:r>
      <w:r>
        <w:rPr>
          <w:rFonts w:ascii="Times New Roman" w:hAnsi="Times New Roman"/>
          <w:sz w:val="28"/>
          <w:vertAlign w:val="subscript"/>
        </w:rPr>
        <w:t xml:space="preserve">С1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  <w:lang w:val="en-US"/>
        </w:rPr>
        <w:t xml:space="preserve">N</w:t>
      </w:r>
      <w:r>
        <w:rPr>
          <w:rFonts w:ascii="Times New Roman" w:hAnsi="Times New Roman"/>
          <w:sz w:val="28"/>
          <w:vertAlign w:val="subscript"/>
        </w:rPr>
        <w:t xml:space="preserve">См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  <w:lang w:val="en-US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Свзн</w:t>
      </w:r>
      <w:r>
        <w:rPr>
          <w:rFonts w:ascii="Times New Roman" w:hAnsi="Times New Roman"/>
          <w:sz w:val="28"/>
        </w:rPr>
        <w:t xml:space="preserve">, где: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  <w:vertAlign w:val="subscript"/>
          <w:lang w:val="en-US"/>
        </w:rPr>
        <w:t xml:space="preserve">Cli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размер иного межбюджетного трансферта, предоставляемого бюджету i-того муниципального образования в очередном финансовом году;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  <w:vertAlign w:val="subscript"/>
        </w:rPr>
        <w:t xml:space="preserve">Скр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5 тыс. рублей – размер выплаты ежемесячного денежного вознаграждения советникам директоров (но не более одной выплаты ежемесячного денежного вознаграждения одному педагогическому работнику </w:t>
      </w:r>
      <w:r>
        <w:rPr>
          <w:rFonts w:ascii="Times New Roman" w:hAnsi="Times New Roman"/>
          <w:sz w:val="28"/>
        </w:rPr>
        <w:t xml:space="preserve">образовательной организации при осуществлении трудовых функций советника директора в 2 и более образовательных организациях);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Ск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районные коэффициенты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vertAlign w:val="subscript"/>
        </w:rPr>
        <w:t xml:space="preserve">Сн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процентные надбавки;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N</w:t>
      </w:r>
      <w:r>
        <w:rPr>
          <w:rFonts w:ascii="Times New Roman" w:hAnsi="Times New Roman"/>
          <w:sz w:val="28"/>
          <w:vertAlign w:val="subscript"/>
        </w:rPr>
        <w:t xml:space="preserve">См</w:t>
      </w:r>
      <w:r>
        <w:rPr>
          <w:rFonts w:ascii="Times New Roman" w:hAnsi="Times New Roman"/>
          <w:sz w:val="28"/>
        </w:rPr>
        <w:t xml:space="preserve"> – количество месяцев в году, в которые выплачивается ежемесячное денежное вознаграждение советникам директоров;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Свзн</w:t>
      </w:r>
      <w:r>
        <w:rPr>
          <w:rFonts w:ascii="Times New Roman" w:hAnsi="Times New Roman"/>
          <w:sz w:val="28"/>
        </w:rPr>
        <w:t xml:space="preserve"> – страховые взносы в государственные внебюджетные фонды.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Прогнозируемое количество советников директоров, заявленное муниципальным образованием (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С1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 рассчитывается по формуле: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С1</w:t>
      </w:r>
      <w:r>
        <w:rPr>
          <w:rFonts w:ascii="Times New Roman" w:hAnsi="Times New Roman"/>
          <w:sz w:val="28"/>
        </w:rPr>
        <w:t xml:space="preserve"> =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Са</w:t>
      </w:r>
      <w:r>
        <w:rPr>
          <w:rFonts w:ascii="Times New Roman" w:hAnsi="Times New Roman"/>
          <w:sz w:val="28"/>
        </w:rPr>
        <w:t xml:space="preserve"> + Н</w:t>
      </w:r>
      <w:r>
        <w:rPr>
          <w:rFonts w:ascii="Times New Roman" w:hAnsi="Times New Roman"/>
          <w:sz w:val="28"/>
          <w:vertAlign w:val="subscript"/>
        </w:rPr>
        <w:t xml:space="preserve">С1в</w:t>
      </w:r>
      <w:r>
        <w:rPr>
          <w:rFonts w:ascii="Times New Roman" w:hAnsi="Times New Roman"/>
          <w:sz w:val="28"/>
        </w:rPr>
        <w:t xml:space="preserve">, где:</w:t>
      </w:r>
      <w:r/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советников директоров, осуществляющих трудовые функции в одной образовательной организации;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С1в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количество советников директоров, осуществляющих трудовые функции в 2 и более образовательных организациях.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Перечисление иных межбюджетных трансфертов осуществляется в установленном порядке на единые счета местных бюджетов, открытые в Управлении Федерального казначейства по Камчатскому краю для учета операций со средствами бюджетов муниципальных образований.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Оценка эффективности предоставления ин</w:t>
      </w:r>
      <w:r>
        <w:rPr>
          <w:rFonts w:ascii="Times New Roman" w:hAnsi="Times New Roman"/>
          <w:sz w:val="28"/>
        </w:rPr>
        <w:t xml:space="preserve">ых межбюджетных трансфертов осуществляется Министерством путем сравнения плановых значений результатов предоставления иных межбюджетных трансфертов, установленных Соглашением, и фактических значений результатов предоставления иных межбюджетных трансфертов.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В случае, если муниципальным образованием по состоянию на 31 декабря текущего финансового года допущено </w:t>
      </w:r>
      <w:r>
        <w:rPr>
          <w:rFonts w:ascii="Times New Roman" w:hAnsi="Times New Roman"/>
          <w:sz w:val="28"/>
        </w:rPr>
        <w:t xml:space="preserve">недостижение</w:t>
      </w:r>
      <w:r>
        <w:rPr>
          <w:rFonts w:ascii="Times New Roman" w:hAnsi="Times New Roman"/>
          <w:sz w:val="28"/>
        </w:rPr>
        <w:t xml:space="preserve"> значения резу</w:t>
      </w:r>
      <w:r>
        <w:rPr>
          <w:rFonts w:ascii="Times New Roman" w:hAnsi="Times New Roman"/>
          <w:sz w:val="28"/>
        </w:rPr>
        <w:t xml:space="preserve">льтата предоставления иных межбюджетных трансфертов, установленного Соглашением, размер средств, подлежащих возврату из бюджета муниципального образования в краевой бюджет до 1 апреля года, следующего за годом предоставления иных межбюджетных трансфертов (</w:t>
      </w:r>
      <w:r>
        <w:rPr>
          <w:rFonts w:ascii="Times New Roman" w:hAnsi="Times New Roman"/>
          <w:sz w:val="28"/>
          <w:lang w:val="en-US"/>
        </w:rPr>
        <w:t xml:space="preserve">V</w:t>
      </w:r>
      <w:r>
        <w:rPr>
          <w:rFonts w:ascii="Times New Roman" w:hAnsi="Times New Roman"/>
          <w:sz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</w:rPr>
        <w:t xml:space="preserve">) определяется по формуле: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V</w:t>
      </w:r>
      <w:r>
        <w:rPr>
          <w:rFonts w:ascii="Times New Roman" w:hAnsi="Times New Roman"/>
          <w:sz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(</w:t>
      </w:r>
      <w:r>
        <w:rPr>
          <w:rFonts w:ascii="Times New Roman" w:hAnsi="Times New Roman"/>
          <w:sz w:val="28"/>
          <w:lang w:val="en-US"/>
        </w:rPr>
        <w:t xml:space="preserve">V</w:t>
      </w:r>
      <w:r>
        <w:rPr>
          <w:rFonts w:ascii="Times New Roman" w:hAnsi="Times New Roman"/>
          <w:sz w:val="28"/>
          <w:vertAlign w:val="subscript"/>
        </w:rPr>
        <w:t xml:space="preserve">имбт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  <w:lang w:val="en-US"/>
        </w:rPr>
        <w:t xml:space="preserve">D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lang w:val="en-US"/>
        </w:rPr>
        <w:t xml:space="preserve">) ×0.01</w:t>
      </w:r>
      <w:r>
        <w:rPr>
          <w:rFonts w:ascii="Times New Roman" w:hAnsi="Times New Roman"/>
          <w:sz w:val="28"/>
        </w:rPr>
        <w:t xml:space="preserve">, где: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V</w:t>
      </w:r>
      <w:r>
        <w:rPr>
          <w:rFonts w:ascii="Times New Roman" w:hAnsi="Times New Roman"/>
          <w:sz w:val="28"/>
          <w:vertAlign w:val="subscript"/>
        </w:rPr>
        <w:t xml:space="preserve">имбт</w:t>
      </w:r>
      <w:r>
        <w:rPr>
          <w:rFonts w:ascii="Times New Roman" w:hAnsi="Times New Roman"/>
          <w:sz w:val="28"/>
        </w:rPr>
        <w:t xml:space="preserve"> – иной межбюджетный трансферт, предоставленный муниципальному образованию в отчетном финансовом году;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D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 – индекс, отражающий уровень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</w:t>
      </w:r>
      <w:r>
        <w:rPr>
          <w:rFonts w:ascii="Times New Roman" w:hAnsi="Times New Roman"/>
          <w:sz w:val="28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-го результата предоставления иного межбюджетного трансферта, установленного Соглашением.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Индекс, отражающий уровень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</w:t>
      </w:r>
      <w:r>
        <w:rPr>
          <w:rFonts w:ascii="Times New Roman" w:hAnsi="Times New Roman"/>
          <w:sz w:val="28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-го результата предоставления иного межбюджетного трансферта (</w:t>
      </w:r>
      <w:r>
        <w:rPr>
          <w:rFonts w:ascii="Times New Roman" w:hAnsi="Times New Roman"/>
          <w:sz w:val="28"/>
          <w:lang w:val="en-US"/>
        </w:rPr>
        <w:t xml:space="preserve">D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 определяется по формуле: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D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 xml:space="preserve">T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lang w:val="en-US"/>
        </w:rPr>
        <w:t xml:space="preserve">/S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, где:</w:t>
      </w:r>
      <w:r/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T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фактически достигнутое значение </w:t>
      </w:r>
      <w:r>
        <w:rPr>
          <w:rFonts w:ascii="Times New Roman" w:hAnsi="Times New Roman"/>
          <w:sz w:val="28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-го результата предоставления иного межбюджетного трансферта на отчетную дату;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S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плановое значение </w:t>
      </w:r>
      <w:r>
        <w:rPr>
          <w:rFonts w:ascii="Times New Roman" w:hAnsi="Times New Roman"/>
          <w:sz w:val="28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-го результата предоставления иного межбюджетного трансферта, установленного Соглашением.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Органы местного самоуправления муниципальных образований не позднее 15 января года, следующего за отчетным годом, п</w:t>
      </w:r>
      <w:r>
        <w:rPr>
          <w:rFonts w:ascii="Times New Roman" w:hAnsi="Times New Roman"/>
          <w:sz w:val="28"/>
        </w:rPr>
        <w:t xml:space="preserve">редоставляют в интегрированной информационной системе управления общественными финансами «Электронный бюджет» отчетность о расходах местных бюджетов и достижении значения результата предоставления иного межбюджетного трансферта, установленного Соглашением.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Не использованные по состоянию на 1 января текущего финансового года </w:t>
      </w:r>
      <w:r>
        <w:rPr>
          <w:rFonts w:ascii="Times New Roman" w:hAnsi="Times New Roman"/>
          <w:sz w:val="28"/>
        </w:rPr>
        <w:t xml:space="preserve">иные межбюджетные трансферты подлежат возврату в краевой бюджет в соответствии со статьей 242 Бюджетного кодекса Российской Федерации.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случае нецелевого использования иного межбюджетного трансферта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Основанием для освобождения муниципального образования от применения мер ответственности, предусмотренных частью 11 настоящих Правил, является документально подтвержденное наступление следующих обстоятельств непреодолимой силы: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и (или) органа местного самоуправления;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и (или) органа местного самоуправления;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Ответственность за достоверность представляемых в Министерство информации и документов, предусмотренных настоящими Правилами, возлагается на орган местного самоуправления муниципального образования.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Конт</w:t>
      </w:r>
      <w:r>
        <w:rPr>
          <w:rFonts w:ascii="Times New Roman" w:hAnsi="Times New Roman"/>
          <w:sz w:val="28"/>
        </w:rPr>
        <w:t xml:space="preserve">роль за соблюдением муниципальными образованиями целей, условий и порядка предоставления и распределения иных межбюджетных трансфертов, а также за соблюдением условий Соглашений осуществляется Министерством и органами государственного финансового контроля.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пунктами 48</w:t>
      </w:r>
      <w:r>
        <w:rPr>
          <w:rFonts w:ascii="Times New Roman" w:hAnsi="Times New Roman"/>
          <w:sz w:val="28"/>
        </w:rPr>
        <w:t xml:space="preserve"> –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bookmarkStart w:id="2" w:name="_GoBack"/>
      <w:r/>
      <w:bookmarkEnd w:id="2"/>
      <w:r/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62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</w:r>
            <w:r/>
          </w:p>
          <w:p>
            <w:pPr>
              <w:ind w:left="8079" w:hanging="8079"/>
              <w:jc w:val="right"/>
              <w:spacing w:after="60" w:line="240" w:lineRule="auto"/>
            </w:pP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  <w:r/>
          </w:p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 xml:space="preserve">«»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/>
          </w:p>
        </w:tc>
      </w:tr>
    </w:tbl>
    <w:p>
      <w:pPr>
        <w:ind w:left="5245"/>
        <w:jc w:val="right"/>
        <w:spacing w:after="0" w:line="240" w:lineRule="auto"/>
      </w:pPr>
      <w:r>
        <w:rPr>
          <w:rFonts w:ascii="Times New Roman" w:hAnsi="Times New Roman"/>
          <w:sz w:val="28"/>
        </w:rPr>
        <w:t xml:space="preserve">«Приложение 2</w:t>
      </w:r>
      <w:r>
        <w:rPr>
          <w:rFonts w:ascii="Times New Roman" w:hAnsi="Times New Roman"/>
          <w:sz w:val="28"/>
        </w:rPr>
      </w:r>
      <w:r/>
    </w:p>
    <w:p>
      <w:pPr>
        <w:ind w:left="5245"/>
        <w:jc w:val="right"/>
        <w:spacing w:after="0" w:line="240" w:lineRule="auto"/>
      </w:pPr>
      <w:r>
        <w:rPr>
          <w:rFonts w:ascii="Times New Roman" w:hAnsi="Times New Roman"/>
          <w:sz w:val="28"/>
        </w:rPr>
        <w:t xml:space="preserve">к государственной программе</w:t>
      </w:r>
      <w:r>
        <w:rPr>
          <w:rFonts w:ascii="Times New Roman" w:hAnsi="Times New Roman"/>
          <w:sz w:val="28"/>
        </w:rPr>
      </w:r>
      <w:r/>
    </w:p>
    <w:p>
      <w:pPr>
        <w:ind w:left="5245"/>
        <w:jc w:val="right"/>
        <w:spacing w:after="0" w:line="240" w:lineRule="auto"/>
      </w:pPr>
      <w:r>
        <w:rPr>
          <w:rFonts w:ascii="Times New Roman" w:hAnsi="Times New Roman"/>
          <w:sz w:val="28"/>
        </w:rPr>
        <w:t xml:space="preserve">Камчатского края «Развитие</w:t>
      </w:r>
      <w:r>
        <w:rPr>
          <w:rFonts w:ascii="Times New Roman" w:hAnsi="Times New Roman"/>
          <w:sz w:val="28"/>
        </w:rPr>
      </w:r>
      <w:r/>
    </w:p>
    <w:p>
      <w:pPr>
        <w:contextualSpacing/>
        <w:ind w:firstLine="709"/>
        <w:jc w:val="right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8"/>
        </w:rPr>
        <w:t xml:space="preserve">образования в Камчатском крае»</w: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Порядок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предоставления и распределения субсидий из краевого бюджета местным бюджетам </w:t>
      </w:r>
      <w:r>
        <w:rPr>
          <w:rFonts w:ascii="Times New Roman" w:hAnsi="Times New Roman" w:cs="Times New Roman"/>
          <w:sz w:val="28"/>
        </w:rPr>
        <w:t xml:space="preserve">в рамках комплекса процессных мероприятий </w:t>
        <w:br/>
      </w:r>
      <w:r>
        <w:rPr>
          <w:rFonts w:ascii="Times New Roman" w:hAnsi="Times New Roman" w:cs="Times New Roman"/>
          <w:sz w:val="28"/>
        </w:rPr>
        <w:t xml:space="preserve">«Развитие инфраструктуры образования для сохранения здоровья ребенка»</w:t>
      </w:r>
      <w:r>
        <w:rPr>
          <w:rFonts w:ascii="Times New Roman" w:hAnsi="Times New Roman" w:cs="Times New Roman"/>
          <w:sz w:val="28"/>
        </w:rPr>
        <w:t xml:space="preserve"> на реализацию мероприятий по благоустройству территорий муниципальных образовательных организаций в Камчатском крае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 Настоящий Порядок разработан в соответст</w:t>
      </w:r>
      <w:r>
        <w:rPr>
          <w:rFonts w:ascii="Times New Roman" w:hAnsi="Times New Roman" w:cs="Times New Roman"/>
          <w:sz w:val="28"/>
        </w:rPr>
        <w:t xml:space="preserve">вии со </w:t>
      </w:r>
      <w:hyperlink r:id="rId11" w:tooltip="consultantplus://offline/ref=876EABA14E00E5D166A4ED7F77148AEC72217575CDA284491676A636F28CA108BD4DE706EAAFEF32BE20D621DF0AEECDB0DB767AE5B6l4xBA" w:history="1">
        <w:r>
          <w:rPr>
            <w:rFonts w:ascii="Times New Roman" w:hAnsi="Times New Roman" w:cs="Times New Roman"/>
            <w:sz w:val="28"/>
          </w:rPr>
          <w:t xml:space="preserve">статьей 139</w:t>
        </w:r>
      </w:hyperlink>
      <w:r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12" w:tooltip="consultantplus://offline/ref=876EABA14E00E5D166A4F3726178D6E8702E2F7FC4AA8A1B4A2AA061ADDCA75DFD0DE150A8E8E038EA719371D300BE82F58C6579E1AA49C486E8BEE9l2x0A" w:history="1">
        <w:r>
          <w:rPr>
            <w:rFonts w:ascii="Times New Roman" w:hAnsi="Times New Roman" w:cs="Times New Roman"/>
            <w:sz w:val="28"/>
          </w:rPr>
          <w:t xml:space="preserve">Правилами</w:t>
        </w:r>
      </w:hyperlink>
      <w:r>
        <w:rPr>
          <w:rFonts w:ascii="Times New Roman" w:hAnsi="Times New Roman" w:cs="Times New Roman"/>
          <w:sz w:val="28"/>
        </w:rPr>
        <w:t xml:space="preserve"> формирования, предоставления и распределения субсидий из кра</w:t>
      </w:r>
      <w:r>
        <w:rPr>
          <w:rFonts w:ascii="Times New Roman" w:hAnsi="Times New Roman" w:cs="Times New Roman"/>
          <w:sz w:val="28"/>
        </w:rPr>
        <w:t xml:space="preserve">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  <w:br/>
        <w:t xml:space="preserve">(далее – Правила) и регулирует вопросы предоставления и распределения субсидий из краевого</w:t>
      </w:r>
      <w:r>
        <w:rPr>
          <w:rFonts w:ascii="Times New Roman" w:hAnsi="Times New Roman" w:cs="Times New Roman"/>
          <w:sz w:val="28"/>
        </w:rPr>
        <w:t xml:space="preserve"> бюджета местным</w:t>
      </w:r>
      <w:r>
        <w:rPr>
          <w:rFonts w:ascii="Times New Roman" w:hAnsi="Times New Roman" w:cs="Times New Roman"/>
          <w:sz w:val="28"/>
        </w:rPr>
        <w:t xml:space="preserve"> бюджетам на реализацию комплекса процессных мероприятий «Развитие инфраструктуры образования для сохранения здоровья ребенка» с целью реализации мероприятий по благоустройству территорий муниципальных образовательных организаций в Камчатском крае (далее –</w:t>
      </w:r>
      <w:r>
        <w:rPr>
          <w:rFonts w:ascii="Times New Roman" w:hAnsi="Times New Roman" w:cs="Times New Roman"/>
          <w:sz w:val="28"/>
        </w:rPr>
        <w:t xml:space="preserve"> субсидия).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 Субсидии из краевого бюджета предоставляются в целях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расходных обязательств, возникающих при выполнении полномочий органов местного самоуправления муниципальных образований в Камчатском крае (далее – органы местного самоупра</w:t>
      </w:r>
      <w:r>
        <w:rPr>
          <w:rFonts w:ascii="Times New Roman" w:hAnsi="Times New Roman" w:cs="Times New Roman"/>
          <w:sz w:val="28"/>
        </w:rPr>
        <w:t xml:space="preserve">вления, муниципальные образования), по вопросам местного значения по обеспечению содержания зданий и сооружений муниципальных образовательных организаций, обустройство прилегающих к ним территорий в части реализации мероприятий по благоустройству территори</w:t>
      </w:r>
      <w:r>
        <w:rPr>
          <w:rFonts w:ascii="Times New Roman" w:hAnsi="Times New Roman" w:cs="Times New Roman"/>
          <w:sz w:val="28"/>
        </w:rPr>
        <w:t xml:space="preserve">й муниципальных образовательных организаций таких как: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1) ремонт и устройство асфальтобетонного покрытия, тротуаров, пешеходных дорожек и других покрытий;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2) ремонт и устройство лестниц, перил, ограждений (заборов), водных устройств, расположенных и относя</w:t>
      </w:r>
      <w:r>
        <w:rPr>
          <w:rFonts w:ascii="Times New Roman" w:hAnsi="Times New Roman" w:cs="Times New Roman"/>
          <w:sz w:val="28"/>
        </w:rPr>
        <w:t xml:space="preserve">щихся к территории образовательной организации;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3) ремонт и устройство уличных сетей наружного освещения, восстановления систем наружного освещения, элементов освещения (светильники, кронштейны, опоры и элементы опор, провода, кабели, источники питания).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 Субсидии из краевого бюджета предоставляются в пределах лимитов бюджетных обязательств, доведенных в установленном порядке до Министерства образования Камчатского края (далее – Министерство) как получателя средств краевого бюджета, на цели, установленные</w:t>
      </w:r>
      <w:r>
        <w:rPr>
          <w:rFonts w:ascii="Times New Roman" w:hAnsi="Times New Roman" w:cs="Times New Roman"/>
          <w:sz w:val="28"/>
        </w:rPr>
        <w:t xml:space="preserve"> частью 2 настоящего Порядка.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4. Критериями отбора для предоставления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31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none"/>
        </w:rPr>
        <w:t xml:space="preserve"> нуждаемость образовательных организаций в благоустройстве территории;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наличие заявки муниципального образования о предоставлении из краевого бюджета субсидий, подписанной главой муниципального образования либо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уполномоченными должност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ным лицом, представленной в Министерство до 01 мая года предшествующего году предоставления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3) наличие сметной документации, составленной РИМ (ресурсно-индексным методом), подтверждающей стоимость работ по благоустройству территорий образовательных органи</w:t>
      </w:r>
      <w:r>
        <w:rPr>
          <w:rFonts w:ascii="Times New Roman" w:hAnsi="Times New Roman" w:cs="Times New Roman"/>
          <w:sz w:val="28"/>
        </w:rPr>
        <w:t xml:space="preserve">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4) наличие выписки из решения представительного органа муниципального образования (гарантийное письмо) на соответствующий финансовый год о подтверждении ассигнований в местном бюджете в соответствующем финансовом году.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pStyle w:val="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5. Условием предоставления суб</w:t>
      </w:r>
      <w:r>
        <w:rPr>
          <w:rFonts w:ascii="Times New Roman" w:hAnsi="Times New Roman" w:cs="Times New Roman"/>
          <w:sz w:val="28"/>
        </w:rPr>
        <w:t xml:space="preserve">сидий местным бюджетам является заключение соглашения о предоставлении субсидии из краевого бюджета местному бюджету между Министерством и органом местного самоуправления (далее – соглашение), предусматривающего обязательства муниципального образования по </w:t>
      </w:r>
      <w:r>
        <w:rPr>
          <w:rFonts w:ascii="Times New Roman" w:hAnsi="Times New Roman" w:cs="Times New Roman"/>
          <w:sz w:val="28"/>
        </w:rPr>
        <w:t xml:space="preserve">исполнению расходных обязательств, в целях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Заключение соглашений о предоставлении субсидий из краевого бюджета местным </w:t>
      </w:r>
      <w:r>
        <w:rPr>
          <w:rFonts w:ascii="Times New Roman" w:hAnsi="Times New Roman" w:cs="Times New Roman"/>
          <w:sz w:val="28"/>
        </w:rPr>
        <w:t xml:space="preserve">бюджетам, предусмотренных законом Камчатского края 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</w:t>
      </w:r>
      <w:r>
        <w:rPr>
          <w:rFonts w:ascii="Times New Roman" w:hAnsi="Times New Roman" w:cs="Times New Roman"/>
          <w:sz w:val="28"/>
        </w:rPr>
        <w:t xml:space="preserve">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Соглашение </w:t>
      </w:r>
      <w:r>
        <w:rPr>
          <w:rFonts w:ascii="Times New Roman" w:hAnsi="Times New Roman" w:cs="Times New Roman"/>
          <w:sz w:val="28"/>
        </w:rPr>
        <w:t xml:space="preserve">о предоставлении субсидии заключается на срок, который не может быть менее срока, на который в установленном порядке утверждено распределение между муниципальными образованиями.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Соглашение о предоставлении субсидии и дополнительные соглашения к соглашению,</w:t>
      </w:r>
      <w:r>
        <w:rPr>
          <w:rFonts w:ascii="Times New Roman" w:hAnsi="Times New Roman" w:cs="Times New Roman"/>
          <w:sz w:val="28"/>
        </w:rPr>
        <w:t xml:space="preserve"> предусматривающие внесение в него изменений и его расторжение заключаются в соответствии с типовыми формами, утвержденными Министерством финансов Камчатского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 случаях, предусмотренных законодательством Российской Федерации и (или) законодательством</w:t>
      </w:r>
      <w:r>
        <w:rPr>
          <w:rFonts w:ascii="Times New Roman" w:hAnsi="Times New Roman" w:cs="Times New Roman"/>
          <w:sz w:val="28"/>
        </w:rPr>
        <w:t xml:space="preserve"> Камчатского края, в соглашение о предоставлении субсидии могут быть внесены изменения. Внесение изменений в соглашение оформляется в виде дополнительного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Внесение в соглашение о предоставлении субсидии изменений, предусматривающих ухудшение зн</w:t>
      </w:r>
      <w:r>
        <w:rPr>
          <w:rFonts w:ascii="Times New Roman" w:hAnsi="Times New Roman" w:cs="Times New Roman"/>
          <w:sz w:val="28"/>
        </w:rPr>
        <w:t xml:space="preserve">ачений результатов использования субсидии, увеличение сроков реализации мероприятий (работ), предусмотренных соглашением, не допускается, за исключением случаев, если исполнение обязательств по соглашению оказалось невозможным вследствие обстоятельств, пре</w:t>
      </w:r>
      <w:r>
        <w:rPr>
          <w:rFonts w:ascii="Times New Roman" w:hAnsi="Times New Roman" w:cs="Times New Roman"/>
          <w:sz w:val="28"/>
        </w:rPr>
        <w:t xml:space="preserve">дусмотренных частью 28 Правил, изменения значений целевых показателей государственных программ Камчатского края и (или) региональных проектов, а также в случае сокращения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Соглашение о предоставлении субсидии из краевого бюджета местному бюджету за счет средств, поступивших в краевой бюджет в случае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из федерального бюджета расходного обязательства Камчатского края по предоставлению субсидии местному бюджету </w:t>
      </w:r>
      <w:r>
        <w:rPr>
          <w:rFonts w:ascii="Times New Roman" w:hAnsi="Times New Roman" w:cs="Times New Roman"/>
          <w:sz w:val="28"/>
        </w:rPr>
        <w:t xml:space="preserve">в целях оказания финансовой поддержки выполнения органами местного самоуправления полномочий по решению вопросов местного значения, должно соответствовать требованиям, установленным правилами, предусмотренными абзацем первым пункта 3 статьи 132 Бюджетного </w:t>
      </w:r>
      <w:r>
        <w:rPr>
          <w:rFonts w:ascii="Times New Roman" w:hAnsi="Times New Roman" w:cs="Times New Roman"/>
          <w:sz w:val="28"/>
        </w:rPr>
        <w:t xml:space="preserve">кодекса Российской Федерации.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6. Основанием для отказа в предоставлении субсидии является несоответствие муниципального образования требованиям, установленным частью 4 настоящего Порядка и (или) условию предоставления субсидии, установленному частью 5 наст</w:t>
      </w:r>
      <w:r>
        <w:rPr>
          <w:rFonts w:ascii="Times New Roman" w:hAnsi="Times New Roman" w:cs="Times New Roman"/>
          <w:sz w:val="28"/>
        </w:rPr>
        <w:t xml:space="preserve">оящего Порядка.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pStyle w:val="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7.</w:t>
      </w:r>
      <w:r>
        <w:rPr>
          <w:rFonts w:ascii="Times New Roman" w:hAnsi="Times New Roman" w:cs="Times New Roman"/>
          <w:sz w:val="28"/>
        </w:rPr>
        <w:t xml:space="preserve"> Уровень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образования за счет средств краевого бюджета составляет 90 проценто</w:t>
      </w:r>
      <w:r>
        <w:rPr>
          <w:rFonts w:ascii="Times New Roman" w:hAnsi="Times New Roman" w:cs="Times New Roman"/>
          <w:sz w:val="28"/>
        </w:rPr>
        <w:t xml:space="preserve">в от общего объема расходного обязательства муниципального образования.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8. Увеличение уровня </w:t>
      </w:r>
      <w:r>
        <w:rPr>
          <w:rFonts w:ascii="Times New Roman" w:hAnsi="Times New Roman" w:cs="Times New Roman"/>
          <w:sz w:val="28"/>
        </w:rPr>
        <w:t xml:space="preserve">софинансиров</w:t>
      </w:r>
      <w:r>
        <w:rPr>
          <w:rFonts w:ascii="Times New Roman" w:hAnsi="Times New Roman" w:cs="Times New Roman"/>
          <w:sz w:val="28"/>
        </w:rPr>
        <w:t xml:space="preserve">ания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 соглашении о предоставлении субсидии исходя из объ</w:t>
      </w:r>
      <w:r>
        <w:rPr>
          <w:rFonts w:ascii="Times New Roman" w:hAnsi="Times New Roman" w:cs="Times New Roman"/>
          <w:sz w:val="28"/>
        </w:rPr>
        <w:t xml:space="preserve">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образования за счет средств мес</w:t>
      </w:r>
      <w:r>
        <w:rPr>
          <w:rFonts w:ascii="Times New Roman" w:hAnsi="Times New Roman" w:cs="Times New Roman"/>
          <w:sz w:val="28"/>
        </w:rPr>
        <w:t xml:space="preserve">тного бюджета с превышением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за счет средств местного бюджета, рассчитываемого с учетом уровня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за счет средств краевого бюджета, определенного в соответствии с настоящим Порядком. Указанное увеличение уровня </w:t>
      </w:r>
      <w:r>
        <w:rPr>
          <w:rFonts w:ascii="Times New Roman" w:hAnsi="Times New Roman" w:cs="Times New Roman"/>
          <w:sz w:val="28"/>
        </w:rPr>
        <w:t xml:space="preserve">софинансировани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9. Размер субсидии местному бюджету для реализации меро</w:t>
      </w:r>
      <w:r>
        <w:rPr>
          <w:rFonts w:ascii="Times New Roman" w:hAnsi="Times New Roman" w:cs="Times New Roman"/>
          <w:sz w:val="28"/>
        </w:rPr>
        <w:t xml:space="preserve">приятий, указанных в части 1 настоящего Порядка,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0273" cy="61523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020960" name="Picture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2000273" cy="615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7.5pt;height:48.4pt;mso-wrap-distance-left:0.0pt;mso-wrap-distance-top:0.0pt;mso-wrap-distance-right:0.0pt;mso-wrap-distance-bottom:0.0pt;rotation:0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, где: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Co</w:t>
      </w:r>
      <w:r>
        <w:rPr>
          <w:rFonts w:ascii="Times New Roman" w:hAnsi="Times New Roman" w:cs="Times New Roman"/>
          <w:sz w:val="28"/>
        </w:rPr>
        <w:t xml:space="preserve"> - общий объем ассигнований краевого бюджета, предусмотренный на реализацию комплекса процессных мероприятий, подлежащий распределению между муниципальными образованиями в Камчатском крае;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j - количество муниципальных образований, соответствующих критерия</w:t>
      </w:r>
      <w:r>
        <w:rPr>
          <w:rFonts w:ascii="Times New Roman" w:hAnsi="Times New Roman" w:cs="Times New Roman"/>
          <w:sz w:val="28"/>
        </w:rPr>
        <w:t xml:space="preserve">м отбора муниципальных образований для предоставления субсидий и условиям предоставления субсидий, установленным частями 4 и 5 настоящего Порядка;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Mj</w:t>
      </w:r>
      <w:r>
        <w:rPr>
          <w:rFonts w:ascii="Times New Roman" w:hAnsi="Times New Roman" w:cs="Times New Roman"/>
          <w:sz w:val="28"/>
        </w:rPr>
        <w:t xml:space="preserve"> - заявленная потребность j-</w:t>
      </w:r>
      <w:r>
        <w:rPr>
          <w:rFonts w:ascii="Times New Roman" w:hAnsi="Times New Roman" w:cs="Times New Roman"/>
          <w:sz w:val="28"/>
        </w:rPr>
        <w:t xml:space="preserve">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в </w:t>
      </w:r>
      <w:r>
        <w:rPr>
          <w:rFonts w:ascii="Times New Roman" w:hAnsi="Times New Roman" w:cs="Times New Roman"/>
          <w:sz w:val="28"/>
        </w:rPr>
        <w:t xml:space="preserve">софинансировании</w:t>
      </w:r>
      <w:r>
        <w:rPr>
          <w:rFonts w:ascii="Times New Roman" w:hAnsi="Times New Roman" w:cs="Times New Roman"/>
          <w:sz w:val="28"/>
        </w:rPr>
        <w:t xml:space="preserve"> комплекса процессных мероприя</w:t>
      </w:r>
      <w:r>
        <w:rPr>
          <w:rFonts w:ascii="Times New Roman" w:hAnsi="Times New Roman" w:cs="Times New Roman"/>
          <w:sz w:val="28"/>
        </w:rPr>
        <w:t xml:space="preserve">тий за счет средств краевого бюджета;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Mj</w:t>
      </w:r>
      <w:r>
        <w:rPr>
          <w:rFonts w:ascii="Times New Roman" w:hAnsi="Times New Roman" w:cs="Times New Roman"/>
          <w:sz w:val="28"/>
        </w:rPr>
        <w:t xml:space="preserve"> - сумма заявленной потребности муниципальных образований в </w:t>
      </w:r>
      <w:r>
        <w:rPr>
          <w:rFonts w:ascii="Times New Roman" w:hAnsi="Times New Roman" w:cs="Times New Roman"/>
          <w:sz w:val="28"/>
        </w:rPr>
        <w:t xml:space="preserve">софинансировании</w:t>
      </w:r>
      <w:r>
        <w:rPr>
          <w:rFonts w:ascii="Times New Roman" w:hAnsi="Times New Roman" w:cs="Times New Roman"/>
          <w:sz w:val="28"/>
        </w:rPr>
        <w:t xml:space="preserve"> комплекса процессных мероприятий за счет средств краевого бюджета;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N - уровень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</w:t>
      </w:r>
      <w:r>
        <w:rPr>
          <w:rFonts w:ascii="Times New Roman" w:hAnsi="Times New Roman" w:cs="Times New Roman"/>
          <w:sz w:val="28"/>
        </w:rPr>
        <w:t xml:space="preserve">бразования из краевого бюджета, установленного действующим Порядком (в процентах).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10.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  <w:r>
        <w:rPr>
          <w:rFonts w:ascii="Times New Roman" w:hAnsi="Times New Roman" w:cs="Times New Roman"/>
          <w:sz w:val="28"/>
        </w:rPr>
        <w:t xml:space="preserve"> Объем субсидии местному бюджету в соответствующем финансовом году не может превышать объема средств на исполнение в этом финансовом году расходного обязательства муниципального образования, в целях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которого предоставляется субсидия, с уче</w:t>
      </w:r>
      <w:r>
        <w:rPr>
          <w:rFonts w:ascii="Times New Roman" w:hAnsi="Times New Roman" w:cs="Times New Roman"/>
          <w:sz w:val="28"/>
        </w:rPr>
        <w:t xml:space="preserve">том предельного уровня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расходного обязательства муниципального образования за счет средств краевого бюджета.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Повторное распределение между муниципальными образованиями субсидий, предоставление которых было осуществлено в отчетном финансово</w:t>
      </w:r>
      <w:r>
        <w:rPr>
          <w:rFonts w:ascii="Times New Roman" w:hAnsi="Times New Roman" w:cs="Times New Roman"/>
          <w:sz w:val="28"/>
        </w:rPr>
        <w:t xml:space="preserve">м году и в текущем финансовом году обусловлено увеличением бюджетных ассигнований в соответствии с абзацем третьим пункта 3 статьи 95 Бюджетного кодекса Российской Федерации,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11. В случаях и порядке, предусмотренных Законом Камчатского к</w:t>
      </w:r>
      <w:r>
        <w:rPr>
          <w:rFonts w:ascii="Times New Roman" w:hAnsi="Times New Roman" w:cs="Times New Roman"/>
          <w:sz w:val="28"/>
        </w:rPr>
        <w:t xml:space="preserve">рая от 11.09.2008 № 110 «О предоставлении отдельных межбюджетных трансфертов в Камчатском крае», могут быть внесены изменения в распределение объемов субсидий между муниципальными образованиями.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12. Результатом использования субсидий является количество об</w:t>
      </w:r>
      <w:r>
        <w:rPr>
          <w:rFonts w:ascii="Times New Roman" w:hAnsi="Times New Roman" w:cs="Times New Roman"/>
          <w:sz w:val="28"/>
        </w:rPr>
        <w:t xml:space="preserve">разовательных организаций, на территории которых реализованы мероприятия по благоустройству по состоянию на 31 декабря года предоставления субсидии.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Значение результата использования субсидии устанавливается в соглашении о предоставлении субсидии.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13. Сро</w:t>
      </w:r>
      <w:r>
        <w:rPr>
          <w:rFonts w:ascii="Times New Roman" w:hAnsi="Times New Roman" w:cs="Times New Roman"/>
          <w:sz w:val="28"/>
        </w:rPr>
        <w:t xml:space="preserve">ки и порядок предоставления отчетности об осуществлении расходов местного бюджета на реализацию расходного обязательства муниципального образования, в целях </w:t>
      </w:r>
      <w:r>
        <w:rPr>
          <w:rFonts w:ascii="Times New Roman" w:hAnsi="Times New Roman" w:cs="Times New Roman"/>
          <w:sz w:val="28"/>
        </w:rPr>
        <w:t xml:space="preserve">софинансирования</w:t>
      </w:r>
      <w:r>
        <w:rPr>
          <w:rFonts w:ascii="Times New Roman" w:hAnsi="Times New Roman" w:cs="Times New Roman"/>
          <w:sz w:val="28"/>
        </w:rPr>
        <w:t xml:space="preserve"> которого предоставляется субсидия, отчетности о достижении значений результатов ис</w:t>
      </w:r>
      <w:r>
        <w:rPr>
          <w:rFonts w:ascii="Times New Roman" w:hAnsi="Times New Roman" w:cs="Times New Roman"/>
          <w:sz w:val="28"/>
        </w:rPr>
        <w:t xml:space="preserve">пользования субсидии, устанавливаются соглашением о предоставлении субсидии.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14. 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соглашении, и факт</w:t>
      </w:r>
      <w:r>
        <w:rPr>
          <w:rFonts w:ascii="Times New Roman" w:hAnsi="Times New Roman" w:cs="Times New Roman"/>
          <w:sz w:val="28"/>
        </w:rPr>
        <w:t xml:space="preserve">ически достигнутых по итогам отчетного года значений результатов использования субсидии.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15. Не использованные по состоянию на 1 января текущего финансового года субсидии, подлежат возврату в доход краевого бюджета в соответствии со статьей 242 Бюджетного </w:t>
      </w:r>
      <w:r>
        <w:rPr>
          <w:rFonts w:ascii="Times New Roman" w:hAnsi="Times New Roman" w:cs="Times New Roman"/>
          <w:sz w:val="28"/>
        </w:rPr>
        <w:t xml:space="preserve">кодекса Российской Федерации.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установленном Правилами.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17. Контроль за соблюдение</w:t>
      </w:r>
      <w:r>
        <w:rPr>
          <w:rFonts w:ascii="Times New Roman" w:hAnsi="Times New Roman" w:cs="Times New Roman"/>
          <w:sz w:val="28"/>
        </w:rPr>
        <w:t xml:space="preserve">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sz w:val="28"/>
        </w:rPr>
        <w:t xml:space="preserve">18. Министерство оформляет результаты проверок в порядке, установленном раздело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</w:t>
      </w:r>
      <w:r>
        <w:rPr>
          <w:rFonts w:ascii="Times New Roman" w:hAnsi="Times New Roman" w:cs="Times New Roman"/>
          <w:sz w:val="28"/>
        </w:rPr>
        <w:t xml:space="preserve">енного постановлением Правительства Российской Федерации от 17.08.2020 № 1235.».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6</w:t>
    </w:r>
    <w:r>
      <w:fldChar w:fldCharType="end"/>
    </w:r>
    <w:r/>
  </w:p>
  <w:p>
    <w:pPr>
      <w:pStyle w:val="73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/>
  </w:p>
  <w:p>
    <w:pPr>
      <w:pStyle w:val="73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/>
  </w:p>
  <w:p>
    <w:pPr>
      <w:pStyle w:val="739"/>
      <w:jc w:val="center"/>
      <w:rPr>
        <w:sz w:val="28"/>
      </w:rPr>
    </w:pPr>
    <w:r>
      <w:rPr>
        <w:sz w:val="28"/>
      </w:rPr>
    </w:r>
    <w:r/>
  </w:p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1"/>
    <w:link w:val="767"/>
    <w:uiPriority w:val="10"/>
    <w:rPr>
      <w:sz w:val="48"/>
      <w:szCs w:val="48"/>
    </w:rPr>
  </w:style>
  <w:style w:type="character" w:styleId="37">
    <w:name w:val="Subtitle Char"/>
    <w:basedOn w:val="671"/>
    <w:link w:val="761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739"/>
    <w:uiPriority w:val="99"/>
  </w:style>
  <w:style w:type="character" w:styleId="45">
    <w:name w:val="Footer Char"/>
    <w:basedOn w:val="671"/>
    <w:link w:val="691"/>
    <w:uiPriority w:val="99"/>
  </w:style>
  <w:style w:type="character" w:styleId="47">
    <w:name w:val="Caption Char"/>
    <w:basedOn w:val="772"/>
    <w:link w:val="691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link w:val="674"/>
    <w:qFormat/>
    <w:pPr>
      <w:spacing w:after="160" w:line="264" w:lineRule="auto"/>
    </w:pPr>
  </w:style>
  <w:style w:type="paragraph" w:styleId="666">
    <w:name w:val="Heading 1"/>
    <w:next w:val="665"/>
    <w:link w:val="718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667">
    <w:name w:val="Heading 2"/>
    <w:next w:val="665"/>
    <w:link w:val="774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668">
    <w:name w:val="Heading 3"/>
    <w:next w:val="665"/>
    <w:link w:val="693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669">
    <w:name w:val="Heading 4"/>
    <w:next w:val="665"/>
    <w:link w:val="769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670">
    <w:name w:val="Heading 5"/>
    <w:link w:val="713"/>
    <w:uiPriority w:val="9"/>
    <w:qFormat/>
    <w:pPr>
      <w:outlineLvl w:val="4"/>
    </w:pPr>
    <w:rPr>
      <w:rFonts w:ascii="XO Thames" w:hAnsi="XO Thames"/>
      <w:b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Обычный1"/>
  </w:style>
  <w:style w:type="paragraph" w:styleId="675">
    <w:name w:val="List"/>
    <w:basedOn w:val="777"/>
    <w:link w:val="676"/>
  </w:style>
  <w:style w:type="character" w:styleId="676" w:customStyle="1">
    <w:name w:val="Список Знак"/>
    <w:basedOn w:val="778"/>
    <w:link w:val="675"/>
  </w:style>
  <w:style w:type="paragraph" w:styleId="677">
    <w:name w:val="toc 2"/>
    <w:next w:val="665"/>
    <w:link w:val="678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character" w:styleId="678" w:customStyle="1">
    <w:name w:val="Оглавление 2 Знак"/>
    <w:link w:val="677"/>
    <w:rPr>
      <w:rFonts w:ascii="XO Thames" w:hAnsi="XO Thames"/>
      <w:sz w:val="28"/>
    </w:rPr>
  </w:style>
  <w:style w:type="paragraph" w:styleId="679">
    <w:name w:val="toc 4"/>
    <w:next w:val="665"/>
    <w:link w:val="680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character" w:styleId="680" w:customStyle="1">
    <w:name w:val="Оглавление 4 Знак"/>
    <w:link w:val="679"/>
    <w:rPr>
      <w:rFonts w:ascii="XO Thames" w:hAnsi="XO Thames"/>
      <w:sz w:val="28"/>
    </w:rPr>
  </w:style>
  <w:style w:type="paragraph" w:styleId="681">
    <w:name w:val="index heading"/>
    <w:basedOn w:val="665"/>
    <w:link w:val="682"/>
  </w:style>
  <w:style w:type="character" w:styleId="682" w:customStyle="1">
    <w:name w:val="Указатель Знак"/>
    <w:basedOn w:val="674"/>
    <w:link w:val="681"/>
  </w:style>
  <w:style w:type="paragraph" w:styleId="683" w:customStyle="1">
    <w:name w:val="Contents 1"/>
    <w:link w:val="684"/>
    <w:rPr>
      <w:rFonts w:ascii="XO Thames" w:hAnsi="XO Thames"/>
      <w:b/>
      <w:sz w:val="28"/>
    </w:rPr>
  </w:style>
  <w:style w:type="character" w:styleId="684" w:customStyle="1">
    <w:name w:val="Contents 1"/>
    <w:link w:val="683"/>
    <w:rPr>
      <w:rFonts w:ascii="XO Thames" w:hAnsi="XO Thames"/>
      <w:b/>
      <w:sz w:val="28"/>
    </w:rPr>
  </w:style>
  <w:style w:type="paragraph" w:styleId="685">
    <w:name w:val="toc 6"/>
    <w:next w:val="665"/>
    <w:link w:val="686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character" w:styleId="686" w:customStyle="1">
    <w:name w:val="Оглавление 6 Знак"/>
    <w:link w:val="685"/>
    <w:rPr>
      <w:rFonts w:ascii="XO Thames" w:hAnsi="XO Thames"/>
      <w:sz w:val="28"/>
    </w:rPr>
  </w:style>
  <w:style w:type="paragraph" w:styleId="687">
    <w:name w:val="toc 7"/>
    <w:next w:val="665"/>
    <w:link w:val="688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character" w:styleId="688" w:customStyle="1">
    <w:name w:val="Оглавление 7 Знак"/>
    <w:link w:val="687"/>
    <w:rPr>
      <w:rFonts w:ascii="XO Thames" w:hAnsi="XO Thames"/>
      <w:sz w:val="28"/>
    </w:rPr>
  </w:style>
  <w:style w:type="paragraph" w:styleId="689" w:customStyle="1">
    <w:name w:val="Основной шрифт абзаца2"/>
    <w:link w:val="690"/>
    <w:pPr>
      <w:spacing w:after="160" w:line="264" w:lineRule="auto"/>
    </w:pPr>
  </w:style>
  <w:style w:type="character" w:styleId="690" w:customStyle="1">
    <w:name w:val="Основной шрифт абзаца2"/>
    <w:link w:val="689"/>
  </w:style>
  <w:style w:type="paragraph" w:styleId="691">
    <w:name w:val="Footer"/>
    <w:link w:val="692"/>
    <w:rPr>
      <w:rFonts w:ascii="Times New Roman" w:hAnsi="Times New Roman"/>
      <w:sz w:val="28"/>
    </w:rPr>
  </w:style>
  <w:style w:type="character" w:styleId="692" w:customStyle="1">
    <w:name w:val="Нижний колонтитул Знак"/>
    <w:link w:val="691"/>
    <w:rPr>
      <w:rFonts w:ascii="Times New Roman" w:hAnsi="Times New Roman"/>
      <w:sz w:val="28"/>
    </w:rPr>
  </w:style>
  <w:style w:type="character" w:styleId="693" w:customStyle="1">
    <w:name w:val="Заголовок 3 Знак"/>
    <w:link w:val="668"/>
    <w:rPr>
      <w:rFonts w:ascii="XO Thames" w:hAnsi="XO Thames"/>
      <w:b/>
      <w:sz w:val="26"/>
    </w:rPr>
  </w:style>
  <w:style w:type="paragraph" w:styleId="694" w:customStyle="1">
    <w:name w:val="Гиперссылка1"/>
    <w:basedOn w:val="749"/>
    <w:link w:val="695"/>
    <w:rPr>
      <w:color w:val="0563c1" w:themeColor="hyperlink"/>
      <w:u w:val="single"/>
    </w:rPr>
  </w:style>
  <w:style w:type="character" w:styleId="695" w:customStyle="1">
    <w:name w:val="Гиперссылка1"/>
    <w:basedOn w:val="750"/>
    <w:link w:val="694"/>
    <w:rPr>
      <w:color w:val="0563c1" w:themeColor="hyperlink"/>
      <w:u w:val="single"/>
    </w:rPr>
  </w:style>
  <w:style w:type="paragraph" w:styleId="696" w:customStyle="1">
    <w:name w:val="Обычный1"/>
    <w:link w:val="697"/>
    <w:pPr>
      <w:spacing w:after="160" w:line="264" w:lineRule="auto"/>
    </w:pPr>
  </w:style>
  <w:style w:type="character" w:styleId="697" w:customStyle="1">
    <w:name w:val="Обычный1"/>
    <w:link w:val="696"/>
  </w:style>
  <w:style w:type="paragraph" w:styleId="698" w:customStyle="1">
    <w:name w:val="Internet link"/>
    <w:link w:val="699"/>
    <w:pPr>
      <w:spacing w:after="160" w:line="264" w:lineRule="auto"/>
    </w:pPr>
    <w:rPr>
      <w:rFonts w:ascii="Calibri" w:hAnsi="Calibri"/>
      <w:color w:val="0000ff"/>
      <w:u w:val="single"/>
    </w:rPr>
  </w:style>
  <w:style w:type="character" w:styleId="699" w:customStyle="1">
    <w:name w:val="Internet link"/>
    <w:link w:val="698"/>
    <w:rPr>
      <w:rFonts w:ascii="Calibri" w:hAnsi="Calibri"/>
      <w:color w:val="0000ff"/>
      <w:u w:val="single"/>
    </w:rPr>
  </w:style>
  <w:style w:type="paragraph" w:styleId="700" w:customStyle="1">
    <w:name w:val="Contents 8"/>
    <w:link w:val="701"/>
    <w:rPr>
      <w:rFonts w:ascii="XO Thames" w:hAnsi="XO Thames"/>
      <w:sz w:val="28"/>
    </w:rPr>
  </w:style>
  <w:style w:type="character" w:styleId="701" w:customStyle="1">
    <w:name w:val="Contents 8"/>
    <w:link w:val="700"/>
    <w:rPr>
      <w:rFonts w:ascii="XO Thames" w:hAnsi="XO Thames"/>
      <w:sz w:val="28"/>
    </w:rPr>
  </w:style>
  <w:style w:type="paragraph" w:styleId="702" w:customStyle="1">
    <w:name w:val="Endnote"/>
    <w:link w:val="703"/>
    <w:pPr>
      <w:ind w:firstLine="851"/>
      <w:jc w:val="both"/>
      <w:spacing w:after="160" w:line="264" w:lineRule="auto"/>
    </w:pPr>
    <w:rPr>
      <w:rFonts w:ascii="XO Thames" w:hAnsi="XO Thames"/>
    </w:rPr>
  </w:style>
  <w:style w:type="character" w:styleId="703" w:customStyle="1">
    <w:name w:val="Endnote"/>
    <w:link w:val="702"/>
    <w:rPr>
      <w:rFonts w:ascii="XO Thames" w:hAnsi="XO Thames"/>
    </w:rPr>
  </w:style>
  <w:style w:type="paragraph" w:styleId="704">
    <w:name w:val="toc 3"/>
    <w:next w:val="665"/>
    <w:link w:val="705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character" w:styleId="705" w:customStyle="1">
    <w:name w:val="Оглавление 3 Знак"/>
    <w:link w:val="704"/>
    <w:rPr>
      <w:rFonts w:ascii="XO Thames" w:hAnsi="XO Thames"/>
      <w:sz w:val="28"/>
    </w:rPr>
  </w:style>
  <w:style w:type="paragraph" w:styleId="706" w:customStyle="1">
    <w:name w:val="Название1"/>
    <w:link w:val="707"/>
    <w:rPr>
      <w:rFonts w:ascii="XO Thames" w:hAnsi="XO Thames"/>
      <w:b/>
      <w:caps/>
      <w:sz w:val="40"/>
    </w:rPr>
  </w:style>
  <w:style w:type="character" w:styleId="707" w:customStyle="1">
    <w:name w:val="Название1"/>
    <w:link w:val="706"/>
    <w:rPr>
      <w:rFonts w:ascii="XO Thames" w:hAnsi="XO Thames"/>
      <w:b/>
      <w:caps/>
      <w:color w:val="000000"/>
      <w:spacing w:val="0"/>
      <w:sz w:val="40"/>
    </w:rPr>
  </w:style>
  <w:style w:type="paragraph" w:styleId="708">
    <w:name w:val="Balloon Text"/>
    <w:basedOn w:val="665"/>
    <w:link w:val="709"/>
    <w:pPr>
      <w:spacing w:after="0" w:line="240" w:lineRule="auto"/>
    </w:pPr>
    <w:rPr>
      <w:rFonts w:ascii="Segoe UI" w:hAnsi="Segoe UI"/>
      <w:sz w:val="18"/>
    </w:rPr>
  </w:style>
  <w:style w:type="character" w:styleId="709" w:customStyle="1">
    <w:name w:val="Текст выноски Знак"/>
    <w:basedOn w:val="674"/>
    <w:link w:val="708"/>
    <w:rPr>
      <w:rFonts w:ascii="Segoe UI" w:hAnsi="Segoe UI"/>
      <w:sz w:val="18"/>
    </w:rPr>
  </w:style>
  <w:style w:type="paragraph" w:styleId="710" w:customStyle="1">
    <w:name w:val="Основной шрифт абзаца1"/>
  </w:style>
  <w:style w:type="paragraph" w:styleId="711" w:customStyle="1">
    <w:name w:val="Contents 2"/>
    <w:link w:val="712"/>
    <w:rPr>
      <w:rFonts w:ascii="XO Thames" w:hAnsi="XO Thames"/>
      <w:sz w:val="28"/>
    </w:rPr>
  </w:style>
  <w:style w:type="character" w:styleId="712" w:customStyle="1">
    <w:name w:val="Contents 2"/>
    <w:link w:val="711"/>
    <w:rPr>
      <w:rFonts w:ascii="XO Thames" w:hAnsi="XO Thames"/>
      <w:sz w:val="28"/>
    </w:rPr>
  </w:style>
  <w:style w:type="character" w:styleId="713" w:customStyle="1">
    <w:name w:val="Заголовок 5 Знак"/>
    <w:link w:val="670"/>
    <w:rPr>
      <w:rFonts w:ascii="XO Thames" w:hAnsi="XO Thames"/>
      <w:b/>
    </w:rPr>
  </w:style>
  <w:style w:type="paragraph" w:styleId="714" w:customStyle="1">
    <w:name w:val="Заголовок 51"/>
    <w:link w:val="715"/>
    <w:rPr>
      <w:rFonts w:ascii="XO Thames" w:hAnsi="XO Thames"/>
      <w:b/>
    </w:rPr>
  </w:style>
  <w:style w:type="character" w:styleId="715" w:customStyle="1">
    <w:name w:val="Заголовок 51"/>
    <w:link w:val="714"/>
    <w:rPr>
      <w:rFonts w:ascii="XO Thames" w:hAnsi="XO Thames"/>
      <w:b/>
      <w:color w:val="000000"/>
      <w:spacing w:val="0"/>
      <w:sz w:val="22"/>
    </w:rPr>
  </w:style>
  <w:style w:type="paragraph" w:styleId="716" w:customStyle="1">
    <w:name w:val="Заголовок 11"/>
    <w:link w:val="717"/>
    <w:rPr>
      <w:rFonts w:ascii="XO Thames" w:hAnsi="XO Thames"/>
      <w:b/>
      <w:sz w:val="32"/>
    </w:rPr>
  </w:style>
  <w:style w:type="character" w:styleId="717" w:customStyle="1">
    <w:name w:val="Заголовок 11"/>
    <w:link w:val="716"/>
    <w:rPr>
      <w:rFonts w:ascii="XO Thames" w:hAnsi="XO Thames"/>
      <w:b/>
      <w:sz w:val="32"/>
    </w:rPr>
  </w:style>
  <w:style w:type="character" w:styleId="718" w:customStyle="1">
    <w:name w:val="Заголовок 1 Знак"/>
    <w:link w:val="666"/>
    <w:rPr>
      <w:rFonts w:ascii="XO Thames" w:hAnsi="XO Thames"/>
      <w:b/>
      <w:sz w:val="32"/>
    </w:rPr>
  </w:style>
  <w:style w:type="paragraph" w:styleId="719" w:customStyle="1">
    <w:name w:val="Заголовок"/>
    <w:basedOn w:val="665"/>
    <w:next w:val="777"/>
    <w:link w:val="720"/>
    <w:pPr>
      <w:keepNext/>
      <w:spacing w:before="240" w:after="120"/>
    </w:pPr>
    <w:rPr>
      <w:rFonts w:ascii="Open Sans" w:hAnsi="Open Sans"/>
      <w:sz w:val="28"/>
    </w:rPr>
  </w:style>
  <w:style w:type="character" w:styleId="720" w:customStyle="1">
    <w:name w:val="Заголовок"/>
    <w:basedOn w:val="674"/>
    <w:link w:val="719"/>
    <w:rPr>
      <w:rFonts w:ascii="Open Sans" w:hAnsi="Open Sans"/>
      <w:sz w:val="28"/>
    </w:rPr>
  </w:style>
  <w:style w:type="paragraph" w:styleId="721" w:customStyle="1">
    <w:name w:val="Гиперссылка2"/>
    <w:link w:val="722"/>
    <w:rPr>
      <w:color w:val="0000ff"/>
      <w:u w:val="single"/>
    </w:rPr>
  </w:style>
  <w:style w:type="character" w:styleId="722">
    <w:name w:val="Hyperlink"/>
    <w:link w:val="721"/>
    <w:rPr>
      <w:color w:val="0000ff"/>
      <w:u w:val="single"/>
    </w:rPr>
  </w:style>
  <w:style w:type="paragraph" w:styleId="723" w:customStyle="1">
    <w:name w:val="Footnote"/>
    <w:link w:val="724"/>
    <w:pPr>
      <w:ind w:firstLine="851"/>
      <w:jc w:val="both"/>
      <w:spacing w:after="160" w:line="264" w:lineRule="auto"/>
    </w:pPr>
    <w:rPr>
      <w:rFonts w:ascii="XO Thames" w:hAnsi="XO Thames"/>
    </w:rPr>
  </w:style>
  <w:style w:type="character" w:styleId="724" w:customStyle="1">
    <w:name w:val="Footnote"/>
    <w:link w:val="723"/>
    <w:rPr>
      <w:rFonts w:ascii="XO Thames" w:hAnsi="XO Thames"/>
    </w:rPr>
  </w:style>
  <w:style w:type="paragraph" w:styleId="725">
    <w:name w:val="toc 1"/>
    <w:next w:val="665"/>
    <w:link w:val="72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styleId="726" w:customStyle="1">
    <w:name w:val="Оглавление 1 Знак"/>
    <w:link w:val="725"/>
    <w:rPr>
      <w:rFonts w:ascii="XO Thames" w:hAnsi="XO Thames"/>
      <w:b/>
      <w:sz w:val="28"/>
    </w:rPr>
  </w:style>
  <w:style w:type="paragraph" w:styleId="727" w:customStyle="1">
    <w:name w:val="Header and Footer"/>
    <w:link w:val="728"/>
    <w:rPr>
      <w:rFonts w:ascii="XO Thames" w:hAnsi="XO Thames"/>
      <w:sz w:val="20"/>
    </w:rPr>
  </w:style>
  <w:style w:type="character" w:styleId="728" w:customStyle="1">
    <w:name w:val="Header and Footer"/>
    <w:link w:val="727"/>
    <w:rPr>
      <w:rFonts w:ascii="XO Thames" w:hAnsi="XO Thames"/>
      <w:sz w:val="20"/>
    </w:rPr>
  </w:style>
  <w:style w:type="paragraph" w:styleId="729" w:customStyle="1">
    <w:name w:val="Заголовок 21"/>
    <w:link w:val="730"/>
    <w:rPr>
      <w:rFonts w:ascii="XO Thames" w:hAnsi="XO Thames"/>
      <w:b/>
      <w:sz w:val="28"/>
    </w:rPr>
  </w:style>
  <w:style w:type="character" w:styleId="730" w:customStyle="1">
    <w:name w:val="Заголовок 21"/>
    <w:link w:val="729"/>
    <w:rPr>
      <w:rFonts w:ascii="XO Thames" w:hAnsi="XO Thames"/>
      <w:b/>
      <w:sz w:val="28"/>
    </w:rPr>
  </w:style>
  <w:style w:type="paragraph" w:styleId="731">
    <w:name w:val="toc 9"/>
    <w:next w:val="665"/>
    <w:link w:val="732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character" w:styleId="732" w:customStyle="1">
    <w:name w:val="Оглавление 9 Знак"/>
    <w:link w:val="731"/>
    <w:rPr>
      <w:rFonts w:ascii="XO Thames" w:hAnsi="XO Thames"/>
      <w:sz w:val="28"/>
    </w:rPr>
  </w:style>
  <w:style w:type="paragraph" w:styleId="733" w:customStyle="1">
    <w:name w:val="Заголовок 2 Знак"/>
    <w:link w:val="734"/>
    <w:rPr>
      <w:rFonts w:ascii="XO Thames" w:hAnsi="XO Thames"/>
      <w:b/>
      <w:sz w:val="28"/>
    </w:rPr>
  </w:style>
  <w:style w:type="character" w:styleId="734" w:customStyle="1">
    <w:name w:val="Заголовок 2 Знак"/>
    <w:link w:val="733"/>
    <w:rPr>
      <w:rFonts w:ascii="XO Thames" w:hAnsi="XO Thames"/>
      <w:b/>
      <w:color w:val="000000"/>
      <w:spacing w:val="0"/>
      <w:sz w:val="28"/>
    </w:rPr>
  </w:style>
  <w:style w:type="paragraph" w:styleId="735" w:customStyle="1">
    <w:name w:val="Contents 9"/>
    <w:link w:val="736"/>
    <w:rPr>
      <w:rFonts w:ascii="XO Thames" w:hAnsi="XO Thames"/>
      <w:sz w:val="28"/>
    </w:rPr>
  </w:style>
  <w:style w:type="character" w:styleId="736" w:customStyle="1">
    <w:name w:val="Contents 9"/>
    <w:link w:val="735"/>
    <w:rPr>
      <w:rFonts w:ascii="XO Thames" w:hAnsi="XO Thames"/>
      <w:sz w:val="28"/>
    </w:rPr>
  </w:style>
  <w:style w:type="paragraph" w:styleId="737" w:customStyle="1">
    <w:name w:val="Обычный1"/>
    <w:link w:val="738"/>
  </w:style>
  <w:style w:type="character" w:styleId="738" w:customStyle="1">
    <w:name w:val="Обычный1"/>
    <w:link w:val="737"/>
    <w:rPr>
      <w:rFonts w:asciiTheme="minorHAnsi" w:hAnsiTheme="minorHAnsi"/>
      <w:color w:val="000000"/>
      <w:spacing w:val="0"/>
      <w:sz w:val="22"/>
    </w:rPr>
  </w:style>
  <w:style w:type="paragraph" w:styleId="739">
    <w:name w:val="Header"/>
    <w:basedOn w:val="665"/>
    <w:link w:val="74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674"/>
    <w:link w:val="739"/>
  </w:style>
  <w:style w:type="paragraph" w:styleId="741">
    <w:name w:val="toc 8"/>
    <w:next w:val="665"/>
    <w:link w:val="742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character" w:styleId="742" w:customStyle="1">
    <w:name w:val="Оглавление 8 Знак"/>
    <w:link w:val="741"/>
    <w:rPr>
      <w:rFonts w:ascii="XO Thames" w:hAnsi="XO Thames"/>
      <w:sz w:val="28"/>
    </w:rPr>
  </w:style>
  <w:style w:type="paragraph" w:styleId="743" w:customStyle="1">
    <w:name w:val="Подзаголовок1"/>
    <w:link w:val="744"/>
    <w:rPr>
      <w:rFonts w:ascii="XO Thames" w:hAnsi="XO Thames"/>
      <w:i/>
      <w:sz w:val="24"/>
    </w:rPr>
  </w:style>
  <w:style w:type="character" w:styleId="744" w:customStyle="1">
    <w:name w:val="Подзаголовок1"/>
    <w:link w:val="743"/>
    <w:rPr>
      <w:rFonts w:ascii="XO Thames" w:hAnsi="XO Thames"/>
      <w:i/>
      <w:sz w:val="24"/>
    </w:rPr>
  </w:style>
  <w:style w:type="paragraph" w:styleId="745" w:customStyle="1">
    <w:name w:val="Колонтитул"/>
    <w:link w:val="746"/>
    <w:pPr>
      <w:jc w:val="both"/>
      <w:spacing w:after="160"/>
    </w:pPr>
    <w:rPr>
      <w:rFonts w:ascii="XO Thames" w:hAnsi="XO Thames"/>
      <w:sz w:val="20"/>
    </w:rPr>
  </w:style>
  <w:style w:type="character" w:styleId="746" w:customStyle="1">
    <w:name w:val="Колонтитул"/>
    <w:link w:val="745"/>
    <w:rPr>
      <w:rFonts w:ascii="XO Thames" w:hAnsi="XO Thames"/>
      <w:sz w:val="20"/>
    </w:rPr>
  </w:style>
  <w:style w:type="paragraph" w:styleId="747" w:customStyle="1">
    <w:name w:val="Contents 3"/>
    <w:link w:val="748"/>
    <w:rPr>
      <w:rFonts w:ascii="XO Thames" w:hAnsi="XO Thames"/>
      <w:sz w:val="28"/>
    </w:rPr>
  </w:style>
  <w:style w:type="character" w:styleId="748" w:customStyle="1">
    <w:name w:val="Contents 3"/>
    <w:link w:val="747"/>
    <w:rPr>
      <w:rFonts w:ascii="XO Thames" w:hAnsi="XO Thames"/>
      <w:sz w:val="28"/>
    </w:rPr>
  </w:style>
  <w:style w:type="paragraph" w:styleId="749" w:customStyle="1">
    <w:name w:val="Основной шрифт абзаца1"/>
    <w:link w:val="750"/>
    <w:pPr>
      <w:spacing w:after="160" w:line="264" w:lineRule="auto"/>
    </w:pPr>
  </w:style>
  <w:style w:type="character" w:styleId="750" w:customStyle="1">
    <w:name w:val="Основной шрифт абзаца1"/>
    <w:link w:val="749"/>
  </w:style>
  <w:style w:type="paragraph" w:styleId="751" w:customStyle="1">
    <w:name w:val="Гиперссылка1"/>
    <w:link w:val="752"/>
    <w:rPr>
      <w:color w:val="0000ff"/>
      <w:u w:val="single"/>
    </w:rPr>
  </w:style>
  <w:style w:type="character" w:styleId="752" w:customStyle="1">
    <w:name w:val="Гиперссылка1"/>
    <w:link w:val="751"/>
    <w:rPr>
      <w:color w:val="0000ff"/>
      <w:u w:val="single"/>
    </w:rPr>
  </w:style>
  <w:style w:type="paragraph" w:styleId="753">
    <w:name w:val="toc 5"/>
    <w:next w:val="665"/>
    <w:link w:val="754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character" w:styleId="754" w:customStyle="1">
    <w:name w:val="Оглавление 5 Знак"/>
    <w:link w:val="753"/>
    <w:rPr>
      <w:rFonts w:ascii="XO Thames" w:hAnsi="XO Thames"/>
      <w:sz w:val="28"/>
    </w:rPr>
  </w:style>
  <w:style w:type="paragraph" w:styleId="755" w:customStyle="1">
    <w:name w:val="Верхний колонтитул1"/>
    <w:link w:val="756"/>
  </w:style>
  <w:style w:type="character" w:styleId="756" w:customStyle="1">
    <w:name w:val="Верхний колонтитул1"/>
    <w:link w:val="755"/>
  </w:style>
  <w:style w:type="paragraph" w:styleId="757">
    <w:name w:val="Plain Text"/>
    <w:basedOn w:val="665"/>
    <w:link w:val="758"/>
    <w:pPr>
      <w:spacing w:after="0" w:line="240" w:lineRule="auto"/>
    </w:pPr>
    <w:rPr>
      <w:rFonts w:ascii="Calibri" w:hAnsi="Calibri"/>
    </w:rPr>
  </w:style>
  <w:style w:type="character" w:styleId="758" w:customStyle="1">
    <w:name w:val="Текст Знак"/>
    <w:basedOn w:val="674"/>
    <w:link w:val="757"/>
    <w:rPr>
      <w:rFonts w:ascii="Calibri" w:hAnsi="Calibri"/>
    </w:rPr>
  </w:style>
  <w:style w:type="paragraph" w:styleId="759" w:customStyle="1">
    <w:name w:val="Нижний колонтитул1"/>
    <w:basedOn w:val="737"/>
    <w:link w:val="760"/>
    <w:rPr>
      <w:rFonts w:ascii="Times New Roman" w:hAnsi="Times New Roman"/>
      <w:sz w:val="28"/>
    </w:rPr>
  </w:style>
  <w:style w:type="character" w:styleId="760" w:customStyle="1">
    <w:name w:val="Нижний колонтитул1"/>
    <w:basedOn w:val="738"/>
    <w:link w:val="759"/>
    <w:rPr>
      <w:rFonts w:ascii="Times New Roman" w:hAnsi="Times New Roman"/>
      <w:color w:val="000000"/>
      <w:spacing w:val="0"/>
      <w:sz w:val="28"/>
    </w:rPr>
  </w:style>
  <w:style w:type="paragraph" w:styleId="761">
    <w:name w:val="Subtitle"/>
    <w:next w:val="665"/>
    <w:link w:val="762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character" w:styleId="762" w:customStyle="1">
    <w:name w:val="Подзаголовок Знак"/>
    <w:link w:val="761"/>
    <w:rPr>
      <w:rFonts w:ascii="XO Thames" w:hAnsi="XO Thames"/>
      <w:i/>
      <w:sz w:val="24"/>
    </w:rPr>
  </w:style>
  <w:style w:type="paragraph" w:styleId="763" w:customStyle="1">
    <w:name w:val="Заголовок 41"/>
    <w:link w:val="764"/>
    <w:rPr>
      <w:rFonts w:ascii="XO Thames" w:hAnsi="XO Thames"/>
      <w:b/>
      <w:sz w:val="24"/>
    </w:rPr>
  </w:style>
  <w:style w:type="character" w:styleId="764" w:customStyle="1">
    <w:name w:val="Заголовок 41"/>
    <w:link w:val="763"/>
    <w:rPr>
      <w:rFonts w:ascii="XO Thames" w:hAnsi="XO Thames"/>
      <w:b/>
      <w:sz w:val="24"/>
    </w:rPr>
  </w:style>
  <w:style w:type="paragraph" w:styleId="765" w:customStyle="1">
    <w:name w:val="Contents 4"/>
    <w:link w:val="766"/>
    <w:rPr>
      <w:rFonts w:ascii="XO Thames" w:hAnsi="XO Thames"/>
      <w:sz w:val="28"/>
    </w:rPr>
  </w:style>
  <w:style w:type="character" w:styleId="766" w:customStyle="1">
    <w:name w:val="Contents 4"/>
    <w:link w:val="765"/>
    <w:rPr>
      <w:rFonts w:ascii="XO Thames" w:hAnsi="XO Thames"/>
      <w:sz w:val="28"/>
    </w:rPr>
  </w:style>
  <w:style w:type="paragraph" w:styleId="767">
    <w:name w:val="Title"/>
    <w:link w:val="768"/>
    <w:uiPriority w:val="10"/>
    <w:qFormat/>
    <w:rPr>
      <w:rFonts w:ascii="XO Thames" w:hAnsi="XO Thames"/>
      <w:b/>
      <w:caps/>
      <w:sz w:val="40"/>
    </w:rPr>
  </w:style>
  <w:style w:type="character" w:styleId="768" w:customStyle="1">
    <w:name w:val="Название Знак"/>
    <w:link w:val="767"/>
    <w:rPr>
      <w:rFonts w:ascii="XO Thames" w:hAnsi="XO Thames"/>
      <w:b/>
      <w:caps/>
      <w:sz w:val="40"/>
    </w:rPr>
  </w:style>
  <w:style w:type="character" w:styleId="769" w:customStyle="1">
    <w:name w:val="Заголовок 4 Знак"/>
    <w:link w:val="669"/>
    <w:rPr>
      <w:rFonts w:ascii="XO Thames" w:hAnsi="XO Thames"/>
      <w:b/>
      <w:sz w:val="24"/>
    </w:rPr>
  </w:style>
  <w:style w:type="paragraph" w:styleId="770" w:customStyle="1">
    <w:name w:val="Заголовок 31"/>
    <w:link w:val="771"/>
    <w:rPr>
      <w:rFonts w:ascii="XO Thames" w:hAnsi="XO Thames"/>
      <w:b/>
      <w:sz w:val="26"/>
    </w:rPr>
  </w:style>
  <w:style w:type="character" w:styleId="771" w:customStyle="1">
    <w:name w:val="Заголовок 31"/>
    <w:link w:val="770"/>
    <w:rPr>
      <w:rFonts w:ascii="XO Thames" w:hAnsi="XO Thames"/>
      <w:b/>
      <w:sz w:val="26"/>
    </w:rPr>
  </w:style>
  <w:style w:type="paragraph" w:styleId="772">
    <w:name w:val="Caption"/>
    <w:basedOn w:val="665"/>
    <w:link w:val="773"/>
    <w:pPr>
      <w:spacing w:before="120" w:after="120"/>
    </w:pPr>
    <w:rPr>
      <w:i/>
      <w:sz w:val="24"/>
    </w:rPr>
  </w:style>
  <w:style w:type="character" w:styleId="773" w:customStyle="1">
    <w:name w:val="Название объекта Знак"/>
    <w:basedOn w:val="674"/>
    <w:link w:val="772"/>
    <w:rPr>
      <w:i/>
      <w:sz w:val="24"/>
    </w:rPr>
  </w:style>
  <w:style w:type="character" w:styleId="774" w:customStyle="1">
    <w:name w:val="Заголовок 2 Знак1"/>
    <w:link w:val="667"/>
    <w:rPr>
      <w:rFonts w:ascii="XO Thames" w:hAnsi="XO Thames"/>
      <w:b/>
      <w:sz w:val="28"/>
    </w:rPr>
  </w:style>
  <w:style w:type="paragraph" w:styleId="775" w:customStyle="1">
    <w:name w:val="Contents 6"/>
    <w:link w:val="776"/>
    <w:rPr>
      <w:rFonts w:ascii="XO Thames" w:hAnsi="XO Thames"/>
      <w:sz w:val="28"/>
    </w:rPr>
  </w:style>
  <w:style w:type="character" w:styleId="776" w:customStyle="1">
    <w:name w:val="Contents 6"/>
    <w:link w:val="775"/>
    <w:rPr>
      <w:rFonts w:ascii="XO Thames" w:hAnsi="XO Thames"/>
      <w:sz w:val="28"/>
    </w:rPr>
  </w:style>
  <w:style w:type="paragraph" w:styleId="777">
    <w:name w:val="Body Text"/>
    <w:basedOn w:val="665"/>
    <w:link w:val="778"/>
    <w:pPr>
      <w:spacing w:after="140" w:line="276" w:lineRule="auto"/>
    </w:pPr>
  </w:style>
  <w:style w:type="character" w:styleId="778" w:customStyle="1">
    <w:name w:val="Основной текст Знак"/>
    <w:basedOn w:val="674"/>
    <w:link w:val="777"/>
  </w:style>
  <w:style w:type="paragraph" w:styleId="779" w:customStyle="1">
    <w:name w:val="Contents 7"/>
    <w:link w:val="780"/>
    <w:rPr>
      <w:rFonts w:ascii="XO Thames" w:hAnsi="XO Thames"/>
      <w:sz w:val="28"/>
    </w:rPr>
  </w:style>
  <w:style w:type="character" w:styleId="780" w:customStyle="1">
    <w:name w:val="Contents 7"/>
    <w:link w:val="779"/>
    <w:rPr>
      <w:rFonts w:ascii="XO Thames" w:hAnsi="XO Thames"/>
      <w:sz w:val="28"/>
    </w:rPr>
  </w:style>
  <w:style w:type="paragraph" w:styleId="781" w:customStyle="1">
    <w:name w:val="Contents 5"/>
    <w:link w:val="782"/>
    <w:rPr>
      <w:rFonts w:ascii="XO Thames" w:hAnsi="XO Thames"/>
      <w:sz w:val="28"/>
    </w:rPr>
  </w:style>
  <w:style w:type="character" w:styleId="782" w:customStyle="1">
    <w:name w:val="Contents 5"/>
    <w:link w:val="781"/>
    <w:rPr>
      <w:rFonts w:ascii="XO Thames" w:hAnsi="XO Thames"/>
      <w:sz w:val="28"/>
    </w:rPr>
  </w:style>
  <w:style w:type="table" w:styleId="783">
    <w:name w:val="Table Grid"/>
    <w:basedOn w:val="67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Сетка таблицы2"/>
    <w:basedOn w:val="672"/>
    <w:rPr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Сетка таблицы1"/>
    <w:basedOn w:val="672"/>
    <w:rPr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876EABA14E00E5D166A4ED7F77148AEC72217575CDA284491676A636F28CA108BD4DE706EAAFEF32BE20D621DF0AEECDB0DB767AE5B6l4xBA" TargetMode="External"/><Relationship Id="rId12" Type="http://schemas.openxmlformats.org/officeDocument/2006/relationships/hyperlink" Target="consultantplus://offline/ref=876EABA14E00E5D166A4F3726178D6E8702E2F7FC4AA8A1B4A2AA061ADDCA75DFD0DE150A8E8E038EA719371D300BE82F58C6579E1AA49C486E8BEE9l2x0A" TargetMode="External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Проходцева Анастасия</dc:creator>
  <cp:revision>5</cp:revision>
  <dcterms:created xsi:type="dcterms:W3CDTF">2024-07-22T03:27:00Z</dcterms:created>
  <dcterms:modified xsi:type="dcterms:W3CDTF">2024-07-31T00:50:15Z</dcterms:modified>
</cp:coreProperties>
</file>