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1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87" y="0"/>
                <wp:lineTo x="-87" y="20816"/>
                <wp:lineTo x="20881" y="20816"/>
                <wp:lineTo x="20881" y="0"/>
                <wp:lineTo x="-87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pStyle w:val="Style_1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pStyle w:val="Style_1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ОБРАЗОВАНИЯ</w:t>
      </w:r>
    </w:p>
    <w:p w14:paraId="09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B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C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D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tbl>
      <w:tblPr>
        <w:tblW w:type="auto" w:w="0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1"/>
              <w:widowControl w:val="0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9"/>
      </w:tblGrid>
      <w:tr>
        <w:tc>
          <w:tcPr>
            <w:tcW w:type="dxa" w:w="96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pStyle w:val="Style_1"/>
              <w:widowControl w:val="0"/>
              <w:spacing w:after="0" w:before="0" w:line="240" w:lineRule="auto"/>
              <w:ind w:firstLine="0" w:left="3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О внесении изменений в приложение к приказу Министерства образования Камчатского края от 25.12.2020 № 1102 «Об утверждении Порядка определения объема и условий предоставления краевым государственным бюджетным и автономным учреждениям, подведомственным Министерству образования Камчатского края, субсидий на иные цели» </w:t>
            </w:r>
          </w:p>
        </w:tc>
      </w:tr>
    </w:tbl>
    <w:p w14:paraId="13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4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5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6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таблицу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приложения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Порядку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определения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объема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условий предоставления краевым государственным бюджетным и автономным учреждениям,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подведомственным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Министерству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образования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Камчатского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края, субсидий на иные цели, утвержденному к приказом Министерства образования Камчатского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края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25.12.2020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1102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«Об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утверждении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Порядка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определения объема и условий предоставления краевым государственным бюджетным и автономным учреждениям, подведомственным Министерству образования Камчатского края, субсидий на иные цели», следующие изменения:</w:t>
      </w:r>
    </w:p>
    <w:p w14:paraId="17000000">
      <w:pPr>
        <w:pStyle w:val="Style_1"/>
        <w:spacing w:after="0" w:before="0" w:line="240" w:lineRule="auto"/>
        <w:ind w:firstLine="709" w:left="0" w:right="0"/>
        <w:jc w:val="both"/>
        <w:rPr>
          <w:b w:val="0"/>
        </w:rPr>
      </w:pPr>
      <w:r>
        <w:rPr>
          <w:rFonts w:ascii="Times New Roman" w:hAnsi="Times New Roman"/>
          <w:sz w:val="28"/>
        </w:rPr>
        <w:t xml:space="preserve">1) графу 3 строки 1.37 после слов «(не менее трех)» дополнить словами </w:t>
      </w:r>
      <w:r>
        <w:br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</w:rPr>
        <w:t>в пределах лимитов</w:t>
      </w:r>
      <w:r>
        <w:rPr>
          <w:rFonts w:ascii="Times New Roman" w:hAnsi="Times New Roman"/>
          <w:sz w:val="28"/>
        </w:rPr>
        <w:t>»;</w:t>
      </w:r>
    </w:p>
    <w:p w14:paraId="18000000">
      <w:pPr>
        <w:pStyle w:val="Style_1"/>
        <w:spacing w:after="0" w:before="0" w:line="240" w:lineRule="auto"/>
        <w:ind w:firstLine="709" w:left="0" w:right="0"/>
        <w:jc w:val="both"/>
        <w:rPr>
          <w:b w:val="0"/>
        </w:rPr>
      </w:pPr>
      <w:r>
        <w:rPr>
          <w:rFonts w:ascii="Times New Roman" w:hAnsi="Times New Roman"/>
          <w:b w:val="0"/>
        </w:rPr>
        <w:t xml:space="preserve">2) графу 3 строки строки 1.38 после слов </w:t>
      </w:r>
      <w:r>
        <w:rPr>
          <w:rFonts w:ascii="Times New Roman" w:hAnsi="Times New Roman"/>
          <w:sz w:val="28"/>
        </w:rPr>
        <w:t xml:space="preserve">«(не менее трех)» дополнить словами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</w:rPr>
        <w:t>в пределах лимитов</w:t>
      </w:r>
      <w:r>
        <w:rPr>
          <w:rFonts w:ascii="Times New Roman" w:hAnsi="Times New Roman"/>
          <w:sz w:val="28"/>
        </w:rPr>
        <w:t>»;</w:t>
      </w:r>
    </w:p>
    <w:p w14:paraId="19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дополнить строкой 1.41 следующего содержания:</w:t>
      </w:r>
    </w:p>
    <w:p w14:paraId="1A000000">
      <w:pPr>
        <w:pStyle w:val="Style_1"/>
        <w:spacing w:after="0" w:before="0" w:line="240" w:lineRule="auto"/>
        <w:ind w:firstLine="0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21"/>
        <w:gridCol w:w="2175"/>
        <w:gridCol w:w="1895"/>
        <w:gridCol w:w="1345"/>
        <w:gridCol w:w="1740"/>
        <w:gridCol w:w="1863"/>
      </w:tblGrid>
      <w:tr>
        <w:trPr>
          <w:trHeight w:hRule="atLeast" w:val="944"/>
        </w:trP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00000">
            <w:pPr>
              <w:pStyle w:val="Style_1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1.41.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Мероприятия, направленные на развитие профессионального образования</w:t>
            </w:r>
          </w:p>
        </w:tc>
        <w:tc>
          <w:tcPr>
            <w:tcW w:type="dxa" w:w="1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Размер субсидии рассчитывается на основании сметы </w:t>
            </w:r>
            <w:r>
              <w:rPr>
                <w:rFonts w:ascii="Times New Roman" w:hAnsi="Times New Roman"/>
                <w:sz w:val="20"/>
              </w:rPr>
              <w:t>расходов на проведение мероприятия</w:t>
            </w:r>
            <w:r>
              <w:rPr>
                <w:rFonts w:ascii="Times New Roman" w:hAnsi="Times New Roman"/>
                <w:sz w:val="20"/>
              </w:rPr>
              <w:t>, в пределах лимитов бюджетных обязательств, доведенных Министерству как получателю средств краевого бюджета на очередной финансовый год и на плановый период</w:t>
            </w:r>
          </w:p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 проведения мероприятий, приказ учреждения (при наличии), сметы расходов на проведение мероприятия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участников курсов повышения квалификации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повышения квалификации и стажировок мастеров производственного обучения, преподавателей и руководителей подведомственных профессиональных образовательных организаций</w:t>
            </w:r>
          </w:p>
        </w:tc>
      </w:tr>
    </w:tbl>
    <w:p w14:paraId="21000000">
      <w:pPr>
        <w:pStyle w:val="Style_1"/>
        <w:spacing w:after="0" w:before="0" w:line="240" w:lineRule="auto"/>
        <w:ind w:firstLine="709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14:paraId="22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строкам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1.42</w:t>
      </w:r>
      <w:r>
        <w:rPr>
          <w:rFonts w:ascii="Times New Roman" w:hAnsi="Times New Roman"/>
          <w:color w:val="000000"/>
          <w:spacing w:val="0"/>
          <w:sz w:val="28"/>
        </w:rPr>
        <w:t>–</w:t>
      </w:r>
      <w:r>
        <w:rPr>
          <w:rFonts w:ascii="Times New Roman" w:hAnsi="Times New Roman"/>
          <w:sz w:val="28"/>
        </w:rPr>
        <w:t>1.4</w:t>
      </w:r>
      <w:r>
        <w:rPr>
          <w:rFonts w:ascii="Times New Roman" w:hAnsi="Times New Roman"/>
          <w:sz w:val="28"/>
        </w:rPr>
        <w:t>4 след</w:t>
      </w:r>
      <w:r>
        <w:rPr>
          <w:rFonts w:ascii="Times New Roman" w:hAnsi="Times New Roman"/>
          <w:sz w:val="28"/>
        </w:rPr>
        <w:t>ующего содержания:</w:t>
      </w:r>
    </w:p>
    <w:p w14:paraId="23000000">
      <w:pPr>
        <w:pStyle w:val="Style_1"/>
        <w:spacing w:after="0" w:before="0"/>
        <w:ind w:firstLine="0" w:left="116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0"/>
          <w:sz w:val="28"/>
        </w:rPr>
        <w:t>«</w:t>
      </w:r>
    </w:p>
    <w:tbl>
      <w:tblPr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21"/>
        <w:gridCol w:w="2175"/>
        <w:gridCol w:w="1895"/>
        <w:gridCol w:w="1345"/>
        <w:gridCol w:w="1740"/>
        <w:gridCol w:w="1863"/>
      </w:tblGrid>
      <w:tr>
        <w:trPr>
          <w:trHeight w:hRule="atLeast" w:val="360"/>
        </w:trP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4000000">
            <w:pPr>
              <w:pStyle w:val="Style_1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1.42.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и участие в конференциях, семинарах, презентациях, круглых столах, стажировках, совещаниях, форумах и иных мероприятиях направленных на развитие образования в Камчатском крае</w:t>
            </w:r>
          </w:p>
        </w:tc>
        <w:tc>
          <w:tcPr>
            <w:tcW w:type="dxa" w:w="189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Размер субсидии рассчитывается на основании сметы </w:t>
            </w:r>
            <w:r>
              <w:rPr>
                <w:rFonts w:ascii="Times New Roman" w:hAnsi="Times New Roman"/>
                <w:sz w:val="20"/>
              </w:rPr>
              <w:t>расходов на проведение мероприятия</w:t>
            </w:r>
            <w:r>
              <w:rPr>
                <w:rFonts w:ascii="Times New Roman" w:hAnsi="Times New Roman"/>
                <w:sz w:val="20"/>
              </w:rPr>
              <w:t>, в пределах лимитов бюджетных обязательств, доведенных Министерству как получателю средств краевого бюджета на очередной финансовый год и на плановый период</w:t>
            </w:r>
          </w:p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 проведения мероприятий, приказ учреждения (при наличии), сметы расходов на проведение мероприятия</w:t>
            </w:r>
          </w:p>
        </w:tc>
        <w:tc>
          <w:tcPr>
            <w:tcW w:type="dxa" w:w="174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проведенных конференций, семинарах, презентациях, круглых столах, стажировках, совещаниях, форумах и иных мероприятиях 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и участие в конференциях, семинарах, презентациях, круглых столах, стажировках, совещаниях, форумах и иных мероприятиях направленных на развитие образования в Камчатском крае</w:t>
            </w:r>
          </w:p>
        </w:tc>
      </w:tr>
      <w:tr>
        <w:trPr>
          <w:trHeight w:hRule="atLeast" w:val="2129"/>
        </w:trPr>
        <w:tc>
          <w:tcPr>
            <w:tcW w:type="dxa" w:w="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A000000">
            <w:pPr>
              <w:pStyle w:val="Style_1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1.43.</w:t>
            </w:r>
          </w:p>
        </w:tc>
        <w:tc>
          <w:tcPr>
            <w:tcW w:type="dxa" w:w="21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</w:t>
            </w:r>
            <w:r>
              <w:rPr>
                <w:rFonts w:ascii="Times New Roman" w:hAnsi="Times New Roman"/>
                <w:sz w:val="20"/>
              </w:rPr>
              <w:t>общеобразовательных организаций и профессиональными образовательными организациями в Камчатском крае</w:t>
            </w:r>
          </w:p>
        </w:tc>
        <w:tc>
          <w:tcPr>
            <w:tcW w:type="dxa" w:w="18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Размер субсидии рассчитывается на основании предоставленных в Министерство документов в соответствии с постановлением </w:t>
            </w:r>
            <w:r>
              <w:rPr>
                <w:rFonts w:ascii="Times New Roman" w:hAnsi="Times New Roman"/>
                <w:sz w:val="20"/>
              </w:rPr>
              <w:t>Правительства Российской Федерации от 30 мая 2024 г. № 717 «</w:t>
            </w:r>
            <w:r>
              <w:rPr>
                <w:rFonts w:ascii="Times New Roman" w:hAnsi="Times New Roman"/>
                <w:sz w:val="20"/>
              </w:rPr>
              <w:t>Об утверждении Правил предоставления и распределения иных межбюджетных трансфертов из федерального бюджета бюджетам субъектов Российской Федерации, бюджетам г. Байконура и федеральной территории "Сириус"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организаций»</w:t>
            </w:r>
          </w:p>
        </w:tc>
        <w:tc>
          <w:tcPr>
            <w:tcW w:type="dxa" w:w="13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Штатное расписание</w:t>
            </w:r>
          </w:p>
        </w:tc>
        <w:tc>
          <w:tcPr>
            <w:tcW w:type="dxa" w:w="17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советников директора по воспитанию и взаимодействию с детскими общественными объединениями в учреждении</w:t>
            </w:r>
          </w:p>
        </w:tc>
        <w:tc>
          <w:tcPr>
            <w:tcW w:type="dxa" w:w="18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выплат ежемесячного денежного вознаграждения советникам директоров </w:t>
            </w:r>
            <w:r>
              <w:rPr>
                <w:rFonts w:ascii="Times New Roman" w:hAnsi="Times New Roman"/>
                <w:sz w:val="20"/>
              </w:rPr>
              <w:t xml:space="preserve">по воспитанию и взаимодействию с детскими общественными объединениями </w:t>
            </w:r>
            <w:r>
              <w:rPr>
                <w:rFonts w:ascii="Times New Roman" w:hAnsi="Times New Roman"/>
                <w:sz w:val="20"/>
              </w:rPr>
              <w:t xml:space="preserve">из расчета 5 тыс. рублей в месяц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 xml:space="preserve"> учетом страховых взносов в государственные внебюджетные фонды, а также районных коэффициентов и процентных надбавок, предоставляемых работникам образовательных организаций</w:t>
            </w:r>
          </w:p>
        </w:tc>
      </w:tr>
      <w:tr>
        <w:trPr>
          <w:trHeight w:hRule="atLeast" w:val="2129"/>
        </w:trPr>
        <w:tc>
          <w:tcPr>
            <w:tcW w:type="dxa" w:w="62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0000000">
            <w:pPr>
              <w:pStyle w:val="Style_1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1.44.</w:t>
            </w:r>
          </w:p>
        </w:tc>
        <w:tc>
          <w:tcPr>
            <w:tcW w:type="dxa" w:w="217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и проведение профориентационных мероприятий различного уровня. Участие в мероприятиях по профориентационной тематике</w:t>
            </w:r>
          </w:p>
        </w:tc>
        <w:tc>
          <w:tcPr>
            <w:tcW w:type="dxa" w:w="189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Размер субсидии рассчитывается на основании сметы </w:t>
            </w:r>
            <w:r>
              <w:rPr>
                <w:rFonts w:ascii="Times New Roman" w:hAnsi="Times New Roman"/>
                <w:sz w:val="20"/>
              </w:rPr>
              <w:t>расходов на проведение мероприятия</w:t>
            </w:r>
            <w:r>
              <w:rPr>
                <w:rFonts w:ascii="Times New Roman" w:hAnsi="Times New Roman"/>
                <w:sz w:val="20"/>
              </w:rPr>
              <w:t>, в пределах лимитов бюджетных обязательств, доведенных Министерству как получателю средств краевого бюджета на очередной финансовый год и на плановый период</w:t>
            </w:r>
          </w:p>
        </w:tc>
        <w:tc>
          <w:tcPr>
            <w:tcW w:type="dxa" w:w="134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 проведения мероприятий, приказ учреждения (при наличии), сметы расходов на проведение мероприятия</w:t>
            </w:r>
          </w:p>
        </w:tc>
        <w:tc>
          <w:tcPr>
            <w:tcW w:type="dxa" w:w="17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Количество проведенных мероприятий, количество участников мероприятий      </w:t>
            </w:r>
          </w:p>
        </w:tc>
        <w:tc>
          <w:tcPr>
            <w:tcW w:type="dxa" w:w="186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1"/>
              <w:widowControl w:val="0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Организованы экскурсии, выездные уроки, профориентационные мероприятия среди обучающихся</w:t>
            </w:r>
          </w:p>
        </w:tc>
      </w:tr>
    </w:tbl>
    <w:p w14:paraId="36000000">
      <w:pPr>
        <w:pStyle w:val="Style_1"/>
        <w:spacing w:after="0" w:before="0"/>
        <w:ind w:firstLine="0" w:left="116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14:paraId="37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 за исключением пункта 3 части 1 настоящего приказа.</w:t>
      </w:r>
    </w:p>
    <w:p w14:paraId="38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Пункт 3 части 1 настоящего приказа </w:t>
      </w:r>
      <w:r>
        <w:rPr>
          <w:rFonts w:ascii="Times New Roman" w:hAnsi="Times New Roman"/>
        </w:rPr>
        <w:t>вступает в силу после дня его официального опубликования и распространяется на правоотношения, возникшие с 10 июля 2024 года.</w:t>
      </w:r>
    </w:p>
    <w:tbl>
      <w:tblPr>
        <w:tblW w:type="auto" w:w="0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970"/>
        <w:gridCol w:w="4399"/>
        <w:gridCol w:w="2270"/>
      </w:tblGrid>
      <w:tr>
        <w:trPr>
          <w:trHeight w:hRule="atLeast" w:val="2220"/>
        </w:trPr>
        <w:tc>
          <w:tcPr>
            <w:tcW w:type="dxa" w:w="297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pStyle w:val="Style_1"/>
              <w:widowControl w:val="0"/>
              <w:spacing w:after="0" w:before="0" w:line="240" w:lineRule="auto"/>
              <w:ind w:firstLine="0" w:left="0" w:right="27"/>
              <w:jc w:val="left"/>
              <w:rPr>
                <w:rFonts w:ascii="Times New Roman" w:hAnsi="Times New Roman"/>
                <w:sz w:val="28"/>
              </w:rPr>
            </w:pPr>
          </w:p>
          <w:p w14:paraId="3A000000">
            <w:pPr>
              <w:pStyle w:val="Style_1"/>
              <w:widowControl w:val="0"/>
              <w:spacing w:after="0" w:before="0" w:line="240" w:lineRule="auto"/>
              <w:ind w:firstLine="0" w:left="0" w:right="27"/>
              <w:jc w:val="left"/>
              <w:rPr>
                <w:rFonts w:ascii="Times New Roman" w:hAnsi="Times New Roman"/>
                <w:sz w:val="28"/>
              </w:rPr>
            </w:pPr>
          </w:p>
          <w:p w14:paraId="3B000000">
            <w:pPr>
              <w:pStyle w:val="Style_1"/>
              <w:widowControl w:val="0"/>
              <w:spacing w:after="0" w:before="0" w:line="240" w:lineRule="auto"/>
              <w:ind w:firstLine="0" w:left="0" w:right="27"/>
              <w:jc w:val="left"/>
              <w:rPr>
                <w:rFonts w:ascii="Times New Roman" w:hAnsi="Times New Roman"/>
                <w:sz w:val="28"/>
              </w:rPr>
            </w:pPr>
          </w:p>
          <w:p w14:paraId="3C000000">
            <w:pPr>
              <w:pStyle w:val="Style_1"/>
              <w:widowControl w:val="0"/>
              <w:spacing w:after="0" w:before="0" w:line="240" w:lineRule="auto"/>
              <w:ind w:firstLine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Министр</w:t>
            </w:r>
          </w:p>
          <w:p w14:paraId="3D000000">
            <w:pPr>
              <w:pStyle w:val="Style_1"/>
              <w:widowControl w:val="0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pacing w:val="0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7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</w:p>
          <w:p w14:paraId="40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</w:p>
          <w:p w14:paraId="41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</w:p>
          <w:p w14:paraId="42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А.Ю. Короткова</w:t>
            </w:r>
          </w:p>
        </w:tc>
      </w:tr>
    </w:tbl>
    <w:p w14:paraId="43000000">
      <w:pPr>
        <w:pStyle w:val="Style_1"/>
        <w:widowControl w:val="0"/>
        <w:tabs>
          <w:tab w:leader="none" w:pos="720" w:val="clear"/>
          <w:tab w:leader="none" w:pos="8222" w:val="left"/>
        </w:tabs>
        <w:spacing w:after="0" w:before="0" w:line="240" w:lineRule="auto"/>
        <w:ind w:firstLine="0" w:left="9921" w:right="-2"/>
        <w:jc w:val="both"/>
      </w:pPr>
    </w:p>
    <w:sectPr>
      <w:headerReference r:id="rId1" w:type="default"/>
      <w:headerReference r:id="rId2" w:type="first"/>
      <w:footerReference r:id="rId3" w:type="first"/>
      <w:type w:val="nextPage"/>
      <w:pgSz w:h="16838" w:orient="portrait" w:w="11906"/>
      <w:pgMar w:bottom="1134" w:footer="0" w:gutter="0" w:header="709" w:left="1417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spacing w:after="160" w:before="0" w:line="264" w:lineRule="auto"/>
      <w:ind w:firstLine="0" w:left="0" w:right="0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\* Arabic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default="1" w:styleId="Style_1_ch" w:type="character">
    <w:name w:val="Normal"/>
    <w:link w:val="Style_1"/>
    <w:rPr>
      <w:rFonts w:ascii="XO Thames" w:hAnsi="XO Thames"/>
      <w:color w:val="000000"/>
      <w:spacing w:val="0"/>
      <w:sz w:val="28"/>
    </w:rPr>
  </w:style>
  <w:style w:styleId="Style_3" w:type="paragraph">
    <w:name w:val="toc 2"/>
    <w:next w:val="Style_1"/>
    <w:link w:val="Style_3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3_ch" w:type="character">
    <w:name w:val="toc 2"/>
    <w:link w:val="Style_3"/>
    <w:rPr>
      <w:rFonts w:ascii="XO Thames" w:hAnsi="XO Thames"/>
      <w:color w:val="000000"/>
      <w:spacing w:val="0"/>
      <w:sz w:val="28"/>
    </w:rPr>
  </w:style>
  <w:style w:styleId="Style_4" w:type="paragraph">
    <w:name w:val="Caption"/>
    <w:link w:val="Style_4_ch"/>
    <w:rPr>
      <w:i w:val="1"/>
      <w:sz w:val="24"/>
    </w:rPr>
  </w:style>
  <w:style w:styleId="Style_4_ch" w:type="character">
    <w:name w:val="Caption"/>
    <w:link w:val="Style_4"/>
    <w:rPr>
      <w:i w:val="1"/>
      <w:sz w:val="24"/>
    </w:rPr>
  </w:style>
  <w:style w:styleId="Style_5" w:type="paragraph">
    <w:name w:val="toc 4"/>
    <w:next w:val="Style_1"/>
    <w:link w:val="Style_5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4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Internet link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FF"/>
      <w:spacing w:val="0"/>
      <w:sz w:val="24"/>
      <w:u w:val="single"/>
    </w:rPr>
  </w:style>
  <w:style w:styleId="Style_6_ch" w:type="character">
    <w:name w:val="Internet link"/>
    <w:link w:val="Style_6"/>
    <w:rPr>
      <w:rFonts w:ascii="XO Thames" w:hAnsi="XO Thames"/>
      <w:color w:val="0000FF"/>
      <w:spacing w:val="0"/>
      <w:sz w:val="24"/>
      <w:u w:val="single"/>
    </w:rPr>
  </w:style>
  <w:style w:styleId="Style_7" w:type="paragraph">
    <w:name w:val="toc 6"/>
    <w:next w:val="Style_1"/>
    <w:link w:val="Style_7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6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7"/>
    <w:next w:val="Style_1"/>
    <w:link w:val="Style_8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7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heading 5"/>
    <w:link w:val="Style_9_ch"/>
    <w:pPr>
      <w:ind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pacing w:val="0"/>
      <w:sz w:val="22"/>
    </w:rPr>
  </w:style>
  <w:style w:styleId="Style_10" w:type="paragraph">
    <w:name w:val="Указатель"/>
    <w:basedOn w:val="Style_1"/>
    <w:link w:val="Style_10_ch"/>
  </w:style>
  <w:style w:styleId="Style_10_ch" w:type="character">
    <w:name w:val="Указатель"/>
    <w:basedOn w:val="Style_1_ch"/>
    <w:link w:val="Style_10"/>
  </w:style>
  <w:style w:styleId="Style_11" w:type="paragraph">
    <w:name w:val="Заголовок"/>
    <w:basedOn w:val="Style_1"/>
    <w:next w:val="Style_12"/>
    <w:link w:val="Style_11_ch"/>
    <w:pPr>
      <w:keepNext w:val="1"/>
      <w:spacing w:after="120" w:before="240"/>
      <w:ind/>
    </w:pPr>
    <w:rPr>
      <w:rFonts w:ascii="Open Sans" w:hAnsi="Open Sans"/>
      <w:sz w:val="28"/>
    </w:rPr>
  </w:style>
  <w:style w:styleId="Style_11_ch" w:type="character">
    <w:name w:val="Заголовок"/>
    <w:basedOn w:val="Style_1_ch"/>
    <w:link w:val="Style_11"/>
    <w:rPr>
      <w:rFonts w:ascii="Open Sans" w:hAnsi="Open Sans"/>
      <w:sz w:val="28"/>
    </w:rPr>
  </w:style>
  <w:style w:styleId="Style_13" w:type="paragraph">
    <w:name w:val="Header"/>
    <w:basedOn w:val="Style_1"/>
    <w:link w:val="Style_13_ch"/>
    <w:pPr>
      <w:tabs>
        <w:tab w:leader="none" w:pos="720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3_ch" w:type="character">
    <w:name w:val="Header"/>
    <w:basedOn w:val="Style_1_ch"/>
    <w:link w:val="Style_13"/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1"/>
    <w:link w:val="Style_15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5_ch" w:type="character">
    <w:name w:val="heading 3"/>
    <w:link w:val="Style_15"/>
    <w:rPr>
      <w:rFonts w:ascii="XO Thames" w:hAnsi="XO Thames"/>
      <w:b w:val="1"/>
      <w:color w:val="000000"/>
      <w:spacing w:val="0"/>
      <w:sz w:val="26"/>
    </w:rPr>
  </w:style>
  <w:style w:styleId="Style_16" w:type="paragraph">
    <w:name w:val="List"/>
    <w:basedOn w:val="Style_17"/>
    <w:link w:val="Style_16_ch"/>
  </w:style>
  <w:style w:styleId="Style_16_ch" w:type="character">
    <w:name w:val="List"/>
    <w:basedOn w:val="Style_17_ch"/>
    <w:link w:val="Style_16"/>
  </w:style>
  <w:style w:styleId="Style_18" w:type="paragraph">
    <w:name w:val="heading 2"/>
    <w:link w:val="Style_18_ch"/>
    <w:pPr>
      <w:ind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18_ch" w:type="character">
    <w:name w:val="heading 2"/>
    <w:link w:val="Style_18"/>
    <w:rPr>
      <w:rFonts w:ascii="XO Thames" w:hAnsi="XO Thames"/>
      <w:b w:val="1"/>
      <w:color w:val="000000"/>
      <w:spacing w:val="0"/>
      <w:sz w:val="28"/>
    </w:rPr>
  </w:style>
  <w:style w:styleId="Style_19" w:type="paragraph">
    <w:name w:val="heading 1"/>
    <w:link w:val="Style_19_ch"/>
    <w:pPr>
      <w:ind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eading 4"/>
    <w:link w:val="Style_20_ch"/>
    <w:pPr>
      <w:ind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Contents 8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_ch" w:type="character">
    <w:name w:val="Contents 8"/>
    <w:link w:val="Style_21"/>
    <w:rPr>
      <w:rFonts w:ascii="XO Thames" w:hAnsi="XO Thames"/>
      <w:color w:val="000000"/>
      <w:spacing w:val="0"/>
      <w:sz w:val="28"/>
    </w:rPr>
  </w:style>
  <w:style w:styleId="Style_22" w:type="paragraph">
    <w:name w:val="Contents 4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2_ch" w:type="character">
    <w:name w:val="Contents 4"/>
    <w:link w:val="Style_22"/>
    <w:rPr>
      <w:rFonts w:ascii="XO Thames" w:hAnsi="XO Thames"/>
      <w:color w:val="000000"/>
      <w:spacing w:val="0"/>
      <w:sz w:val="28"/>
    </w:rPr>
  </w:style>
  <w:style w:styleId="Style_23" w:type="paragraph">
    <w:name w:val="Contents 3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3_ch" w:type="character">
    <w:name w:val="Contents 3"/>
    <w:link w:val="Style_23"/>
    <w:rPr>
      <w:rFonts w:ascii="XO Thames" w:hAnsi="XO Thames"/>
      <w:color w:val="000000"/>
      <w:spacing w:val="0"/>
      <w:sz w:val="28"/>
    </w:rPr>
  </w:style>
  <w:style w:styleId="Style_24" w:type="paragraph">
    <w:name w:val="toc 3"/>
    <w:next w:val="Style_1"/>
    <w:link w:val="Style_24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4_ch" w:type="character">
    <w:name w:val="toc 3"/>
    <w:link w:val="Style_24"/>
    <w:rPr>
      <w:rFonts w:ascii="XO Thames" w:hAnsi="XO Thames"/>
      <w:color w:val="000000"/>
      <w:spacing w:val="0"/>
      <w:sz w:val="28"/>
    </w:rPr>
  </w:style>
  <w:style w:styleId="Style_25" w:type="paragraph">
    <w:name w:val="Subtitle"/>
    <w:next w:val="Style_1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5_ch" w:type="character">
    <w:name w:val="Subtitle"/>
    <w:link w:val="Style_25"/>
    <w:rPr>
      <w:rFonts w:ascii="XO Thames" w:hAnsi="XO Thames"/>
      <w:i w:val="1"/>
      <w:color w:val="000000"/>
      <w:spacing w:val="0"/>
      <w:sz w:val="24"/>
    </w:rPr>
  </w:style>
  <w:style w:styleId="Style_26" w:type="paragraph">
    <w:name w:val="Contents 7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6_ch" w:type="character">
    <w:name w:val="Contents 7"/>
    <w:link w:val="Style_26"/>
    <w:rPr>
      <w:rFonts w:ascii="XO Thames" w:hAnsi="XO Thames"/>
      <w:color w:val="000000"/>
      <w:spacing w:val="0"/>
      <w:sz w:val="28"/>
    </w:rPr>
  </w:style>
  <w:style w:styleId="Style_27" w:type="paragraph">
    <w:name w:val="Caption"/>
    <w:basedOn w:val="Style_1"/>
    <w:link w:val="Style_27_ch"/>
    <w:pPr>
      <w:spacing w:after="120" w:before="120"/>
      <w:ind/>
    </w:pPr>
    <w:rPr>
      <w:i w:val="1"/>
      <w:sz w:val="24"/>
    </w:rPr>
  </w:style>
  <w:style w:styleId="Style_27_ch" w:type="character">
    <w:name w:val="Caption"/>
    <w:basedOn w:val="Style_1_ch"/>
    <w:link w:val="Style_27"/>
    <w:rPr>
      <w:i w:val="1"/>
      <w:sz w:val="24"/>
    </w:rPr>
  </w:style>
  <w:style w:styleId="Style_28" w:type="paragraph">
    <w:name w:val="Contents 2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8_ch" w:type="character">
    <w:name w:val="Contents 2"/>
    <w:link w:val="Style_28"/>
    <w:rPr>
      <w:rFonts w:ascii="XO Thames" w:hAnsi="XO Thames"/>
      <w:color w:val="000000"/>
      <w:spacing w:val="0"/>
      <w:sz w:val="28"/>
    </w:rPr>
  </w:style>
  <w:style w:styleId="Style_29" w:type="paragraph">
    <w:name w:val="Contents 9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9_ch" w:type="character">
    <w:name w:val="Contents 9"/>
    <w:link w:val="Style_29"/>
    <w:rPr>
      <w:rFonts w:ascii="XO Thames" w:hAnsi="XO Thames"/>
      <w:color w:val="000000"/>
      <w:spacing w:val="0"/>
      <w:sz w:val="28"/>
    </w:rPr>
  </w:style>
  <w:style w:styleId="Style_30" w:type="paragraph">
    <w:name w:val="heading 5"/>
    <w:next w:val="Style_1"/>
    <w:link w:val="Style_30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0_ch" w:type="character">
    <w:name w:val="heading 5"/>
    <w:link w:val="Style_30"/>
    <w:rPr>
      <w:rFonts w:ascii="XO Thames" w:hAnsi="XO Thames"/>
      <w:b w:val="1"/>
      <w:color w:val="000000"/>
      <w:spacing w:val="0"/>
      <w:sz w:val="22"/>
    </w:rPr>
  </w:style>
  <w:style w:styleId="Style_31" w:type="paragraph">
    <w:name w:val="heading 1"/>
    <w:next w:val="Style_1"/>
    <w:link w:val="Style_31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1_ch" w:type="character">
    <w:name w:val="heading 1"/>
    <w:link w:val="Style_31"/>
    <w:rPr>
      <w:rFonts w:ascii="XO Thames" w:hAnsi="XO Thames"/>
      <w:b w:val="1"/>
      <w:color w:val="000000"/>
      <w:spacing w:val="0"/>
      <w:sz w:val="32"/>
    </w:rPr>
  </w:style>
  <w:style w:styleId="Style_32" w:type="paragraph">
    <w:name w:val="Колонтитул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32_ch" w:type="character">
    <w:name w:val="Колонтитул"/>
    <w:link w:val="Style_32"/>
    <w:rPr>
      <w:rFonts w:ascii="XO Thames" w:hAnsi="XO Thames"/>
      <w:color w:val="000000"/>
      <w:spacing w:val="0"/>
      <w:sz w:val="20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4_ch" w:type="character">
    <w:name w:val="Footnote"/>
    <w:link w:val="Style_34"/>
    <w:rPr>
      <w:rFonts w:ascii="XO Thames" w:hAnsi="XO Thames"/>
      <w:color w:val="000000"/>
      <w:spacing w:val="0"/>
      <w:sz w:val="22"/>
    </w:rPr>
  </w:style>
  <w:style w:styleId="Style_35" w:type="paragraph">
    <w:name w:val="toc 1"/>
    <w:next w:val="Style_1"/>
    <w:link w:val="Style_35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5_ch" w:type="character">
    <w:name w:val="toc 1"/>
    <w:link w:val="Style_35"/>
    <w:rPr>
      <w:rFonts w:ascii="XO Thames" w:hAnsi="XO Thames"/>
      <w:b w:val="1"/>
      <w:color w:val="000000"/>
      <w:spacing w:val="0"/>
      <w:sz w:val="28"/>
    </w:rPr>
  </w:style>
  <w:style w:styleId="Style_36" w:type="paragraph">
    <w:name w:val="Header"/>
    <w:link w:val="Style_36_ch"/>
  </w:style>
  <w:style w:styleId="Style_36_ch" w:type="character">
    <w:name w:val="Header"/>
    <w:link w:val="Style_36"/>
  </w:style>
  <w:style w:styleId="Style_2" w:type="paragraph">
    <w:name w:val="Header and Footer"/>
    <w:link w:val="Style_2_ch"/>
    <w:rPr>
      <w:rFonts w:ascii="XO Thames" w:hAnsi="XO Thames"/>
      <w:sz w:val="20"/>
    </w:rPr>
  </w:style>
  <w:style w:styleId="Style_2_ch" w:type="character">
    <w:name w:val="Header and Footer"/>
    <w:link w:val="Style_2"/>
    <w:rPr>
      <w:rFonts w:ascii="XO Thames" w:hAnsi="XO Thames"/>
      <w:sz w:val="20"/>
    </w:rPr>
  </w:style>
  <w:style w:styleId="Style_37" w:type="paragraph">
    <w:name w:val="Contents 5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Contents 5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toc 9"/>
    <w:next w:val="Style_1"/>
    <w:link w:val="Style_38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toc 9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Содержимое врезки"/>
    <w:basedOn w:val="Style_1"/>
    <w:link w:val="Style_39_ch"/>
  </w:style>
  <w:style w:styleId="Style_39_ch" w:type="character">
    <w:name w:val="Содержимое врезки"/>
    <w:basedOn w:val="Style_1_ch"/>
    <w:link w:val="Style_39"/>
  </w:style>
  <w:style w:styleId="Style_40" w:type="paragraph">
    <w:name w:val="toc 8"/>
    <w:next w:val="Style_1"/>
    <w:link w:val="Style_40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toc 8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Heading 3"/>
    <w:link w:val="Style_41_ch"/>
    <w:rPr>
      <w:rFonts w:ascii="XO Thames" w:hAnsi="XO Thames"/>
      <w:b w:val="1"/>
      <w:color w:val="000000"/>
      <w:spacing w:val="0"/>
      <w:sz w:val="26"/>
    </w:rPr>
  </w:style>
  <w:style w:styleId="Style_41_ch" w:type="character">
    <w:name w:val="Heading 3"/>
    <w:link w:val="Style_41"/>
    <w:rPr>
      <w:rFonts w:ascii="XO Thames" w:hAnsi="XO Thames"/>
      <w:b w:val="1"/>
      <w:color w:val="000000"/>
      <w:spacing w:val="0"/>
      <w:sz w:val="26"/>
    </w:rPr>
  </w:style>
  <w:style w:styleId="Style_42" w:type="paragraph">
    <w:name w:val="toc 5"/>
    <w:next w:val="Style_1"/>
    <w:link w:val="Style_42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toc 5"/>
    <w:link w:val="Style_42"/>
    <w:rPr>
      <w:rFonts w:ascii="XO Thames" w:hAnsi="XO Thames"/>
      <w:color w:val="000000"/>
      <w:spacing w:val="0"/>
      <w:sz w:val="28"/>
    </w:rPr>
  </w:style>
  <w:style w:styleId="Style_17" w:type="paragraph">
    <w:name w:val="Text body"/>
    <w:link w:val="Style_17_ch"/>
  </w:style>
  <w:style w:styleId="Style_17_ch" w:type="character">
    <w:name w:val="Text body"/>
    <w:link w:val="Style_17"/>
  </w:style>
  <w:style w:styleId="Style_43" w:type="paragraph">
    <w:name w:val="Title"/>
    <w:next w:val="Style_1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color w:val="000000"/>
      <w:spacing w:val="0"/>
      <w:sz w:val="40"/>
    </w:rPr>
  </w:style>
  <w:style w:styleId="Style_44" w:type="paragraph">
    <w:name w:val="Subtitle"/>
    <w:link w:val="Style_44_ch"/>
    <w:uiPriority w:val="11"/>
    <w:qFormat/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Contents 6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5_ch" w:type="character">
    <w:name w:val="Contents 6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Title"/>
    <w:link w:val="Style_46_ch"/>
    <w:uiPriority w:val="10"/>
    <w:qFormat/>
    <w:rPr>
      <w:rFonts w:ascii="XO Thames" w:hAnsi="XO Thames"/>
      <w:b w:val="1"/>
      <w:caps w:val="1"/>
      <w:sz w:val="40"/>
    </w:rPr>
  </w:style>
  <w:style w:styleId="Style_46_ch" w:type="character">
    <w:name w:val="Title"/>
    <w:link w:val="Style_46"/>
    <w:rPr>
      <w:rFonts w:ascii="XO Thames" w:hAnsi="XO Thames"/>
      <w:b w:val="1"/>
      <w:caps w:val="1"/>
      <w:sz w:val="40"/>
    </w:rPr>
  </w:style>
  <w:style w:styleId="Style_12" w:type="paragraph">
    <w:name w:val="Body Text"/>
    <w:basedOn w:val="Style_1"/>
    <w:link w:val="Style_12_ch"/>
    <w:pPr>
      <w:spacing w:after="140" w:before="0" w:line="276" w:lineRule="auto"/>
      <w:ind/>
    </w:pPr>
  </w:style>
  <w:style w:styleId="Style_12_ch" w:type="character">
    <w:name w:val="Body Text"/>
    <w:basedOn w:val="Style_1_ch"/>
    <w:link w:val="Style_12"/>
  </w:style>
  <w:style w:styleId="Style_47" w:type="paragraph">
    <w:name w:val="heading 4"/>
    <w:next w:val="Style_1"/>
    <w:link w:val="Style_47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7_ch" w:type="character">
    <w:name w:val="heading 4"/>
    <w:link w:val="Style_47"/>
    <w:rPr>
      <w:rFonts w:ascii="XO Thames" w:hAnsi="XO Thames"/>
      <w:b w:val="1"/>
      <w:color w:val="000000"/>
      <w:spacing w:val="0"/>
      <w:sz w:val="24"/>
    </w:rPr>
  </w:style>
  <w:style w:styleId="Style_48" w:type="paragraph">
    <w:name w:val="heading 2"/>
    <w:next w:val="Style_1"/>
    <w:link w:val="Style_48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48_ch" w:type="character">
    <w:name w:val="heading 2"/>
    <w:link w:val="Style_48"/>
    <w:rPr>
      <w:rFonts w:ascii="XO Thames" w:hAnsi="XO Thames"/>
      <w:b w:val="1"/>
      <w:color w:val="000000"/>
      <w:spacing w:val="0"/>
      <w:sz w:val="28"/>
    </w:rPr>
  </w:style>
  <w:style w:styleId="Style_49" w:type="paragraph">
    <w:name w:val="Contents 1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9_ch" w:type="character">
    <w:name w:val="Contents 1"/>
    <w:link w:val="Style_49"/>
    <w:rPr>
      <w:rFonts w:ascii="XO Thames" w:hAnsi="XO Thames"/>
      <w:b w:val="1"/>
      <w:color w:val="000000"/>
      <w:spacing w:val="0"/>
      <w:sz w:val="28"/>
    </w:rPr>
  </w:style>
  <w:style w:styleId="Style_50" w:type="paragraph">
    <w:name w:val="List"/>
    <w:basedOn w:val="Style_12"/>
    <w:link w:val="Style_50_ch"/>
  </w:style>
  <w:style w:styleId="Style_50_ch" w:type="character">
    <w:name w:val="List"/>
    <w:basedOn w:val="Style_12_ch"/>
    <w:link w:val="Style_50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2024-08-01T01:27:10Z</dcterms:modified>
</cp:coreProperties>
</file>