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утверждении Положения о Государственной экзаменационной комиссии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амчатского края по проведению государственной итоговой аттестации по образовательным программам среднего общего образования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233/552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1. Утвердить Положение о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 согласно приложению к настоящему приказу.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Признать утратившим силу</w:t>
      </w:r>
      <w:r>
        <w:rPr>
          <w:rFonts w:ascii="Times New Roman" w:hAnsi="Times New Roman"/>
          <w:sz w:val="28"/>
        </w:rPr>
        <w:t>: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 Министерства образовани</w:t>
      </w:r>
      <w:r>
        <w:rPr>
          <w:rFonts w:ascii="Times New Roman" w:hAnsi="Times New Roman"/>
          <w:sz w:val="28"/>
        </w:rPr>
        <w:t>я и молод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жной политики Камчатского края от 08.04.2019 № 368 «Об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sz w:val="28"/>
        </w:rPr>
        <w:t>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приказ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 xml:space="preserve"> от 27.11.2019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291</w:t>
      </w:r>
      <w:r>
        <w:rPr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</w:t>
      </w:r>
      <w:r>
        <w:rPr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риказу Министерства образования и молодежной политики Камчатского края от 08.04.2019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368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/>
          <w:b w:val="0"/>
          <w:sz w:val="28"/>
        </w:rPr>
        <w:t>»</w:t>
      </w:r>
      <w:r>
        <w:rPr>
          <w:b w:val="0"/>
          <w:sz w:val="28"/>
        </w:rPr>
        <w:t>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3. Настоящий приказ вступает в силу после </w:t>
      </w:r>
      <w:r>
        <w:rPr>
          <w:rFonts w:ascii="Times New Roman" w:hAnsi="Times New Roman"/>
          <w:sz w:val="28"/>
        </w:rPr>
        <w:t xml:space="preserve">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3"/>
        <w:gridCol w:w="2269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2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А.Ю. Короткова </w:t>
            </w:r>
          </w:p>
        </w:tc>
      </w:tr>
    </w:tbl>
    <w:p w14:paraId="25000000">
      <w:pPr>
        <w:pStyle w:val="Style_2"/>
      </w:pPr>
      <w:r>
        <w:br w:type="page"/>
      </w:r>
    </w:p>
    <w:p w14:paraId="2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7000000">
      <w:pPr>
        <w:pStyle w:val="Style_2"/>
        <w:widowControl w:val="0"/>
        <w:spacing w:after="0" w:before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4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"/>
        <w:gridCol w:w="1543"/>
        <w:gridCol w:w="487"/>
        <w:gridCol w:w="1700"/>
      </w:tblGrid>
      <w:tr>
        <w:tc>
          <w:tcPr>
            <w:tcW w:type="dxa" w:w="7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5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C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0"/>
        </w:rPr>
      </w:pPr>
    </w:p>
    <w:p w14:paraId="2D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 xml:space="preserve">осударственной экзаменационной комиссии Камчатского края по образовательным программам основного общего образования в Камчатском </w:t>
      </w:r>
      <w:r>
        <w:rPr>
          <w:rFonts w:ascii="Times New Roman" w:hAnsi="Times New Roman"/>
          <w:b w:val="0"/>
          <w:sz w:val="28"/>
        </w:rPr>
        <w:t>крае</w:t>
      </w:r>
    </w:p>
    <w:p w14:paraId="2E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</w:p>
    <w:p w14:paraId="2F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1.Общие положения </w:t>
      </w:r>
    </w:p>
    <w:p w14:paraId="31000000">
      <w:pPr>
        <w:pStyle w:val="Style_2"/>
        <w:spacing w:after="0" w:line="240" w:lineRule="auto"/>
        <w:ind w:firstLine="0" w:left="0" w:right="0"/>
      </w:pPr>
    </w:p>
    <w:p w14:paraId="3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Настоящее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оложение определяет цели, порядок формирования и структуру Государственной экзаменационной комиссии по образовательным программам среднего общего образования (далее – ГЭК), порядок организации деятельности ГЭК, функции и организационные задачи членов ГЭК. </w:t>
      </w:r>
    </w:p>
    <w:p w14:paraId="3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ГЭК создается для проведения государственной итоговой аттестации по образовательным пр</w:t>
      </w:r>
      <w:r>
        <w:rPr>
          <w:rFonts w:ascii="Times New Roman" w:hAnsi="Times New Roman"/>
          <w:b w:val="0"/>
          <w:sz w:val="28"/>
        </w:rPr>
        <w:t>ограммам среднего общего образования (далее – ГИА-11) на территории Камчатского края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</w:t>
      </w:r>
      <w:r>
        <w:rPr>
          <w:rFonts w:ascii="Times New Roman" w:hAnsi="Times New Roman"/>
          <w:b w:val="0"/>
          <w:sz w:val="28"/>
        </w:rPr>
        <w:t xml:space="preserve">енного образовательного стандарта среднего общего образования, а также в целях организации и координации работы по подготовке и проведению экзаменов, обеспечения соблюдения прав участников экзаменов при проведении экзаменов на территории Камчатского края. </w:t>
      </w:r>
    </w:p>
    <w:p w14:paraId="3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Министерство образования Камчатского края (далее – Министерство) организует информирование участников экзаменов, их родителей (законных представителей) о деятельности Г</w:t>
      </w:r>
      <w:r>
        <w:rPr>
          <w:rFonts w:ascii="Times New Roman" w:hAnsi="Times New Roman"/>
          <w:b w:val="0"/>
          <w:sz w:val="28"/>
        </w:rPr>
        <w:t>ЭК (за исключением информирования о персональном составе членов ГЭК во избежание конфликта интересов) через образовательные организации (далее – ОО), органы местного самоуправления (далее – ОМСУ), а также путем взаимодействия со средствами массовой информа</w:t>
      </w:r>
      <w:r>
        <w:rPr>
          <w:rFonts w:ascii="Times New Roman" w:hAnsi="Times New Roman"/>
          <w:b w:val="0"/>
          <w:sz w:val="28"/>
        </w:rPr>
        <w:t xml:space="preserve">ции, организации работы телефонов «горячей линии» и ведения раздела на </w:t>
      </w:r>
      <w:r>
        <w:rPr>
          <w:rFonts w:ascii="Times New Roman" w:hAnsi="Times New Roman"/>
          <w:sz w:val="28"/>
        </w:rPr>
        <w:t xml:space="preserve">на странице Министерства на официальном сайте исполнительных органов Камчатского края в информационно-телекоммуникационной сети «Интернет» https://www.kamgov.ru/minobraz в разделе «Образование» </w:t>
      </w:r>
      <w:r>
        <w:rPr>
          <w:rFonts w:ascii="Times New Roman" w:hAnsi="Times New Roman"/>
          <w:b w:val="0"/>
          <w:sz w:val="28"/>
        </w:rPr>
        <w:t xml:space="preserve"> или соответствующих специализированных сайтах не позднее чем за два месяца до завершения срока подачи заявления об участии в экзаменах.</w:t>
      </w:r>
    </w:p>
    <w:p w14:paraId="35000000">
      <w:pPr>
        <w:pStyle w:val="Style_2"/>
        <w:tabs>
          <w:tab w:leader="none" w:pos="708" w:val="clear"/>
          <w:tab w:leader="none" w:pos="936" w:val="center"/>
          <w:tab w:leader="none" w:pos="3528" w:val="center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 xml:space="preserve">ГЭК в своей работе руководствуется: </w:t>
      </w:r>
    </w:p>
    <w:p w14:paraId="3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>1) Федеральным законом «Об образовании в Российской Федерации» от 29.12.2012 № 273-ФЗ</w:t>
      </w:r>
      <w:r>
        <w:rPr>
          <w:rFonts w:ascii="Times New Roman" w:hAnsi="Times New Roman"/>
          <w:b w:val="0"/>
          <w:sz w:val="28"/>
          <w:highlight w:val="white"/>
        </w:rPr>
        <w:t>;</w:t>
      </w:r>
    </w:p>
    <w:p w14:paraId="3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риказом Министерства просвещения Российской Федерации и Федеральной службы по надзору в сфере образования и науки от 04.04.2023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b w:val="0"/>
          <w:sz w:val="28"/>
          <w:highlight w:val="white"/>
        </w:rPr>
        <w:t>п</w:t>
      </w:r>
      <w:r>
        <w:rPr>
          <w:rFonts w:ascii="Times New Roman" w:hAnsi="Times New Roman"/>
          <w:b w:val="0"/>
          <w:sz w:val="28"/>
          <w:highlight w:val="white"/>
        </w:rPr>
        <w:t xml:space="preserve"> (далее – Порядок);  </w:t>
      </w:r>
    </w:p>
    <w:p w14:paraId="3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иными нормативными правовыми актами по вопросам организации и проведения ГИА, методическими документами Рособрнадзора, а также </w:t>
      </w:r>
      <w:r>
        <w:rPr>
          <w:rFonts w:ascii="Times New Roman" w:hAnsi="Times New Roman"/>
          <w:b w:val="0"/>
          <w:sz w:val="28"/>
        </w:rPr>
        <w:t xml:space="preserve">настоящим </w:t>
      </w:r>
      <w:r>
        <w:rPr>
          <w:rFonts w:ascii="Times New Roman" w:hAnsi="Times New Roman"/>
          <w:b w:val="0"/>
          <w:sz w:val="28"/>
        </w:rPr>
        <w:t>Положением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39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3A000000">
      <w:pPr>
        <w:pStyle w:val="Style_5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Порядок формирования и структура ГЭК </w:t>
      </w:r>
    </w:p>
    <w:p w14:paraId="3B000000">
      <w:pPr>
        <w:pStyle w:val="Style_2"/>
      </w:pPr>
    </w:p>
    <w:p w14:paraId="3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 xml:space="preserve">Министерство создает ГЭК (за </w:t>
      </w:r>
      <w:r>
        <w:rPr>
          <w:rFonts w:ascii="Times New Roman" w:hAnsi="Times New Roman"/>
          <w:b w:val="0"/>
          <w:sz w:val="28"/>
        </w:rPr>
        <w:t>исключением утверждения председателей и заместителей председателей ГЭК) и организует ее деятельность, представляет в Рособрнадзор кандидатуры председателя ГЭК и заместителя председателя ГЭК для утверждения</w:t>
      </w:r>
      <w:r>
        <w:rPr>
          <w:rFonts w:ascii="Times New Roman" w:hAnsi="Times New Roman"/>
          <w:b w:val="0"/>
          <w:sz w:val="28"/>
        </w:rPr>
        <w:t xml:space="preserve">.  </w:t>
      </w:r>
    </w:p>
    <w:p w14:paraId="3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 xml:space="preserve">Состав ГЭК формируется из представителей: </w:t>
      </w:r>
    </w:p>
    <w:p w14:paraId="3E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Министерства; </w:t>
      </w:r>
    </w:p>
    <w:p w14:paraId="3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ОМСУ; </w:t>
      </w:r>
    </w:p>
    <w:p w14:paraId="4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ОО; </w:t>
      </w:r>
    </w:p>
    <w:p w14:paraId="4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научных, общественных организаций и объединений; </w:t>
      </w:r>
    </w:p>
    <w:p w14:paraId="4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Рособрнадзора; </w:t>
      </w:r>
    </w:p>
    <w:p w14:paraId="4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случае прове</w:t>
      </w:r>
      <w:r>
        <w:rPr>
          <w:rFonts w:ascii="Times New Roman" w:hAnsi="Times New Roman"/>
          <w:b w:val="0"/>
          <w:sz w:val="28"/>
        </w:rPr>
        <w:t>дения экзаменов для обучающихся в специальных учебно-воспитательных учреждениях закрытого типа, а также в учреждениях, исполняющих наказание в виде лишения свободы, – из представителей данных учреждений (по согласованию с руководителями данных учреждений).</w:t>
      </w:r>
    </w:p>
    <w:p w14:paraId="4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Состав ГЭК формируется с учетом отсутствия у представителей, указанных в части 6 настоящего Положения, предпола</w:t>
      </w:r>
      <w:r>
        <w:rPr>
          <w:rFonts w:ascii="Times New Roman" w:hAnsi="Times New Roman"/>
          <w:b w:val="0"/>
          <w:sz w:val="28"/>
        </w:rPr>
        <w:t>гаемых для включения в состав ГЭК, конфликта интересов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4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8. </w:t>
      </w:r>
      <w:r>
        <w:rPr>
          <w:rFonts w:ascii="Times New Roman" w:hAnsi="Times New Roman"/>
          <w:b w:val="0"/>
          <w:sz w:val="28"/>
        </w:rPr>
        <w:t xml:space="preserve">В состав ГЭК не включаются члены апелляционной комиссии (далее – АК) и члены предметных комиссий (далее – ПК). </w:t>
      </w:r>
    </w:p>
    <w:p w14:paraId="4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9. </w:t>
      </w:r>
      <w:r>
        <w:rPr>
          <w:rFonts w:ascii="Times New Roman" w:hAnsi="Times New Roman"/>
          <w:b w:val="0"/>
          <w:sz w:val="28"/>
        </w:rPr>
        <w:t xml:space="preserve">В качестве членов ГЭК, указанных в пункте 2 части 10 настоящего Положения, привлекаются лица, прошедшие соответствующую подготовку, обеспечение которой осуществляется Министерством и (или) организациями, определенными Министерством. </w:t>
      </w:r>
    </w:p>
    <w:p w14:paraId="4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10. </w:t>
      </w:r>
      <w:r>
        <w:rPr>
          <w:rFonts w:ascii="Times New Roman" w:hAnsi="Times New Roman"/>
          <w:b w:val="0"/>
          <w:sz w:val="28"/>
        </w:rPr>
        <w:t xml:space="preserve">ГЭК состоит из: </w:t>
      </w:r>
    </w:p>
    <w:p w14:paraId="4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председателя, заместителя председателя, ответственного секретаря и членов ГЭК, входящих в состав Президиума ГЭК. В состав президиума ГЭК входит не более 20 членов ГЭК; </w:t>
      </w:r>
    </w:p>
    <w:p w14:paraId="4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членов ГЭК, обеспечивающих соблюдение требований Порядка в пункте проведения экзаменов (далее – ППЭ). </w:t>
      </w:r>
    </w:p>
    <w:p w14:paraId="4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11. </w:t>
      </w:r>
      <w:r>
        <w:rPr>
          <w:rFonts w:ascii="Times New Roman" w:hAnsi="Times New Roman"/>
          <w:b w:val="0"/>
          <w:sz w:val="28"/>
        </w:rPr>
        <w:t>Персонал</w:t>
      </w:r>
      <w:r>
        <w:rPr>
          <w:rFonts w:ascii="Times New Roman" w:hAnsi="Times New Roman"/>
          <w:b w:val="0"/>
          <w:sz w:val="28"/>
        </w:rPr>
        <w:t xml:space="preserve">ьный состав ГЭК утверждается распорядительным актом Министерства с указанием председателя, заместителя председателя, ответственного секретаря и членов ГЭК, входящих в состав Президиума ГЭК, и членов ГЭК, указанных в пункте 2 части 10 настоящего Положения. </w:t>
      </w:r>
    </w:p>
    <w:p w14:paraId="4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12. </w:t>
      </w:r>
      <w:r>
        <w:rPr>
          <w:rFonts w:ascii="Times New Roman" w:hAnsi="Times New Roman"/>
          <w:b w:val="0"/>
          <w:sz w:val="28"/>
        </w:rPr>
        <w:t xml:space="preserve">ГЭК создается сроком на один календарный год. Срок осуществления ГЭК функций и организационных задач исчисляется с даты издания распорядительного акта Министерства об утверждении персонального состава ГЭК. </w:t>
      </w:r>
    </w:p>
    <w:p w14:paraId="4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13. </w:t>
      </w:r>
      <w:r>
        <w:rPr>
          <w:rFonts w:ascii="Times New Roman" w:hAnsi="Times New Roman"/>
          <w:b w:val="0"/>
          <w:sz w:val="28"/>
        </w:rPr>
        <w:t>Изменение персональн</w:t>
      </w:r>
      <w:r>
        <w:rPr>
          <w:rFonts w:ascii="Times New Roman" w:hAnsi="Times New Roman"/>
          <w:b w:val="0"/>
          <w:sz w:val="28"/>
        </w:rPr>
        <w:t xml:space="preserve">ого состава ГЭК производится с соблюдением требований, предусмотренных частями 7-9 настоящего Положения. При этом срок осуществления функций и организационных задач новым членом ГЭК ограничивается сроком осуществления функций и организационных задач ГЭК.  </w:t>
      </w:r>
    </w:p>
    <w:p w14:paraId="4D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4E000000">
      <w:pPr>
        <w:pStyle w:val="Style_5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Порядок организации деятельности ГЭК </w:t>
      </w:r>
    </w:p>
    <w:p w14:paraId="4F000000">
      <w:pPr>
        <w:pStyle w:val="Style_2"/>
      </w:pPr>
    </w:p>
    <w:p w14:paraId="5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 xml:space="preserve">Президиум ГЭК обеспечивает рассмотрение общих вопросов </w:t>
      </w:r>
      <w:r>
        <w:rPr>
          <w:rFonts w:ascii="Times New Roman" w:hAnsi="Times New Roman"/>
          <w:b w:val="0"/>
          <w:sz w:val="28"/>
        </w:rPr>
        <w:t>по организации и проведению экзаменов, принимает коллегиальные решения по организации и проведению экзаменов в соответствии с Порядком, а также осуществляет контроль за организацией и проведением экзаменов в отделе организационно-технологического обеспечен</w:t>
      </w:r>
      <w:r>
        <w:rPr>
          <w:rFonts w:ascii="Times New Roman" w:hAnsi="Times New Roman"/>
          <w:b w:val="0"/>
          <w:sz w:val="28"/>
        </w:rPr>
        <w:t xml:space="preserve">ия государственной итоговой аттестации краевого государственного автономного учреждения «Камчатский центр информатизации и оценки качества образования» (далее – ООТО ГИА), в местах работы АК и ПК, в местах хранения экзаменационных материалов (далее – ЭМ). </w:t>
      </w:r>
    </w:p>
    <w:p w14:paraId="5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 xml:space="preserve">Президиум ГЭК осуществляет свою деятельность в форме заседаний и правомочен осуществлять свои функции, если на заседании Президиума ГЭК присутствует не менее чем пятьдесят процентов от общего числа членов Президиума ГЭК. </w:t>
      </w:r>
    </w:p>
    <w:p w14:paraId="5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16. </w:t>
      </w:r>
      <w:r>
        <w:rPr>
          <w:rFonts w:ascii="Times New Roman" w:hAnsi="Times New Roman"/>
          <w:b w:val="0"/>
          <w:sz w:val="28"/>
        </w:rPr>
        <w:t xml:space="preserve">По решению председателя ГЭК (заместителя председателя ГЭК при отсутствии председателя ГЭК) </w:t>
      </w:r>
      <w:r>
        <w:rPr>
          <w:rFonts w:ascii="Times New Roman" w:hAnsi="Times New Roman"/>
          <w:b w:val="0"/>
          <w:sz w:val="28"/>
        </w:rPr>
        <w:t xml:space="preserve">заседания Президиума ГЭК по отдельным вопросам могут проводиться в дистанционной форме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14:paraId="5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17. </w:t>
      </w:r>
      <w:r>
        <w:rPr>
          <w:rFonts w:ascii="Times New Roman" w:hAnsi="Times New Roman"/>
          <w:b w:val="0"/>
          <w:sz w:val="28"/>
        </w:rPr>
        <w:t>В отсутствии председателя ГЭК по объективным причинам его функции и организационные задачи выполняет заместит</w:t>
      </w:r>
      <w:r>
        <w:rPr>
          <w:rFonts w:ascii="Times New Roman" w:hAnsi="Times New Roman"/>
          <w:b w:val="0"/>
          <w:sz w:val="28"/>
        </w:rPr>
        <w:t xml:space="preserve">ель председателя ГЭК. При отсутствии ответственного секретаря ГЭК его функции и организационные задачи выполняет другой член ГЭК, входящий в состав Президиума ГЭК, по решению председателя ГЭК (заместителя председателя ГЭК при отсутствии председателя ГЭК). </w:t>
      </w:r>
    </w:p>
    <w:p w14:paraId="5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18. </w:t>
      </w:r>
      <w:r>
        <w:rPr>
          <w:rFonts w:ascii="Times New Roman" w:hAnsi="Times New Roman"/>
          <w:b w:val="0"/>
          <w:sz w:val="28"/>
        </w:rPr>
        <w:t xml:space="preserve">Решения Президиума ГЭК принимаются простым большинством голосов от числа присутствующих на заседании членов Президиума ГЭК. </w:t>
      </w:r>
    </w:p>
    <w:p w14:paraId="5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19. </w:t>
      </w:r>
      <w:r>
        <w:rPr>
          <w:rFonts w:ascii="Times New Roman" w:hAnsi="Times New Roman"/>
          <w:b w:val="0"/>
          <w:sz w:val="28"/>
        </w:rPr>
        <w:t>При голосовании каждый член Президиума ГЭК имеет один голос и может голос</w:t>
      </w:r>
      <w:r>
        <w:rPr>
          <w:rFonts w:ascii="Times New Roman" w:hAnsi="Times New Roman"/>
          <w:b w:val="0"/>
          <w:sz w:val="28"/>
        </w:rPr>
        <w:t xml:space="preserve">овать «за» или «против». Голосование осуществляется открыто и лично, делегирование своих функций иным лицам не допускается. В случае равенства голосов решающим является голос председателя ГЭК (заместителя председателя ГЭК при отсутствии председателя ГЭК). </w:t>
      </w:r>
    </w:p>
    <w:p w14:paraId="5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Принятые на заседании Президиума ГЭК решения оформляются протоколом ГЭК </w:t>
      </w:r>
      <w:r>
        <w:rPr>
          <w:rFonts w:ascii="Times New Roman" w:hAnsi="Times New Roman"/>
          <w:b w:val="0"/>
          <w:sz w:val="28"/>
        </w:rPr>
        <w:t>по форме согласно приложению 1 к настоящему Порядку,</w:t>
      </w:r>
      <w:r>
        <w:rPr>
          <w:rFonts w:ascii="Times New Roman" w:hAnsi="Times New Roman"/>
          <w:b w:val="0"/>
          <w:sz w:val="28"/>
        </w:rPr>
        <w:t xml:space="preserve"> который подписывается председателем ГЭК (заместителем председ</w:t>
      </w:r>
      <w:r>
        <w:rPr>
          <w:rFonts w:ascii="Times New Roman" w:hAnsi="Times New Roman"/>
          <w:b w:val="0"/>
          <w:sz w:val="28"/>
        </w:rPr>
        <w:t xml:space="preserve">ателя ГЭК при отсутствии председателя ГЭК) и ответственным секретарем ГЭК. В протоколе ГЭК фиксируются все рассматриваемые на заседании ГЭК вопросы и предложения, принятые по рассматриваемым вопросам и предложениям решения, а также результаты голосования. </w:t>
      </w:r>
    </w:p>
    <w:p w14:paraId="5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21. </w:t>
      </w:r>
      <w:r>
        <w:rPr>
          <w:rFonts w:ascii="Times New Roman" w:hAnsi="Times New Roman"/>
          <w:b w:val="0"/>
          <w:sz w:val="28"/>
        </w:rPr>
        <w:t xml:space="preserve">По решению председателя ГЭК (заместителя председателя ГЭК при отсутствии председателя ГЭК) из протокола ГЭК могут предоставляться выписки </w:t>
      </w:r>
      <w:r>
        <w:rPr>
          <w:rFonts w:ascii="Times New Roman" w:hAnsi="Times New Roman"/>
          <w:b w:val="0"/>
          <w:sz w:val="28"/>
        </w:rPr>
        <w:t>по форме согласно приложению 2 к настоящему Порядку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заинтересованным лицам по рассматриваемым в части их интересов вопросам и принятым по ним решениям. Выписка из протокола ГЭК подписывается председателем ГЭК (заместителем председателя ГЭК при отсутствии председателя ГЭК) и ответственным секретарем ГЭК. </w:t>
      </w:r>
    </w:p>
    <w:p w14:paraId="5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22. </w:t>
      </w:r>
      <w:r>
        <w:rPr>
          <w:rFonts w:ascii="Times New Roman" w:hAnsi="Times New Roman"/>
          <w:b w:val="0"/>
          <w:sz w:val="28"/>
        </w:rPr>
        <w:t>Протоколы ГЭК являются отчетными документами и хранятся в Министерстве до 1 марта года, следующего за годом проведения экзаменов. Условия хранения протоколов ГЭК должны исключать доступ к ним посторонних лиц и позволять обеспечить их сохранность.</w:t>
      </w:r>
    </w:p>
    <w:p w14:paraId="5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23. </w:t>
      </w:r>
      <w:r>
        <w:rPr>
          <w:rFonts w:ascii="Times New Roman" w:hAnsi="Times New Roman"/>
          <w:b w:val="0"/>
          <w:sz w:val="28"/>
        </w:rPr>
        <w:t>По истечении установленного срока протоколы ГЭК подлежат уничтожению механическим пут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м. Уничтожение производит созданная приказом Министерства комиссия. </w:t>
      </w:r>
    </w:p>
    <w:p w14:paraId="5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24. </w:t>
      </w:r>
      <w:r>
        <w:rPr>
          <w:rFonts w:ascii="Times New Roman" w:hAnsi="Times New Roman"/>
          <w:b w:val="0"/>
          <w:sz w:val="28"/>
        </w:rPr>
        <w:t>Для ун</w:t>
      </w:r>
      <w:r>
        <w:rPr>
          <w:rFonts w:ascii="Times New Roman" w:hAnsi="Times New Roman"/>
          <w:b w:val="0"/>
          <w:sz w:val="28"/>
        </w:rPr>
        <w:t>ичтожения протоколов ГЭК приказом Министерства созда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тся комиссия, состоящая из Председателя ГЭК, заместителя председателя ГЭК, ответственного секретаря ГЭК Члены комиссии составляют опись протоколов, подлежащих уничтожению, подписывают акт об уничтожении.</w:t>
      </w:r>
    </w:p>
    <w:p w14:paraId="5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5C000000">
      <w:pPr>
        <w:pStyle w:val="Style_5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Функции и организационные задачи Президиума ГЭК</w:t>
      </w:r>
    </w:p>
    <w:p w14:paraId="5D000000">
      <w:pPr>
        <w:pStyle w:val="Style_2"/>
      </w:pPr>
    </w:p>
    <w:p w14:paraId="5E000000">
      <w:pPr>
        <w:pStyle w:val="Style_6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25. </w:t>
      </w:r>
      <w:r>
        <w:rPr>
          <w:rFonts w:ascii="Times New Roman" w:hAnsi="Times New Roman"/>
          <w:b w:val="0"/>
          <w:sz w:val="28"/>
        </w:rPr>
        <w:t xml:space="preserve">В рамках работы с заявлениями Президиум ГЭК осуществляет прием, рассмотрение и принятие решений по следующим заявлениям: </w:t>
      </w:r>
    </w:p>
    <w:p w14:paraId="5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при наличии уважительных причин (болезни или иных обстоятельств), подтвержденных документально, не позднее чем за две недели до начала соответствующего экзамена: </w:t>
      </w:r>
    </w:p>
    <w:p w14:paraId="6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а) об участии в экзаменах в случае подачи заявлений об участии в экзаменах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частниками ГИА-11, после 1 февраля текущего года); </w:t>
      </w:r>
    </w:p>
    <w:p w14:paraId="6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об участии в едином государственном экзамене (далее – ЕГЭ) (в случае подачи заявлений об участии в ЕГЭ участниками ЕГЭ после 1 февраля текущего года); </w:t>
      </w:r>
    </w:p>
    <w:p w14:paraId="6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в) об изменении участниками ГИА-11, перечня указанных в заявлениях об участии в экзаменах учебных предметов; </w:t>
      </w:r>
    </w:p>
    <w:p w14:paraId="6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г) о дополнении участниками ГИА-11 перечня указанных в заявлениях об участии в экзаменах учебных предметов; </w:t>
      </w:r>
    </w:p>
    <w:p w14:paraId="6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д) об изменении участниками государственного выпускного экзамена (далее – ГВЭ) формы ГИА; </w:t>
      </w:r>
    </w:p>
    <w:p w14:paraId="6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е) об изменении участниками ГИА-11 сроков участия в экзаменах; </w:t>
      </w:r>
    </w:p>
    <w:p w14:paraId="6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ж) об изменении участниками ЕГЭ перечня указанных в заявлениях об участии в ЕГЭ учебных предметов; </w:t>
      </w:r>
    </w:p>
    <w:p w14:paraId="6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з) о дополнении участниками ЕГЭ перечня указанных в заявлениях об участии в ЕГЭ учебных предметов; </w:t>
      </w:r>
    </w:p>
    <w:p w14:paraId="6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и) об изменении участниками ЕГЭ сроков участия в ЕГЭ; </w:t>
      </w:r>
    </w:p>
    <w:p w14:paraId="6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об изменении участниками ГИА-11, уровня ЕГЭ по математике не позднее чем за две недели до начала соответствующего экзамена (</w:t>
      </w:r>
      <w:r>
        <w:rPr>
          <w:rFonts w:ascii="Times New Roman" w:hAnsi="Times New Roman"/>
          <w:sz w:val="28"/>
        </w:rPr>
        <w:t>без предъявления требований о наличии уважительных причин)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6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об изменении участниками ГИА-11, получившими на ЕГЭ неудовлетворительный результат по учебному предмету «Математика» (при наличии удовлетворительного результата по </w:t>
      </w:r>
      <w:r>
        <w:rPr>
          <w:rFonts w:ascii="Times New Roman" w:hAnsi="Times New Roman"/>
          <w:b w:val="0"/>
          <w:sz w:val="28"/>
        </w:rPr>
        <w:t xml:space="preserve">учебному предмету «Русский язык»), уровня ЕГЭ по математике для повторного участия в ЕГЭ в резервные сроки соответствующего периода проведения экзаменов – в течение двух рабочих дней, следующих за официальным днем объявления результатов ЕГЭ по математике. </w:t>
      </w:r>
    </w:p>
    <w:p w14:paraId="6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26.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рамках подготовки к проведению экзаменов Президиум ГЭК принимает решение: </w:t>
      </w:r>
    </w:p>
    <w:p w14:paraId="6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об осуществлении руководителем ППЭ, организатором, членом ГЭК, указанным</w:t>
      </w:r>
      <w:r>
        <w:rPr>
          <w:rFonts w:ascii="Times New Roman" w:hAnsi="Times New Roman"/>
          <w:b w:val="0"/>
          <w:sz w:val="28"/>
        </w:rPr>
        <w:t xml:space="preserve"> в пункте 2 части 10 настоящего Положения, ассистентом, которые присутствуют в день проведения экзамена в ППЭ, организованном на дому, в медицинской организации, </w:t>
      </w:r>
      <w:r>
        <w:rPr>
          <w:rFonts w:ascii="Times New Roman" w:hAnsi="Times New Roman"/>
          <w:b w:val="0"/>
          <w:sz w:val="28"/>
        </w:rPr>
        <w:t xml:space="preserve"> функциональных обязанностей технического специалиста, экзаменатора-собеседника; </w:t>
      </w:r>
    </w:p>
    <w:p w14:paraId="6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об </w:t>
      </w:r>
      <w:r>
        <w:rPr>
          <w:rFonts w:ascii="Times New Roman" w:hAnsi="Times New Roman"/>
          <w:b w:val="0"/>
          <w:sz w:val="28"/>
        </w:rPr>
        <w:t xml:space="preserve">организации подачи и (или) рассмотрения апелляций о несогласии с выставленными баллами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14:paraId="6E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27.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рамках проведения экзаменов и рассмотрения результатов экзаменов Президиум ГЭК: </w:t>
      </w:r>
    </w:p>
    <w:p w14:paraId="6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согласует решение Министерства о переносе сдачи экзаменов на другой день, предусмотренный едиными расписаниями ЕГЭ, ГВЭ, в случае угрозы возникновения чрезвычайной ситуации; </w:t>
      </w:r>
    </w:p>
    <w:p w14:paraId="7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рассматривает вторые экземпляры актов об удалении из ППЭ и о досрочном завершении экзаменов по объективным причинам, полученные от членов ГЭК, указанных в пункте 2 части 10 настоящего Положения; </w:t>
      </w:r>
    </w:p>
    <w:p w14:paraId="7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рассматривает отчеты о проведении экзаменов в ППЭ, полученные от членов ГЭК, указанных в пункте 2 части 10 настоящего Положения, по завершении каждого экзамена; </w:t>
      </w:r>
    </w:p>
    <w:p w14:paraId="7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получает от ООТО ГИА результаты экзаменов после завершения проверки экзаменационных работ (далее – ЭР), завершения проведения централизованной проверки ЭР ФГБУ «Федеральный центр тестирования»; </w:t>
      </w:r>
    </w:p>
    <w:p w14:paraId="7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5) получает информацию от АК о принятых ею решениях об удовлетворении или об отклонении апелляций участников экзаменов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sz w:val="28"/>
        </w:rPr>
        <w:t>АК информирует ГЭК о принятых решениях не позднее трех рабочих дней со дня принятия соответствующих решений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7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принимает решение о проведении ПК перепроверок отдельных ЭР, выполненных участниками экзаменов, до 1 марта года, следующего за годом проведения экзамена; </w:t>
      </w:r>
    </w:p>
    <w:p w14:paraId="7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осуществляет иные функции в соответствии с Порядком, методическими документами Рособрнадзора. </w:t>
      </w:r>
    </w:p>
    <w:p w14:paraId="76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77000000">
      <w:pPr>
        <w:pStyle w:val="Style_7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Организационные задачи членов Президиума ГЭК</w:t>
      </w:r>
    </w:p>
    <w:p w14:paraId="78000000">
      <w:pPr>
        <w:pStyle w:val="Style_7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7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28. </w:t>
      </w:r>
      <w:r>
        <w:rPr>
          <w:rFonts w:ascii="Times New Roman" w:hAnsi="Times New Roman"/>
          <w:b w:val="0"/>
          <w:sz w:val="28"/>
        </w:rPr>
        <w:t xml:space="preserve">Председатель ГЭК в части организации работы Президиума ГЭК: </w:t>
      </w:r>
    </w:p>
    <w:p w14:paraId="7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осуществляет общее руководство и координацию деятельности ГЭК по подготовке и проведению экзаменов; </w:t>
      </w:r>
    </w:p>
    <w:p w14:paraId="7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утверждает повестки заседаний ГЭК, назначает даты и время проведения заседания, определяет формы проведения заседания (очно и (или) в дистанционной форме); </w:t>
      </w:r>
    </w:p>
    <w:p w14:paraId="7C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3) принимает решения по заявлениям, указанным в части 25 настоящего Положения.</w:t>
      </w:r>
    </w:p>
    <w:p w14:paraId="7D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4) инициирует созыв членов Президиума ГЭК при возникновении спорных ситуаций, требующих коллегиального решения. </w:t>
      </w:r>
    </w:p>
    <w:p w14:paraId="7E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проводит заседания </w:t>
      </w:r>
      <w:r>
        <w:rPr>
          <w:rFonts w:ascii="Times New Roman" w:hAnsi="Times New Roman"/>
          <w:b w:val="0"/>
          <w:sz w:val="28"/>
        </w:rPr>
        <w:t xml:space="preserve">с участием членов </w:t>
      </w:r>
      <w:r>
        <w:rPr>
          <w:rFonts w:ascii="Times New Roman" w:hAnsi="Times New Roman"/>
          <w:b w:val="0"/>
          <w:sz w:val="28"/>
        </w:rPr>
        <w:t xml:space="preserve">Президиума ГЭК, в том числе определяет порядок рассмотрения обсуждаемых вопросов; </w:t>
      </w:r>
    </w:p>
    <w:p w14:paraId="7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дает соответствующие поручения заместителю председателя ГЭК, ответственному секретарю ГЭК, членам ГЭК по вопросам, относящимся к компетенции ГЭК (при необходимости); </w:t>
      </w:r>
    </w:p>
    <w:p w14:paraId="80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принимает решения о предоставлении выписок из протоколов ГЭК заинтересованным лицам по рассматриваемым в части их интересов вопросам и принятым по ним решениям; </w:t>
      </w:r>
    </w:p>
    <w:p w14:paraId="8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) подписывает протоколы заседаний ГЭК (выписки из протоколов ГЭК). </w:t>
      </w:r>
    </w:p>
    <w:p w14:paraId="8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b w:val="0"/>
          <w:sz w:val="28"/>
        </w:rPr>
        <w:t>Председатель ГЭК в части подготовки к проведению экзаменов:</w:t>
      </w:r>
    </w:p>
    <w:p w14:paraId="8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 представлению Министерства:</w:t>
      </w:r>
    </w:p>
    <w:p w14:paraId="8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а) согласует персональный состав руководителей ППЭ;</w:t>
      </w:r>
    </w:p>
    <w:p w14:paraId="8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б) согласует места регистрации на сдачу ЕГЭ для участников ЕГЭ;</w:t>
      </w:r>
    </w:p>
    <w:p w14:paraId="8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согласует места расположения ППЭ;</w:t>
      </w:r>
    </w:p>
    <w:p w14:paraId="8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г) согласует распределение между ППЭ участников экзаменов, руководителей ППЭ, организаторов, членов ГЭК, указанных в пункте 2 части 10 настоящего Положения, технических специалистов, экзаменаторов-собеседников и ассистентов;</w:t>
      </w:r>
    </w:p>
    <w:p w14:paraId="8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принимает решение о направлении членов ГЭК в ППЭ, ООТО ГИА, ПК, АК, места хранения ЭМ, видеозаписей экзаменов для осуществления контроля соблюдения требований Порядка; </w:t>
      </w:r>
    </w:p>
    <w:p w14:paraId="8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принимает решение о проведении членами ГЭК, указанными в пункте 2 части 10 настоящего Положения, проверки готовности ППЭ не позднее чем за две недели до начала экзаменов. </w:t>
      </w:r>
    </w:p>
    <w:p w14:paraId="8A000000">
      <w:pPr>
        <w:pStyle w:val="Style_6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30.</w:t>
      </w:r>
      <w:r>
        <w:rPr>
          <w:rFonts w:ascii="Times New Roman" w:hAnsi="Times New Roman"/>
          <w:b w:val="0"/>
          <w:sz w:val="28"/>
        </w:rPr>
        <w:t xml:space="preserve">Председатель ГЭК в части проведения экзаменов и рассмотрения результатов экзаменов: </w:t>
      </w:r>
    </w:p>
    <w:p w14:paraId="8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согласует принятие решения членами ГЭК, указанными в пункте 2 части 10 настоящего Положения, об остановке экзамена в ПП</w:t>
      </w:r>
      <w:r>
        <w:rPr>
          <w:rFonts w:ascii="Times New Roman" w:hAnsi="Times New Roman"/>
          <w:b w:val="0"/>
          <w:sz w:val="28"/>
        </w:rPr>
        <w:t xml:space="preserve">Э или отдельных аудиториях ППЭ, в случае если в течение двух часов от начала экзамена (10 часов 00 минут по местному времени) ни один из участников экзаменов, распределенных в ППЭ и (или) отдельные аудитории ППЭ, не явился в ППЭ (отдельные аудитории ППЭ); </w:t>
      </w:r>
    </w:p>
    <w:p w14:paraId="8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получает от членов ГЭК, указанных в пункте 2 части 10 настоящего Положения, из ППЭ</w:t>
      </w:r>
      <w:r>
        <w:rPr>
          <w:rFonts w:ascii="Times New Roman" w:hAnsi="Times New Roman"/>
          <w:b w:val="0"/>
          <w:sz w:val="28"/>
        </w:rPr>
        <w:t xml:space="preserve"> акты по факту остановки экзамена в ППЭ или отдельных аудиториях ППЭ для принятия решения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8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согласует принятие решения </w:t>
      </w:r>
      <w:r>
        <w:rPr>
          <w:rFonts w:ascii="Times New Roman" w:hAnsi="Times New Roman"/>
          <w:b w:val="0"/>
          <w:sz w:val="28"/>
        </w:rPr>
        <w:t xml:space="preserve">членами ГЭК, указанными в пункте 2 части 10 настоящего Положения, об остановке экзамена в ППЭ или отдельных аудиториях ППЭ, в случае отсутствия средств видеонаблюдения, неисправного состояния или отключения указанных средств во время проведения экзаменов; </w:t>
      </w:r>
    </w:p>
    <w:p w14:paraId="8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4) получает от членов ГЭК, указанных в пункте 2 части 10 настоящего Положения, из ППЭ акты по факту неисправного состояния, отключения средств видеонаблюдения или отсутствия видеозаписи экзаменов для принятия решения об аннулировани</w:t>
      </w:r>
      <w:r>
        <w:rPr>
          <w:rFonts w:ascii="Times New Roman" w:hAnsi="Times New Roman"/>
          <w:b w:val="0"/>
          <w:sz w:val="28"/>
        </w:rPr>
        <w:t xml:space="preserve">и результатов экзамена по соответствующему учебному предмету участников экзамена, а также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8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5) рассматривает после каждого экзамена информацию, полученную от членов ГЭК, обществ</w:t>
      </w:r>
      <w:r>
        <w:rPr>
          <w:rFonts w:ascii="Times New Roman" w:hAnsi="Times New Roman"/>
          <w:b w:val="0"/>
          <w:sz w:val="28"/>
        </w:rPr>
        <w:t>енных наблюдателей, должностных лиц Рособрнадзора (включая иных лиц, определенных Рособрнадзором), Министерства</w:t>
      </w:r>
      <w:r>
        <w:rPr>
          <w:rFonts w:ascii="Times New Roman" w:hAnsi="Times New Roman"/>
          <w:b w:val="0"/>
          <w:sz w:val="28"/>
        </w:rPr>
        <w:t xml:space="preserve"> и иных лиц о нар</w:t>
      </w:r>
      <w:r>
        <w:rPr>
          <w:rFonts w:ascii="Times New Roman" w:hAnsi="Times New Roman"/>
          <w:b w:val="0"/>
          <w:sz w:val="28"/>
        </w:rPr>
        <w:t xml:space="preserve">ушениях, выявленных при проведении экзаменов, в том числе о случаях, выявленных при проверке ответов (в том числе устных) участников экзаменов, свидетельствующих о возможном нарушении Порядка, о случаях нарушения Порядка, выявленных в рамках обработки ЭР; </w:t>
      </w:r>
    </w:p>
    <w:p w14:paraId="9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6) принимает меры по противодействию нарушениям Порядка, в том числе организует проведение проверок по случаям и фактам нарушения Порядка, принимает решение об отстранении лиц, нарушивших Порядок, от работ, связанных с проведением экзаменов; </w:t>
      </w:r>
    </w:p>
    <w:p w14:paraId="9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7) получает информацию от р</w:t>
      </w:r>
      <w:r>
        <w:rPr>
          <w:rFonts w:ascii="Times New Roman" w:hAnsi="Times New Roman"/>
          <w:b w:val="0"/>
          <w:sz w:val="28"/>
        </w:rPr>
        <w:t>уководителя ООТО ГИА о случаях установления факта нарушения лицом, привлекаемым к обработке бланков и дополнительных бланков, требований о запрете указанному лицу иметь при себе средства связи, электронновычислительную технику, фото-, аудио- и видеоаппарат</w:t>
      </w:r>
      <w:r>
        <w:rPr>
          <w:rFonts w:ascii="Times New Roman" w:hAnsi="Times New Roman"/>
          <w:b w:val="0"/>
          <w:sz w:val="28"/>
        </w:rPr>
        <w:t xml:space="preserve">уру и иные средства хранения и передачи информации, копировать, выносить из помещений, предназначенных для обработки бланков, ЭМ, а также разглашать информацию, содержащуюся в указанных материалах, в целях организации проверки по фактам нарушения Порядка; </w:t>
      </w:r>
    </w:p>
    <w:p w14:paraId="9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8) получает информацию от председателей ПК о случаях выявления ЭР, выполненных несамостоятельно (с помощью посторонних лиц), а также о случаях, выявленных при проверке ответов</w:t>
      </w:r>
      <w:r>
        <w:rPr>
          <w:rFonts w:ascii="Times New Roman" w:hAnsi="Times New Roman"/>
          <w:b w:val="0"/>
          <w:sz w:val="28"/>
        </w:rPr>
        <w:t xml:space="preserve"> (в том числе устных ответов) участников экзаменов, свидетельствующих о возможном нарушении Порядка, для организации проведения служебной проверки по выявленным фактам в целях исключения нарушения Порядка, и принимает решения по итогам служебной проверки; </w:t>
      </w:r>
    </w:p>
    <w:p w14:paraId="9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9) рассматривает результаты проведения экзаменов и принимает решения об утверждении, изменении и (или) аннулировании результатов экзаменов в случаях, установленных Порядком; </w:t>
      </w:r>
    </w:p>
    <w:p w14:paraId="9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10) принимает решения о допуске (повторном допуске) участников экзаменов к сдаче экзаменов в случаях, установленных Порядком; </w:t>
      </w:r>
    </w:p>
    <w:p w14:paraId="9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11) запрашивает у уполномоченных лиц и организаций необходимые документы </w:t>
      </w:r>
      <w:r>
        <w:rPr>
          <w:rFonts w:ascii="Times New Roman" w:hAnsi="Times New Roman"/>
          <w:b w:val="0"/>
          <w:sz w:val="28"/>
        </w:rPr>
        <w:t xml:space="preserve">и сведения, в том числе ЭР и другие ЭМ, сведения о лицах, присутствовавших в ППЭ, другие сведения о соблюдении Порядка, проводит проверку по фактам нарушения Порядка для принятия решения об аннулировании результатов экзаменов в связи с нарушением Порядка; </w:t>
      </w:r>
    </w:p>
    <w:p w14:paraId="9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12) получает от Рособрнадзора информацию и материалы об итогах проверки и фактах нарушения Порядка, в случае если Рособрнадзором до 1 марта года, следующего за годом проведения экзамена, провод</w:t>
      </w:r>
      <w:r>
        <w:rPr>
          <w:rFonts w:ascii="Times New Roman" w:hAnsi="Times New Roman"/>
          <w:b w:val="0"/>
          <w:sz w:val="28"/>
        </w:rPr>
        <w:t>ится проверка по фактам нарушения Порядка, рассматривает указанную информацию и материалы, принимает решение об аннулировании результатов экзаменов в связи с нарушением Порядка или о приостановке действия результатов экзаменов до выяснения обстоятельств (р</w:t>
      </w:r>
      <w:r>
        <w:rPr>
          <w:rFonts w:ascii="Times New Roman" w:hAnsi="Times New Roman"/>
          <w:sz w:val="28"/>
        </w:rPr>
        <w:t>ешение должно быть принято не позднее двух рабочих дней, предшествующих дню начала проведения основного этапа зачисления, устанавливаемого порядком приема на обучение по образовательным программам высшего образования)</w:t>
      </w:r>
      <w:r>
        <w:rPr>
          <w:rFonts w:ascii="Times New Roman" w:hAnsi="Times New Roman"/>
          <w:b w:val="0"/>
          <w:sz w:val="28"/>
        </w:rPr>
        <w:t xml:space="preserve">;  </w:t>
      </w:r>
    </w:p>
    <w:p w14:paraId="9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13)</w:t>
      </w:r>
      <w:r>
        <w:rPr>
          <w:rFonts w:ascii="Times New Roman" w:hAnsi="Times New Roman"/>
          <w:b w:val="0"/>
          <w:sz w:val="28"/>
        </w:rPr>
        <w:t xml:space="preserve"> принимает решение согласно протоколам перепроверки ЭР об изменении результатов экзаменов или о сохранении выставленных до перепроверки баллов по итогам перепроверки ЭР в течение двух рабочих дней, следующих за днем получения результатов перепроверки ЭР (р</w:t>
      </w:r>
      <w:r>
        <w:rPr>
          <w:rFonts w:ascii="Times New Roman" w:hAnsi="Times New Roman"/>
          <w:sz w:val="28"/>
        </w:rPr>
        <w:t>ешение должно быть принято не позднее двух рабочих дней, предшествующих дню начала проведения основного этапа зачисления, устанавливаемого порядком приема на обучение по образовательным программам высшего образования)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9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14) осуществляет иные функции в соответствии с Порядком, методическими документами Рособрнадзора. </w:t>
      </w:r>
    </w:p>
    <w:p w14:paraId="9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31. </w:t>
      </w:r>
      <w:r>
        <w:rPr>
          <w:rFonts w:ascii="Times New Roman" w:hAnsi="Times New Roman"/>
          <w:b w:val="0"/>
          <w:sz w:val="28"/>
        </w:rPr>
        <w:t xml:space="preserve">Заместитель председателя ГЭК выполняет следующие организационные задачи: </w:t>
      </w:r>
    </w:p>
    <w:p w14:paraId="9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формирует повестки заседаний ГЭК; </w:t>
      </w:r>
    </w:p>
    <w:p w14:paraId="9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дает соответствующие поручения ответственному секретарю ГЭК, членам ГЭК по вопросам, относящимся к компетенции ГЭК (при необходимости); </w:t>
      </w:r>
    </w:p>
    <w:p w14:paraId="9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исполняет функции и организационные задачи председателя ГЭК в случае его отсутствия по объективным причинам. </w:t>
      </w:r>
    </w:p>
    <w:p w14:paraId="9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32. </w:t>
      </w:r>
      <w:r>
        <w:rPr>
          <w:rFonts w:ascii="Times New Roman" w:hAnsi="Times New Roman"/>
          <w:b w:val="0"/>
          <w:sz w:val="28"/>
        </w:rPr>
        <w:t xml:space="preserve">Ответственный секретарь ГЭК: </w:t>
      </w:r>
    </w:p>
    <w:p w14:paraId="9E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осуществляет подготовку документов и материалов к заседанию ГЭК в соответствии с повесткой заседания и направляет указанные документы и материалы членам ГЭК, входящим в Президиум ГЭК; </w:t>
      </w:r>
    </w:p>
    <w:p w14:paraId="9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уведомляет членов ГЭК, входящих в Президиум ГЭК, о дате, времени и месте проведения заседаний, форме проведения заседаний не менее чем за два рабочих дня до начала заседания; </w:t>
      </w:r>
    </w:p>
    <w:p w14:paraId="A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ведет протокол ГЭК в ходе проведения заседаний ГЭК, формирует выписки из протоколов ГЭК по поручению председателя ГЭК (заместителя председателя ГЭК при отсутствии председателя ГЭК); </w:t>
      </w:r>
    </w:p>
    <w:p w14:paraId="A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информирует ООТО ГИА об утверждении результатов экзаменов председателем ГЭК; </w:t>
      </w:r>
    </w:p>
    <w:p w14:paraId="A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осуществляет иные задачи организационно-технического характера (при необходимости). </w:t>
      </w:r>
    </w:p>
    <w:p w14:paraId="A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33.</w:t>
      </w:r>
      <w:r>
        <w:rPr>
          <w:rFonts w:ascii="Times New Roman" w:hAnsi="Times New Roman"/>
          <w:b w:val="0"/>
          <w:sz w:val="28"/>
        </w:rPr>
        <w:t xml:space="preserve">Члены ГЭК, входящие в состав Президиума ГЭК выполняют следующие организационные задачи: </w:t>
      </w:r>
    </w:p>
    <w:p w14:paraId="A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вносят предложения для формирования повестки заседаний ГЭК (при необходимости); </w:t>
      </w:r>
    </w:p>
    <w:p w14:paraId="A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участвуют в подготовке документов и материалов по вопросам, рассматриваемым на заседаниях ГЭК; </w:t>
      </w:r>
    </w:p>
    <w:p w14:paraId="A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знакомятся со всеми представленными на рассмотрение документами и материалами; </w:t>
      </w:r>
    </w:p>
    <w:p w14:paraId="A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участвуют в заседаниях ГЭК,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обсуждают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вопросы, рассматриваемые на заседаниях ГЭК; </w:t>
      </w:r>
    </w:p>
    <w:p w14:paraId="A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не допускают разглашения сведений, ставших им известными в ходе проведения заседаний ГЭК. </w:t>
      </w:r>
    </w:p>
    <w:p w14:paraId="A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AA000000">
      <w:pPr>
        <w:pStyle w:val="Style_5"/>
        <w:numPr>
          <w:ilvl w:val="0"/>
          <w:numId w:val="0"/>
        </w:numPr>
        <w:spacing w:after="0" w:before="0" w:line="240" w:lineRule="auto"/>
        <w:ind w:firstLine="709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6. Функции и организационные задачи членов ГЭК </w:t>
      </w:r>
    </w:p>
    <w:p w14:paraId="AB000000">
      <w:pPr>
        <w:pStyle w:val="Style_2"/>
      </w:pPr>
    </w:p>
    <w:p w14:paraId="A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34. </w:t>
      </w:r>
      <w:r>
        <w:rPr>
          <w:rFonts w:ascii="Times New Roman" w:hAnsi="Times New Roman"/>
          <w:b w:val="0"/>
          <w:sz w:val="28"/>
        </w:rPr>
        <w:t xml:space="preserve">Члены ГЭК в рамках осуществления своих полномочий, указанных в пункте 2 части 10 настоящего Положения, обеспечивают соблюдение прав участников экзаменов при проведении экзаменов. </w:t>
      </w:r>
    </w:p>
    <w:p w14:paraId="A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35. </w:t>
      </w:r>
      <w:r>
        <w:rPr>
          <w:rFonts w:ascii="Times New Roman" w:hAnsi="Times New Roman"/>
          <w:b w:val="0"/>
          <w:sz w:val="28"/>
        </w:rPr>
        <w:t xml:space="preserve">В части подготовки к проведению экзаменов </w:t>
      </w: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</w:rPr>
        <w:t xml:space="preserve">лены ГЭК проводят проверку готовности ППЭ к проведению экзаменов по решению председателя ГЭК не позднее чем за две недели до начала экзаменов; </w:t>
      </w:r>
    </w:p>
    <w:p w14:paraId="AE000000">
      <w:pPr>
        <w:pStyle w:val="Style_6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36. </w:t>
      </w:r>
      <w:r>
        <w:rPr>
          <w:rFonts w:ascii="Times New Roman" w:hAnsi="Times New Roman"/>
          <w:b w:val="0"/>
          <w:sz w:val="28"/>
        </w:rPr>
        <w:t xml:space="preserve">В части проведения экзаменов </w:t>
      </w: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</w:rPr>
        <w:t xml:space="preserve">лены ГЭК </w:t>
      </w:r>
    </w:p>
    <w:p w14:paraId="A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обеспечивают доставку в ППЭ в день проведения экзамена по соответствующему учебному предмету: </w:t>
      </w:r>
    </w:p>
    <w:p w14:paraId="B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а) ЭМ ЕГЭ на бумажных носителях, упакованных в специальные пакеты, с обеспечением ко</w:t>
      </w:r>
      <w:r>
        <w:rPr>
          <w:rFonts w:ascii="Times New Roman" w:hAnsi="Times New Roman"/>
          <w:b w:val="0"/>
          <w:sz w:val="28"/>
        </w:rPr>
        <w:t xml:space="preserve">нфиденциальности и безопасности содержащейся в них информации (ЭМ ЕГЭ, оформленных рельефно-точечным шрифтом Брайля, ЭМ ЕГЭ для проведения экзаменов в ППЭ, организованных на дому, в медицинских организациях, в учреждениях уголовно-исполнительной системы); </w:t>
      </w:r>
    </w:p>
    <w:p w14:paraId="B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б) Э</w:t>
      </w:r>
      <w:r>
        <w:rPr>
          <w:rFonts w:ascii="Times New Roman" w:hAnsi="Times New Roman"/>
          <w:b w:val="0"/>
          <w:sz w:val="28"/>
        </w:rPr>
        <w:t xml:space="preserve">М ГВЭ на бумажных носителях, упакованных в специальные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информации; </w:t>
      </w:r>
    </w:p>
    <w:p w14:paraId="B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получают от ФГБУ «</w:t>
      </w:r>
      <w:r>
        <w:rPr>
          <w:rFonts w:ascii="Times New Roman" w:hAnsi="Times New Roman"/>
          <w:b w:val="0"/>
          <w:sz w:val="28"/>
        </w:rPr>
        <w:t>Федеральный центр тестирования</w:t>
      </w:r>
      <w:r>
        <w:rPr>
          <w:rFonts w:ascii="Times New Roman" w:hAnsi="Times New Roman"/>
          <w:b w:val="0"/>
          <w:sz w:val="28"/>
        </w:rPr>
        <w:t xml:space="preserve">», а в случае расшифровки ЭМ ГВЭ, доставленных на электронных носителях, – от ООТО ГИА, данные для доступа к ЭМ; </w:t>
      </w:r>
    </w:p>
    <w:p w14:paraId="B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проводят в день экзамена по соответствующему учебному предмету расшифровку: </w:t>
      </w:r>
    </w:p>
    <w:p w14:paraId="B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а) ЭМ, полученных в электронном и зашифрованном виде посредством </w:t>
      </w:r>
      <w:r>
        <w:rPr>
          <w:rFonts w:ascii="Times New Roman" w:hAnsi="Times New Roman"/>
          <w:sz w:val="28"/>
        </w:rPr>
        <w:t>нформационно-телекоммуникационной сети «Интернет»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B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ЭМ ГВЭ на электронных носителях; </w:t>
      </w:r>
    </w:p>
    <w:p w14:paraId="B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организуют печать на бумажные носители ЭМ, полученных посредством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sz w:val="28"/>
        </w:rPr>
        <w:t>нформационно-телекоммуникационной сети «Интернет»</w:t>
      </w:r>
      <w:r>
        <w:rPr>
          <w:rFonts w:ascii="Times New Roman" w:hAnsi="Times New Roman"/>
          <w:b w:val="0"/>
          <w:sz w:val="28"/>
        </w:rPr>
        <w:t xml:space="preserve">, ЭМ ГВЭ, полученных на электронных носителях; </w:t>
      </w:r>
    </w:p>
    <w:p w14:paraId="B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осуществляют контроль за проведением экзаменов в ППЭ, ООТО ГИА, местах работы ПК и АК, а также в местах хранения ЭМ, видеозаписей экзаменов; </w:t>
      </w:r>
    </w:p>
    <w:p w14:paraId="B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6) осуществляют взаимодействие с лицами, присутствующими в ППЭ, ООТО ГИА, в местах работы ПК и АК, в местах хранения ЭМ, видеозаписей экзаменов, по обеспечению соблюдения требований Порядка; </w:t>
      </w:r>
    </w:p>
    <w:p w14:paraId="B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7) присутствуют при копировании ЭМ в увеличенном размере для слабовидящих участников экзаменов в день проведения экзамена в аудитории; </w:t>
      </w:r>
    </w:p>
    <w:p w14:paraId="B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8) присутствуют при переносе ассистентами о</w:t>
      </w:r>
      <w:r>
        <w:rPr>
          <w:rFonts w:ascii="Times New Roman" w:hAnsi="Times New Roman"/>
          <w:b w:val="0"/>
          <w:sz w:val="28"/>
        </w:rPr>
        <w:t xml:space="preserve">тветов на задания контрольно-измерительных материалов (далее – КИМ), выполненных слепыми и слабовидящими участниками экзаменов в специально предусмотренных тетрадях, бланках увеличенного размера (дополнительных бланках увеличенного размера), черновиках, а </w:t>
      </w:r>
      <w:r>
        <w:rPr>
          <w:rFonts w:ascii="Times New Roman" w:hAnsi="Times New Roman"/>
          <w:b w:val="0"/>
          <w:sz w:val="28"/>
        </w:rPr>
        <w:t xml:space="preserve">также ответов на задания КИМ, выполненных участниками экзаменов на компьютере, в бланки для записи ответов на задания КИМ для проведения ЕГЭ (бланк для записи ответов на задания КИМ для проведения ГВЭ), а также в дополнительные бланки (при необходимости); </w:t>
      </w:r>
    </w:p>
    <w:p w14:paraId="B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9) принимают решение об удалении с экзамена участников экзаменов, а также иных лиц (в том числе неустановленных), находящихся в ППЭ, в случае выявления нарушений Порядка; </w:t>
      </w:r>
    </w:p>
    <w:p w14:paraId="B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10) составляют акт об удалении из ППЭ в Штабе ППЭ в двух экземплярах (первый экземпляр акта выдается лицу, нарушившему Порядок, второй экземпляр в тот же день направляется в Президиум ГЭК, ООТО ГИА для учета при обработке ЭР); </w:t>
      </w:r>
    </w:p>
    <w:p w14:paraId="B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11) составляют совместно с медицинским работником акт о досрочном завершении экзамена по объективным причинам</w:t>
      </w:r>
      <w:r>
        <w:rPr>
          <w:rFonts w:ascii="Times New Roman" w:hAnsi="Times New Roman"/>
          <w:b w:val="0"/>
          <w:sz w:val="28"/>
        </w:rPr>
        <w:t xml:space="preserve"> в двух экземпляр</w:t>
      </w:r>
      <w:r>
        <w:rPr>
          <w:rFonts w:ascii="Times New Roman" w:hAnsi="Times New Roman"/>
          <w:b w:val="0"/>
          <w:sz w:val="28"/>
        </w:rPr>
        <w:t>ах (первый экземпляр акта выдается лицу, досрочно завершившему экзамен по объективным причинам, второй экземпляр в тот же день направляется в Президиум ГЭК, ООТО ГИА для учета при обработке ЭР) – при согласии участника экзамена досрочно завершить экзамен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sz w:val="28"/>
        </w:rPr>
        <w:t>кт о досрочном завершени</w:t>
      </w:r>
      <w:r>
        <w:rPr>
          <w:rFonts w:ascii="Times New Roman" w:hAnsi="Times New Roman"/>
          <w:sz w:val="28"/>
        </w:rPr>
        <w:t>и экзамена по объективным причинам является доку</w:t>
      </w:r>
      <w:r>
        <w:rPr>
          <w:rFonts w:ascii="Times New Roman" w:hAnsi="Times New Roman"/>
          <w:sz w:val="28"/>
        </w:rPr>
        <w:t>ментом, подтверждающим уважительность причины незавершения выполнения ЭР, и основанием для повторного допуска такого участника экзамена к сдаче экзамена по соответствующему учебному предмету в резервные сроки соответствующего периода проведения экзаменов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BE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12) принимают у участников экзаменов апелляцию о нарушении Порядка по соответствующему учебному предмету в ППЭ в день проведения экзамена; </w:t>
      </w:r>
    </w:p>
    <w:p w14:paraId="B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13) организуют проведение проверки сведени</w:t>
      </w:r>
      <w:r>
        <w:rPr>
          <w:rFonts w:ascii="Times New Roman" w:hAnsi="Times New Roman"/>
          <w:b w:val="0"/>
          <w:sz w:val="28"/>
        </w:rPr>
        <w:t>й о нарушении Порядка, изложенных в апелляции о нарушении Порядка,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</w:t>
      </w:r>
      <w:r>
        <w:rPr>
          <w:rFonts w:ascii="Times New Roman" w:hAnsi="Times New Roman"/>
          <w:b w:val="0"/>
          <w:sz w:val="28"/>
        </w:rPr>
        <w:t xml:space="preserve">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наличии), оформляют результаты проверки в форме заключения и передают указанную апелляцию и заключение о </w:t>
      </w:r>
      <w:r>
        <w:rPr>
          <w:rFonts w:ascii="Times New Roman" w:hAnsi="Times New Roman"/>
          <w:b w:val="0"/>
          <w:sz w:val="28"/>
        </w:rPr>
        <w:t xml:space="preserve">результатах проверки в тот же день в АК; </w:t>
      </w:r>
    </w:p>
    <w:p w14:paraId="C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14) принимают по согласованию с председателе</w:t>
      </w:r>
      <w:r>
        <w:rPr>
          <w:rFonts w:ascii="Times New Roman" w:hAnsi="Times New Roman"/>
          <w:b w:val="0"/>
          <w:sz w:val="28"/>
        </w:rPr>
        <w:t xml:space="preserve">м ГЭК решение об остановке экзамена в ППЭ или отдельных аудиториях ППЭ, в случае если в течение двух часов от начала экзамена ни один из участников экзаменов, распределенных в ППЭ и (или) отдельные аудитории ППЭ, не явился в ППЭ (отдельные аудитории ППЭ); </w:t>
      </w:r>
    </w:p>
    <w:p w14:paraId="C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15) составляют акт по факту остановки экзамена в ППЭ или отдельн</w:t>
      </w:r>
      <w:r>
        <w:rPr>
          <w:rFonts w:ascii="Times New Roman" w:hAnsi="Times New Roman"/>
          <w:b w:val="0"/>
          <w:sz w:val="28"/>
        </w:rPr>
        <w:t xml:space="preserve">ых аудиториях ППЭ,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C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16) принимают по согласованию с председателем ГЭК решение об остановке экзамена в ППЭ или отдельных аудиториях ППЭ, в случае отсутствия средств видеонаблюдения, неисправного состояния или отключения указанных средств во время проведения экзаменов; </w:t>
      </w:r>
    </w:p>
    <w:p w14:paraId="C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17) составляют акт по факту неисправного состояния, отключения средств видеонаблюдения или отсутствия видеозаписи экзаменов, который в тот же день передается председателю ГЭК для принятия решения об аннулировани</w:t>
      </w:r>
      <w:r>
        <w:rPr>
          <w:rFonts w:ascii="Times New Roman" w:hAnsi="Times New Roman"/>
          <w:b w:val="0"/>
          <w:sz w:val="28"/>
        </w:rPr>
        <w:t xml:space="preserve">и результатов экзамена по соответствующему учебному предмету участников экзамена, а также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C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18) оказывают совместно с техническими специалистами и в присутствии общественных наблюдателей (при наличии) содействие организаторам в организации сканирования ЭР (в случае сканирования ЭР участников экзаменов в аудиториях); </w:t>
      </w:r>
    </w:p>
    <w:p w14:paraId="C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19) присутствуют совместно с руководителем ППЭ, общественными наблюдателями (при наличии) при сканировании ЭР техническими специалистами (в случае сканирования ЭР участников экзаменов в Штабе ППЭ); </w:t>
      </w:r>
    </w:p>
    <w:p w14:paraId="C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20) составляют отчет о проведении экзамена в ППЭ и в тот же день передают его в Президиум ГЭК; </w:t>
      </w:r>
    </w:p>
    <w:p w14:paraId="C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21) организуют в тот же день по завершении экзамена направление ЭМ из ППЭ в ООТО ГИА;</w:t>
      </w:r>
    </w:p>
    <w:p w14:paraId="C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22) осуществляют иные функции в соответствии с Порядком и методическими документами Рособрнадзора. </w:t>
      </w:r>
    </w:p>
    <w:p w14:paraId="C9000000"/>
    <w:p w14:paraId="CA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8" w:right="851" w:top="1134"/>
          <w:pgNumType w:start="1"/>
          <w:titlePg/>
        </w:sectPr>
      </w:pPr>
    </w:p>
    <w:p w14:paraId="CB000000">
      <w:pPr>
        <w:pStyle w:val="Style_2"/>
        <w:spacing w:after="0" w:before="0" w:line="240" w:lineRule="auto"/>
        <w:ind w:firstLine="0" w:left="742" w:right="0"/>
        <w:jc w:val="center"/>
        <w:rPr>
          <w:rFonts w:ascii="Times New Roman" w:hAnsi="Times New Roman"/>
          <w:sz w:val="26"/>
        </w:rPr>
      </w:pPr>
    </w:p>
    <w:p w14:paraId="CC000000">
      <w:pPr>
        <w:pStyle w:val="Style_2"/>
        <w:spacing w:after="23" w:before="0" w:line="240" w:lineRule="auto"/>
        <w:ind w:firstLine="0" w:left="595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</w:t>
      </w:r>
      <w:r>
        <w:rPr>
          <w:rFonts w:ascii="Times New Roman" w:hAnsi="Times New Roman"/>
          <w:sz w:val="28"/>
        </w:rPr>
        <w:t>Положению о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</w:t>
      </w:r>
    </w:p>
    <w:p w14:paraId="CD000000">
      <w:pPr>
        <w:pStyle w:val="Style_2"/>
        <w:spacing w:after="23" w:before="0" w:line="240" w:lineRule="auto"/>
        <w:ind w:firstLine="0" w:left="595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E000000">
      <w:pPr>
        <w:pStyle w:val="Style_2"/>
        <w:spacing w:after="0" w:before="0" w:line="240" w:lineRule="auto"/>
        <w:ind w:firstLine="0" w:left="10" w:right="11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z w:val="26"/>
        </w:rPr>
        <w:t xml:space="preserve"> </w:t>
      </w:r>
    </w:p>
    <w:p w14:paraId="CF000000">
      <w:pPr>
        <w:pStyle w:val="Style_2"/>
        <w:spacing w:after="0" w:before="0" w:line="240" w:lineRule="auto"/>
        <w:ind w:firstLine="0" w:left="1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6"/>
        </w:rPr>
        <w:t xml:space="preserve">Министерство образования Камчатского края </w:t>
      </w:r>
    </w:p>
    <w:p w14:paraId="D0000000">
      <w:pPr>
        <w:pStyle w:val="Style_2"/>
        <w:spacing w:after="28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D1000000">
      <w:pPr>
        <w:pStyle w:val="Style_2"/>
        <w:spacing w:after="259" w:before="0" w:line="240" w:lineRule="auto"/>
        <w:ind w:firstLine="0" w:left="0" w:right="2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Государственная экзаменационная комиссия Камчатского края </w:t>
      </w:r>
      <w:r>
        <w:br/>
      </w:r>
      <w:r>
        <w:rPr>
          <w:rFonts w:ascii="Times New Roman" w:hAnsi="Times New Roman"/>
          <w:b w:val="1"/>
          <w:sz w:val="26"/>
        </w:rPr>
        <w:t xml:space="preserve">по образовательным программам среднего общего образования (ГЭК)  </w:t>
      </w:r>
    </w:p>
    <w:p w14:paraId="D2000000">
      <w:pPr>
        <w:pStyle w:val="Style_2"/>
        <w:spacing w:after="122" w:before="0" w:line="240" w:lineRule="auto"/>
        <w:ind w:firstLine="0" w:left="10" w:right="10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ПРОТОКОЛ </w:t>
      </w:r>
    </w:p>
    <w:p w14:paraId="D3000000">
      <w:pPr>
        <w:pStyle w:val="Style_2"/>
        <w:spacing w:after="0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673"/>
        <w:gridCol w:w="2"/>
        <w:gridCol w:w="3"/>
        <w:gridCol w:w="5959"/>
      </w:tblGrid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pStyle w:val="Style_2"/>
              <w:widowControl w:val="1"/>
              <w:tabs>
                <w:tab w:leader="none" w:pos="708" w:val="clear"/>
                <w:tab w:leader="none" w:pos="7539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spacing w:val="0"/>
                <w:sz w:val="26"/>
              </w:rPr>
              <w:t xml:space="preserve">____ </w:t>
            </w:r>
            <w:r>
              <w:rPr>
                <w:rFonts w:ascii="Times New Roman" w:hAnsi="Times New Roman"/>
                <w:spacing w:val="0"/>
                <w:sz w:val="26"/>
              </w:rPr>
              <w:tab/>
            </w:r>
            <w:r>
              <w:rPr>
                <w:rFonts w:ascii="Times New Roman" w:hAnsi="Times New Roman"/>
                <w:spacing w:val="0"/>
                <w:sz w:val="26"/>
              </w:rPr>
              <w:t xml:space="preserve">          «___» _____________ ______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Место проведения: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/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5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Форма проведения: 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очно</w:t>
            </w:r>
          </w:p>
        </w:tc>
      </w:tr>
      <w:tr>
        <w:tc>
          <w:tcPr>
            <w:tcW w:type="dxa" w:w="3673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4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Председательствовал: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/>
        </w:tc>
      </w:tr>
      <w:tr>
        <w:tc>
          <w:tcPr>
            <w:tcW w:type="dxa" w:w="3673"/>
            <w:gridSpan w:val="1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/>
        </w:tc>
      </w:tr>
      <w:tr>
        <w:tc>
          <w:tcPr>
            <w:tcW w:type="dxa" w:w="3675"/>
            <w:gridSpan w:val="2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6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Ответственный секретарь:</w:t>
            </w:r>
          </w:p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00000"/>
        </w:tc>
      </w:tr>
      <w:tr>
        <w:tc>
          <w:tcPr>
            <w:tcW w:type="dxa" w:w="3675"/>
            <w:gridSpan w:val="2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/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Присутствовали: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присутствующих указывается в случае принятия коллегиального решения</w:t>
            </w:r>
          </w:p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Отсутствовали: 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отсутствующих указывается в случае принятия коллегиального решения</w:t>
            </w:r>
          </w:p>
        </w:tc>
      </w:tr>
    </w:tbl>
    <w:p w14:paraId="E4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  <w:highlight w:val="white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7"/>
      </w:tblGrid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0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Кворум для решения вопросов повестки дня имеется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(указывается, в случае принятия коллегиального решения, )</w:t>
            </w:r>
          </w:p>
        </w:tc>
      </w:tr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pStyle w:val="Style_2"/>
              <w:widowControl w:val="1"/>
              <w:spacing w:after="3" w:before="0" w:line="240" w:lineRule="auto"/>
              <w:ind w:firstLine="0" w:left="10" w:right="10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pacing w:val="0"/>
                <w:sz w:val="26"/>
              </w:rPr>
              <w:t>Повестка дня</w:t>
            </w:r>
          </w:p>
        </w:tc>
      </w:tr>
    </w:tbl>
    <w:p w14:paraId="E8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E9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___________________________________________________________________</w:t>
      </w:r>
    </w:p>
    <w:p w14:paraId="EA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___________________________________________________________________</w:t>
      </w:r>
    </w:p>
    <w:p w14:paraId="EB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… </w:t>
      </w:r>
      <w:r>
        <w:rPr>
          <w:rFonts w:ascii="Times New Roman" w:hAnsi="Times New Roman"/>
          <w:b w:val="0"/>
          <w:sz w:val="26"/>
        </w:rPr>
        <w:t>_________________________________________________________________</w:t>
      </w:r>
    </w:p>
    <w:p w14:paraId="EC000000">
      <w:pPr>
        <w:pStyle w:val="Style_2"/>
        <w:spacing w:after="3" w:before="0" w:line="240" w:lineRule="auto"/>
        <w:ind w:firstLine="0" w:left="10" w:right="10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Решения </w:t>
      </w:r>
    </w:p>
    <w:p w14:paraId="ED000000">
      <w:pPr>
        <w:pStyle w:val="Style_2"/>
        <w:spacing w:after="16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EE000000">
      <w:pPr>
        <w:pStyle w:val="Style_2"/>
        <w:numPr>
          <w:ilvl w:val="0"/>
          <w:numId w:val="2"/>
        </w:numPr>
        <w:spacing w:line="240" w:lineRule="auto"/>
        <w:ind w:firstLine="283" w:left="0" w:right="1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первому вопросу решили: </w:t>
      </w:r>
    </w:p>
    <w:p w14:paraId="EF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>_______________________________________________________</w:t>
      </w:r>
      <w:r>
        <w:rPr>
          <w:rFonts w:ascii="Times New Roman" w:hAnsi="Times New Roman"/>
          <w:sz w:val="26"/>
          <w:highlight w:val="white"/>
        </w:rPr>
        <w:t xml:space="preserve">__________ Голосовали: </w:t>
      </w:r>
    </w:p>
    <w:p w14:paraId="F0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F1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F2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</w:p>
    <w:p w14:paraId="F3000000">
      <w:pPr>
        <w:pStyle w:val="Style_2"/>
        <w:spacing w:after="22" w:before="0" w:line="240" w:lineRule="auto"/>
        <w:ind w:firstLine="0" w:left="142" w:right="0"/>
        <w:jc w:val="left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</w:t>
      </w:r>
    </w:p>
    <w:p w14:paraId="F4000000">
      <w:pPr>
        <w:pStyle w:val="Style_2"/>
        <w:numPr>
          <w:ilvl w:val="0"/>
          <w:numId w:val="2"/>
        </w:numPr>
        <w:spacing w:line="240" w:lineRule="auto"/>
        <w:ind w:firstLine="425" w:left="0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По второму вопросу решили: </w:t>
      </w:r>
    </w:p>
    <w:p w14:paraId="F5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____________________________________________________________________ Голосовали: </w:t>
      </w:r>
    </w:p>
    <w:p w14:paraId="F6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F7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i w:val="0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F8000000">
      <w:pPr>
        <w:pStyle w:val="Style_2"/>
        <w:spacing w:after="0" w:before="0" w:line="240" w:lineRule="auto"/>
        <w:ind w:firstLine="0" w:left="142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F9000000">
      <w:pPr>
        <w:pStyle w:val="Style_2"/>
        <w:spacing w:after="21" w:before="0" w:line="240" w:lineRule="auto"/>
        <w:ind w:firstLine="0" w:left="142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FA000000">
      <w:pPr>
        <w:pStyle w:val="Style_2"/>
        <w:numPr>
          <w:ilvl w:val="0"/>
          <w:numId w:val="2"/>
        </w:numPr>
        <w:spacing w:line="240" w:lineRule="auto"/>
        <w:ind w:firstLine="425" w:left="0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По третьему вопросу решили: </w:t>
      </w:r>
    </w:p>
    <w:p w14:paraId="FB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___________________________________________________________________ Голосовали: </w:t>
      </w:r>
    </w:p>
    <w:p w14:paraId="FC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FD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i w:val="0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FE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FF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0001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12"/>
        <w:gridCol w:w="3212"/>
        <w:gridCol w:w="3213"/>
      </w:tblGrid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Председатель ГЭК 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Ответственный секретарь ГЭК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</w:tbl>
    <w:p w14:paraId="0A01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0B01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after="13" w:before="0" w:line="240" w:lineRule="auto"/>
        <w:ind w:firstLine="0" w:left="5953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Приложение 2 к Положению о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</w:t>
      </w:r>
    </w:p>
    <w:p w14:paraId="0C01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after="13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0D010000">
      <w:pPr>
        <w:pStyle w:val="Style_2"/>
        <w:spacing w:after="0" w:before="0" w:line="240" w:lineRule="auto"/>
        <w:ind w:firstLine="0" w:left="10" w:right="11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ФОРМА</w:t>
      </w:r>
    </w:p>
    <w:p w14:paraId="0E010000">
      <w:pPr>
        <w:pStyle w:val="Style_2"/>
        <w:spacing w:after="0" w:before="0" w:line="240" w:lineRule="auto"/>
        <w:ind w:firstLine="0" w:left="0" w:right="64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F010000">
      <w:pPr>
        <w:pStyle w:val="Style_2"/>
        <w:spacing w:after="0" w:before="0" w:line="240" w:lineRule="auto"/>
        <w:ind w:firstLine="0" w:left="1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6"/>
        </w:rPr>
        <w:t xml:space="preserve">Министерство образования Камчатского края </w:t>
      </w:r>
    </w:p>
    <w:p w14:paraId="10010000">
      <w:pPr>
        <w:pStyle w:val="Style_2"/>
        <w:spacing w:after="31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11010000">
      <w:pPr>
        <w:pStyle w:val="Style_2"/>
        <w:spacing w:after="3" w:before="0" w:line="240" w:lineRule="auto"/>
        <w:ind w:firstLine="0" w:left="10" w:right="1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Государственная экзаменационная комиссия Камчатского края по образовательным программам среднего общего образования (ГЭК) </w:t>
      </w:r>
    </w:p>
    <w:p w14:paraId="12010000">
      <w:pPr>
        <w:pStyle w:val="Style_2"/>
        <w:spacing w:after="74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13010000">
      <w:pPr>
        <w:pStyle w:val="Style_2"/>
        <w:spacing w:after="44" w:before="0" w:line="240" w:lineRule="auto"/>
        <w:ind w:firstLine="0" w:left="10" w:right="10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ВЫПИСКА ИЗ ПРОТОКОЛА ГЭК № _____ </w:t>
      </w: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673"/>
        <w:gridCol w:w="2"/>
        <w:gridCol w:w="3"/>
        <w:gridCol w:w="5959"/>
      </w:tblGrid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2"/>
              <w:widowControl w:val="1"/>
              <w:tabs>
                <w:tab w:leader="none" w:pos="708" w:val="clear"/>
                <w:tab w:leader="none" w:pos="7539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spacing w:val="0"/>
                <w:sz w:val="26"/>
              </w:rPr>
              <w:t xml:space="preserve">____ </w:t>
            </w:r>
            <w:r>
              <w:rPr>
                <w:rFonts w:ascii="Times New Roman" w:hAnsi="Times New Roman"/>
                <w:spacing w:val="0"/>
                <w:sz w:val="26"/>
              </w:rPr>
              <w:tab/>
            </w:r>
            <w:r>
              <w:rPr>
                <w:rFonts w:ascii="Times New Roman" w:hAnsi="Times New Roman"/>
                <w:spacing w:val="0"/>
                <w:sz w:val="26"/>
              </w:rPr>
              <w:t xml:space="preserve">          «___» _____________ ______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Место проведения: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/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5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Форма проведения: 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/>
        </w:tc>
      </w:tr>
      <w:tr>
        <w:tc>
          <w:tcPr>
            <w:tcW w:type="dxa" w:w="3673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4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Председательствовал: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/>
        </w:tc>
      </w:tr>
      <w:tr>
        <w:tc>
          <w:tcPr>
            <w:tcW w:type="dxa" w:w="3673"/>
            <w:gridSpan w:val="1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/>
        </w:tc>
      </w:tr>
      <w:tr>
        <w:tc>
          <w:tcPr>
            <w:tcW w:type="dxa" w:w="3675"/>
            <w:gridSpan w:val="2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6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Ответственный секретарь:</w:t>
            </w:r>
          </w:p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/>
        </w:tc>
      </w:tr>
      <w:tr>
        <w:tc>
          <w:tcPr>
            <w:tcW w:type="dxa" w:w="3675"/>
            <w:gridSpan w:val="2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10000"/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Присутствовали: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присутствующих указывается в случае принятия коллегиального решения</w:t>
            </w:r>
          </w:p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Отсутствовали: 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отсутствующих указывается в случае принятия коллегиального решения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1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Кворум для решения вопросов повестки дня имеется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(указывается, в случае принятия коллегиального решения)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10000">
            <w:pPr>
              <w:pStyle w:val="Style_2"/>
              <w:widowControl w:val="1"/>
              <w:numPr>
                <w:ilvl w:val="0"/>
                <w:numId w:val="3"/>
              </w:numPr>
              <w:spacing w:after="13" w:before="0" w:line="240" w:lineRule="auto"/>
              <w:ind w:hanging="360" w:left="720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По третьему вопросу решили: </w:t>
            </w:r>
          </w:p>
          <w:p w14:paraId="28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_________________________________________________________________ Голосовали: </w:t>
            </w:r>
          </w:p>
          <w:p w14:paraId="29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«за» - __ голосов, «против» - ___ голосов.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 в случае принятия коллегиального решения)</w:t>
            </w:r>
          </w:p>
          <w:p w14:paraId="2A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i w:val="0"/>
                <w:spacing w:val="0"/>
                <w:sz w:val="26"/>
                <w:highlight w:val="white"/>
              </w:rPr>
              <w:t xml:space="preserve">Принято единолично председателем ГЭК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 в случае единоличного принятия решения Председателем ГЭК)</w:t>
            </w:r>
          </w:p>
        </w:tc>
      </w:tr>
    </w:tbl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12"/>
        <w:gridCol w:w="3212"/>
        <w:gridCol w:w="3213"/>
      </w:tblGrid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Председатель ГЭК 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Ответственный секретарь ГЭК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</w:tbl>
    <w:p w14:paraId="34010000">
      <w:pPr>
        <w:pStyle w:val="Style_2"/>
        <w:spacing w:after="0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</w:p>
    <w:p w14:paraId="35010000">
      <w:pPr>
        <w:pStyle w:val="Style_2"/>
        <w:spacing w:after="0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</w:p>
    <w:p w14:paraId="36010000">
      <w:pPr>
        <w:pStyle w:val="Style_2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6"/>
        </w:rPr>
      </w:pPr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03" w:footer="0" w:gutter="0" w:header="0" w:left="1099" w:right="432" w:top="99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3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0" w:val="left"/>
        </w:tabs>
        <w:ind w:hanging="360" w:left="2160"/>
      </w:pPr>
    </w:lvl>
    <w:lvl w:ilvl="3">
      <w:start w:val="1"/>
      <w:numFmt w:val="upperRoman"/>
      <w:lvlText w:val="%4."/>
      <w:lvlJc w:val="righ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0" w:val="left"/>
        </w:tabs>
        <w:ind w:hanging="360" w:left="4320"/>
      </w:pPr>
    </w:lvl>
    <w:lvl w:ilvl="6">
      <w:start w:val="1"/>
      <w:numFmt w:val="upperRoman"/>
      <w:lvlText w:val="%7."/>
      <w:lvlJc w:val="righ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8" w:type="paragraph">
    <w:name w:val="Heading 1 Char"/>
    <w:basedOn w:val="Style_9"/>
    <w:link w:val="Style_8_ch"/>
    <w:rPr>
      <w:rFonts w:ascii="Arial" w:hAnsi="Arial"/>
      <w:sz w:val="40"/>
    </w:rPr>
  </w:style>
  <w:style w:styleId="Style_8_ch" w:type="character">
    <w:name w:val="Heading 1 Char"/>
    <w:basedOn w:val="Style_9_ch"/>
    <w:link w:val="Style_8"/>
    <w:rPr>
      <w:rFonts w:ascii="Arial" w:hAnsi="Arial"/>
      <w:sz w:val="40"/>
    </w:rPr>
  </w:style>
  <w:style w:styleId="Style_10" w:type="paragraph">
    <w:name w:val="Title Char1"/>
    <w:basedOn w:val="Style_11"/>
    <w:link w:val="Style_10_ch"/>
    <w:rPr>
      <w:sz w:val="48"/>
    </w:rPr>
  </w:style>
  <w:style w:styleId="Style_10_ch" w:type="character">
    <w:name w:val="Title Char1"/>
    <w:basedOn w:val="Style_11_ch"/>
    <w:link w:val="Style_10"/>
    <w:rPr>
      <w:sz w:val="48"/>
    </w:rPr>
  </w:style>
  <w:style w:styleId="Style_12" w:type="paragraph">
    <w:name w:val="toc 2"/>
    <w:next w:val="Style_2"/>
    <w:link w:val="Style_12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7 Char"/>
    <w:basedOn w:val="Style_11"/>
    <w:link w:val="Style_13_ch"/>
    <w:rPr>
      <w:rFonts w:ascii="Arial" w:hAnsi="Arial"/>
      <w:b w:val="1"/>
      <w:i w:val="1"/>
      <w:sz w:val="22"/>
    </w:rPr>
  </w:style>
  <w:style w:styleId="Style_13_ch" w:type="character">
    <w:name w:val="Heading 7 Char"/>
    <w:basedOn w:val="Style_11_ch"/>
    <w:link w:val="Style_13"/>
    <w:rPr>
      <w:rFonts w:ascii="Arial" w:hAnsi="Arial"/>
      <w:b w:val="1"/>
      <w:i w:val="1"/>
      <w:sz w:val="22"/>
    </w:rPr>
  </w:style>
  <w:style w:styleId="Style_14" w:type="paragraph">
    <w:name w:val="Endnote"/>
    <w:basedOn w:val="Style_2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toc 4"/>
    <w:next w:val="Style_2"/>
    <w:link w:val="Style_1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7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2_ch"/>
    <w:link w:val="Style_16"/>
    <w:rPr>
      <w:rFonts w:ascii="Arial" w:hAnsi="Arial"/>
      <w:b w:val="1"/>
      <w:i w:val="1"/>
      <w:sz w:val="22"/>
    </w:rPr>
  </w:style>
  <w:style w:styleId="Style_17" w:type="paragraph">
    <w:name w:val="toc 6"/>
    <w:next w:val="Style_2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7"/>
    <w:next w:val="Style_2"/>
    <w:link w:val="Style_1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9 Char"/>
    <w:basedOn w:val="Style_11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11_ch"/>
    <w:link w:val="Style_19"/>
    <w:rPr>
      <w:rFonts w:ascii="Arial" w:hAnsi="Arial"/>
      <w:i w:val="1"/>
      <w:sz w:val="21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Footer"/>
    <w:basedOn w:val="Style_2"/>
    <w:link w:val="Style_2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2_ch"/>
    <w:link w:val="Style_21"/>
    <w:rPr>
      <w:rFonts w:ascii="Times New Roman" w:hAnsi="Times New Roman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2" w:type="paragraph">
    <w:name w:val="Endnote"/>
    <w:basedOn w:val="Style_2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23" w:type="paragraph">
    <w:name w:val="heading 3"/>
    <w:next w:val="Style_2"/>
    <w:link w:val="Style_2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Символ концевой сноски"/>
    <w:basedOn w:val="Style_11"/>
    <w:link w:val="Style_25_ch"/>
    <w:rPr>
      <w:vertAlign w:val="superscript"/>
    </w:rPr>
  </w:style>
  <w:style w:styleId="Style_25_ch" w:type="character">
    <w:name w:val="Символ концевой сноски"/>
    <w:basedOn w:val="Style_11_ch"/>
    <w:link w:val="Style_25"/>
    <w:rPr>
      <w:vertAlign w:val="superscript"/>
    </w:rPr>
  </w:style>
  <w:style w:styleId="Style_26" w:type="paragraph">
    <w:name w:val="Endnote1"/>
    <w:link w:val="Style_2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Endnote1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Quote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Heading 3 Char1"/>
    <w:basedOn w:val="Style_11"/>
    <w:link w:val="Style_28_ch"/>
    <w:rPr>
      <w:rFonts w:ascii="Arial" w:hAnsi="Arial"/>
      <w:sz w:val="30"/>
    </w:rPr>
  </w:style>
  <w:style w:styleId="Style_28_ch" w:type="character">
    <w:name w:val="Heading 3 Char1"/>
    <w:basedOn w:val="Style_11_ch"/>
    <w:link w:val="Style_28"/>
    <w:rPr>
      <w:rFonts w:ascii="Arial" w:hAnsi="Arial"/>
      <w:sz w:val="30"/>
    </w:rPr>
  </w:style>
  <w:style w:styleId="Style_29" w:type="paragraph">
    <w:name w:val="Footer1"/>
    <w:link w:val="Style_29_ch"/>
    <w:rPr>
      <w:rFonts w:ascii="Times New Roman" w:hAnsi="Times New Roman"/>
      <w:sz w:val="28"/>
    </w:rPr>
  </w:style>
  <w:style w:styleId="Style_29_ch" w:type="character">
    <w:name w:val="Footer1"/>
    <w:link w:val="Style_29"/>
    <w:rPr>
      <w:rFonts w:ascii="Times New Roman" w:hAnsi="Times New Roman"/>
      <w:sz w:val="28"/>
    </w:rPr>
  </w:style>
  <w:style w:styleId="Style_30" w:type="paragraph">
    <w:name w:val="Internet link"/>
    <w:basedOn w:val="Style_11"/>
    <w:link w:val="Style_30_ch"/>
    <w:rPr>
      <w:color w:themeColor="hyperlink" w:val="0563C1"/>
      <w:u w:val="single"/>
    </w:rPr>
  </w:style>
  <w:style w:styleId="Style_30_ch" w:type="character">
    <w:name w:val="Internet link"/>
    <w:basedOn w:val="Style_11_ch"/>
    <w:link w:val="Style_30"/>
    <w:rPr>
      <w:color w:themeColor="hyperlink" w:val="0563C1"/>
      <w:u w:val="single"/>
    </w:rPr>
  </w:style>
  <w:style w:styleId="Style_31" w:type="paragraph">
    <w:name w:val="Heading 21"/>
    <w:link w:val="Style_31_ch"/>
    <w:rPr>
      <w:rFonts w:ascii="XO Thames" w:hAnsi="XO Thames"/>
      <w:b w:val="1"/>
      <w:sz w:val="28"/>
    </w:rPr>
  </w:style>
  <w:style w:styleId="Style_31_ch" w:type="character">
    <w:name w:val="Heading 21"/>
    <w:link w:val="Style_31"/>
    <w:rPr>
      <w:rFonts w:ascii="XO Thames" w:hAnsi="XO Thames"/>
      <w:b w:val="1"/>
      <w:sz w:val="28"/>
    </w:rPr>
  </w:style>
  <w:style w:styleId="Style_32" w:type="paragraph">
    <w:name w:val="Caption"/>
    <w:basedOn w:val="Style_2"/>
    <w:next w:val="Style_2"/>
    <w:link w:val="Style_32_ch"/>
    <w:pPr>
      <w:spacing w:line="276" w:lineRule="auto"/>
      <w:ind/>
    </w:pPr>
    <w:rPr>
      <w:b w:val="1"/>
      <w:color w:themeColor="accent1" w:val="5B9BD5"/>
      <w:sz w:val="18"/>
    </w:rPr>
  </w:style>
  <w:style w:styleId="Style_32_ch" w:type="character">
    <w:name w:val="Caption"/>
    <w:basedOn w:val="Style_2_ch"/>
    <w:link w:val="Style_32"/>
    <w:rPr>
      <w:b w:val="1"/>
      <w:color w:themeColor="accent1" w:val="5B9BD5"/>
      <w:sz w:val="18"/>
    </w:rPr>
  </w:style>
  <w:style w:styleId="Style_33" w:type="paragraph">
    <w:name w:val="heading 9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2_ch"/>
    <w:link w:val="Style_33"/>
    <w:rPr>
      <w:rFonts w:ascii="Arial" w:hAnsi="Arial"/>
      <w:i w:val="1"/>
      <w:sz w:val="21"/>
    </w:rPr>
  </w:style>
  <w:style w:styleId="Style_34" w:type="paragraph">
    <w:name w:val="Heading 4 Char"/>
    <w:basedOn w:val="Style_9"/>
    <w:link w:val="Style_34_ch"/>
    <w:rPr>
      <w:rFonts w:ascii="Arial" w:hAnsi="Arial"/>
      <w:b w:val="1"/>
      <w:sz w:val="26"/>
    </w:rPr>
  </w:style>
  <w:style w:styleId="Style_34_ch" w:type="character">
    <w:name w:val="Heading 4 Char"/>
    <w:basedOn w:val="Style_9_ch"/>
    <w:link w:val="Style_34"/>
    <w:rPr>
      <w:rFonts w:ascii="Arial" w:hAnsi="Arial"/>
      <w:b w:val="1"/>
      <w:sz w:val="26"/>
    </w:rPr>
  </w:style>
  <w:style w:styleId="Style_6" w:type="paragraph">
    <w:name w:val="List Paragraph1"/>
    <w:basedOn w:val="Style_2"/>
    <w:link w:val="Style_6_ch"/>
    <w:pPr>
      <w:spacing w:after="160" w:before="0"/>
      <w:ind w:firstLine="0" w:left="720"/>
      <w:contextualSpacing w:val="1"/>
    </w:pPr>
  </w:style>
  <w:style w:styleId="Style_6_ch" w:type="character">
    <w:name w:val="List Paragraph1"/>
    <w:basedOn w:val="Style_2_ch"/>
    <w:link w:val="Style_6"/>
  </w:style>
  <w:style w:styleId="Style_35" w:type="paragraph">
    <w:name w:val="Figure Index 1"/>
    <w:link w:val="Style_35_ch"/>
  </w:style>
  <w:style w:styleId="Style_35_ch" w:type="character">
    <w:name w:val="Figure Index 1"/>
    <w:link w:val="Style_35"/>
  </w:style>
  <w:style w:styleId="Style_36" w:type="paragraph">
    <w:name w:val="Footnote"/>
    <w:basedOn w:val="Style_2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StGen0"/>
    <w:next w:val="Style_2"/>
    <w:link w:val="Style_37_ch"/>
    <w:pPr>
      <w:widowControl w:val="1"/>
      <w:spacing w:after="0" w:before="0" w:line="288" w:lineRule="auto"/>
      <w:ind w:firstLine="708" w:left="34" w:right="0"/>
      <w:jc w:val="both"/>
    </w:pPr>
    <w:rPr>
      <w:rFonts w:ascii="Times New Roman" w:hAnsi="Times New Roman"/>
      <w:color w:val="000000"/>
      <w:spacing w:val="0"/>
      <w:sz w:val="22"/>
    </w:rPr>
  </w:style>
  <w:style w:styleId="Style_37_ch" w:type="character">
    <w:name w:val="StGen0"/>
    <w:link w:val="Style_37"/>
    <w:rPr>
      <w:rFonts w:ascii="Times New Roman" w:hAnsi="Times New Roman"/>
      <w:color w:val="000000"/>
      <w:spacing w:val="0"/>
      <w:sz w:val="22"/>
    </w:rPr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40" w:type="paragraph">
    <w:name w:val="Heading 5 Char"/>
    <w:basedOn w:val="Style_9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9_ch"/>
    <w:link w:val="Style_40"/>
    <w:rPr>
      <w:rFonts w:ascii="Arial" w:hAnsi="Arial"/>
      <w:b w:val="1"/>
      <w:sz w:val="24"/>
    </w:rPr>
  </w:style>
  <w:style w:styleId="Style_41" w:type="paragraph">
    <w:name w:val="Footnote Symbol"/>
    <w:basedOn w:val="Style_11"/>
    <w:link w:val="Style_41_ch"/>
    <w:rPr>
      <w:vertAlign w:val="superscript"/>
    </w:rPr>
  </w:style>
  <w:style w:styleId="Style_41_ch" w:type="character">
    <w:name w:val="Footnote Symbol"/>
    <w:basedOn w:val="Style_11_ch"/>
    <w:link w:val="Style_41"/>
    <w:rPr>
      <w:vertAlign w:val="superscript"/>
    </w:rPr>
  </w:style>
  <w:style w:styleId="Style_42" w:type="paragraph">
    <w:name w:val="List Paragraph"/>
    <w:basedOn w:val="Style_2"/>
    <w:link w:val="Style_42_ch"/>
    <w:pPr>
      <w:ind w:firstLine="0" w:left="720"/>
      <w:contextualSpacing w:val="1"/>
    </w:pPr>
  </w:style>
  <w:style w:styleId="Style_42_ch" w:type="character">
    <w:name w:val="List Paragraph"/>
    <w:basedOn w:val="Style_2_ch"/>
    <w:link w:val="Style_42"/>
  </w:style>
  <w:style w:styleId="Style_43" w:type="paragraph">
    <w:name w:val="Footnote"/>
    <w:basedOn w:val="Style_2"/>
    <w:link w:val="Style_43_ch"/>
    <w:pPr>
      <w:ind w:hanging="340" w:left="340"/>
    </w:pPr>
    <w:rPr>
      <w:sz w:val="20"/>
    </w:rPr>
  </w:style>
  <w:style w:styleId="Style_43_ch" w:type="character">
    <w:name w:val="Footnote"/>
    <w:basedOn w:val="Style_2_ch"/>
    <w:link w:val="Style_43"/>
    <w:rPr>
      <w:sz w:val="20"/>
    </w:rPr>
  </w:style>
  <w:style w:styleId="Style_44" w:type="paragraph">
    <w:name w:val="Heading 71"/>
    <w:link w:val="Style_44_ch"/>
    <w:rPr>
      <w:rFonts w:ascii="Arial" w:hAnsi="Arial"/>
      <w:b w:val="1"/>
      <w:i w:val="1"/>
      <w:sz w:val="22"/>
    </w:rPr>
  </w:style>
  <w:style w:styleId="Style_44_ch" w:type="character">
    <w:name w:val="Heading 71"/>
    <w:link w:val="Style_44"/>
    <w:rPr>
      <w:rFonts w:ascii="Arial" w:hAnsi="Arial"/>
      <w:b w:val="1"/>
      <w:i w:val="1"/>
      <w:sz w:val="22"/>
    </w:rPr>
  </w:style>
  <w:style w:styleId="Style_45" w:type="paragraph">
    <w:name w:val="Heading 4 Char1"/>
    <w:basedOn w:val="Style_11"/>
    <w:link w:val="Style_45_ch"/>
    <w:rPr>
      <w:rFonts w:ascii="Arial" w:hAnsi="Arial"/>
      <w:b w:val="1"/>
      <w:sz w:val="26"/>
    </w:rPr>
  </w:style>
  <w:style w:styleId="Style_45_ch" w:type="character">
    <w:name w:val="Heading 4 Char1"/>
    <w:basedOn w:val="Style_11_ch"/>
    <w:link w:val="Style_45"/>
    <w:rPr>
      <w:rFonts w:ascii="Arial" w:hAnsi="Arial"/>
      <w:b w:val="1"/>
      <w:sz w:val="26"/>
    </w:rPr>
  </w:style>
  <w:style w:styleId="Style_46" w:type="paragraph">
    <w:name w:val="toc 3"/>
    <w:next w:val="Style_2"/>
    <w:link w:val="Style_4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Title1"/>
    <w:link w:val="Style_47_ch"/>
    <w:rPr>
      <w:rFonts w:ascii="XO Thames" w:hAnsi="XO Thames"/>
      <w:b w:val="1"/>
      <w:caps w:val="1"/>
      <w:sz w:val="40"/>
    </w:rPr>
  </w:style>
  <w:style w:styleId="Style_47_ch" w:type="character">
    <w:name w:val="Title1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31"/>
    <w:link w:val="Style_48_ch"/>
    <w:rPr>
      <w:rFonts w:ascii="XO Thames" w:hAnsi="XO Thames"/>
      <w:b w:val="1"/>
      <w:sz w:val="26"/>
    </w:rPr>
  </w:style>
  <w:style w:styleId="Style_48_ch" w:type="character">
    <w:name w:val="Heading 31"/>
    <w:link w:val="Style_48"/>
    <w:rPr>
      <w:rFonts w:ascii="XO Thames" w:hAnsi="XO Thames"/>
      <w:b w:val="1"/>
      <w:sz w:val="26"/>
    </w:rPr>
  </w:style>
  <w:style w:styleId="Style_49" w:type="paragraph">
    <w:name w:val="Balloon Text1"/>
    <w:basedOn w:val="Style_2"/>
    <w:link w:val="Style_49_ch"/>
    <w:pPr>
      <w:spacing w:after="0" w:before="0" w:line="240" w:lineRule="auto"/>
      <w:ind/>
    </w:pPr>
    <w:rPr>
      <w:rFonts w:ascii="Segoe UI" w:hAnsi="Segoe UI"/>
      <w:sz w:val="18"/>
    </w:rPr>
  </w:style>
  <w:style w:styleId="Style_49_ch" w:type="character">
    <w:name w:val="Balloon Text1"/>
    <w:basedOn w:val="Style_2_ch"/>
    <w:link w:val="Style_49"/>
    <w:rPr>
      <w:rFonts w:ascii="Segoe UI" w:hAnsi="Segoe UI"/>
      <w:sz w:val="18"/>
    </w:rPr>
  </w:style>
  <w:style w:styleId="Style_50" w:type="paragraph">
    <w:name w:val="Heading 11"/>
    <w:link w:val="Style_50_ch"/>
    <w:rPr>
      <w:rFonts w:ascii="XO Thames" w:hAnsi="XO Thames"/>
      <w:b w:val="1"/>
      <w:sz w:val="32"/>
    </w:rPr>
  </w:style>
  <w:style w:styleId="Style_50_ch" w:type="character">
    <w:name w:val="Heading 11"/>
    <w:link w:val="Style_50"/>
    <w:rPr>
      <w:rFonts w:ascii="XO Thames" w:hAnsi="XO Thames"/>
      <w:b w:val="1"/>
      <w:sz w:val="32"/>
    </w:rPr>
  </w:style>
  <w:style w:styleId="Style_51" w:type="paragraph">
    <w:name w:val="Heading 41"/>
    <w:link w:val="Style_51_ch"/>
    <w:rPr>
      <w:rFonts w:ascii="XO Thames" w:hAnsi="XO Thames"/>
      <w:b w:val="1"/>
      <w:sz w:val="24"/>
    </w:rPr>
  </w:style>
  <w:style w:styleId="Style_51_ch" w:type="character">
    <w:name w:val="Heading 41"/>
    <w:link w:val="Style_51"/>
    <w:rPr>
      <w:rFonts w:ascii="XO Thames" w:hAnsi="XO Thames"/>
      <w:b w:val="1"/>
      <w:sz w:val="24"/>
    </w:rPr>
  </w:style>
  <w:style w:styleId="Style_52" w:type="paragraph">
    <w:name w:val="Heading 6 Char"/>
    <w:basedOn w:val="Style_11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11_ch"/>
    <w:link w:val="Style_52"/>
    <w:rPr>
      <w:rFonts w:ascii="Arial" w:hAnsi="Arial"/>
      <w:b w:val="1"/>
      <w:sz w:val="22"/>
    </w:rPr>
  </w:style>
  <w:style w:styleId="Style_53" w:type="paragraph">
    <w:name w:val="Header Char1"/>
    <w:basedOn w:val="Style_11"/>
    <w:link w:val="Style_53_ch"/>
  </w:style>
  <w:style w:styleId="Style_53_ch" w:type="character">
    <w:name w:val="Header Char1"/>
    <w:basedOn w:val="Style_11_ch"/>
    <w:link w:val="Style_53"/>
  </w:style>
  <w:style w:styleId="Style_54" w:type="paragraph">
    <w:name w:val="Heading 2 Char"/>
    <w:basedOn w:val="Style_9"/>
    <w:link w:val="Style_54_ch"/>
    <w:rPr>
      <w:rFonts w:ascii="Arial" w:hAnsi="Arial"/>
      <w:sz w:val="34"/>
    </w:rPr>
  </w:style>
  <w:style w:styleId="Style_54_ch" w:type="character">
    <w:name w:val="Heading 2 Char"/>
    <w:basedOn w:val="Style_9_ch"/>
    <w:link w:val="Style_54"/>
    <w:rPr>
      <w:rFonts w:ascii="Arial" w:hAnsi="Arial"/>
      <w:sz w:val="34"/>
    </w:rPr>
  </w:style>
  <w:style w:styleId="Style_11" w:type="paragraph">
    <w:name w:val="Default Paragraph Font1"/>
    <w:link w:val="Style_1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Default Paragraph Font1"/>
    <w:link w:val="Style_11"/>
    <w:rPr>
      <w:rFonts w:asciiTheme="minorAscii" w:hAnsiTheme="minorHAnsi"/>
      <w:color w:val="000000"/>
      <w:spacing w:val="0"/>
      <w:sz w:val="22"/>
    </w:rPr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Title Char"/>
    <w:basedOn w:val="Style_9"/>
    <w:link w:val="Style_56_ch"/>
    <w:rPr>
      <w:sz w:val="48"/>
    </w:rPr>
  </w:style>
  <w:style w:styleId="Style_56_ch" w:type="character">
    <w:name w:val="Title Char"/>
    <w:basedOn w:val="Style_9_ch"/>
    <w:link w:val="Style_56"/>
    <w:rPr>
      <w:sz w:val="48"/>
    </w:rPr>
  </w:style>
  <w:style w:styleId="Style_57" w:type="paragraph">
    <w:name w:val="heading 5"/>
    <w:next w:val="Style_2"/>
    <w:link w:val="Style_5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7_ch" w:type="character">
    <w:name w:val="heading 5"/>
    <w:link w:val="Style_57"/>
    <w:rPr>
      <w:rFonts w:ascii="XO Thames" w:hAnsi="XO Thames"/>
      <w:b w:val="1"/>
      <w:color w:val="000000"/>
      <w:spacing w:val="0"/>
      <w:sz w:val="22"/>
    </w:rPr>
  </w:style>
  <w:style w:styleId="Style_58" w:type="paragraph">
    <w:name w:val="Quote Char"/>
    <w:link w:val="Style_58_ch"/>
    <w:rPr>
      <w:i w:val="1"/>
    </w:rPr>
  </w:style>
  <w:style w:styleId="Style_58_ch" w:type="character">
    <w:name w:val="Quote Char"/>
    <w:link w:val="Style_58"/>
    <w:rPr>
      <w:i w:val="1"/>
    </w:rPr>
  </w:style>
  <w:style w:styleId="Style_59" w:type="paragraph">
    <w:name w:val="Plain Text1"/>
    <w:basedOn w:val="Style_2"/>
    <w:link w:val="Style_59_ch"/>
    <w:pPr>
      <w:spacing w:after="0" w:before="0" w:line="240" w:lineRule="auto"/>
      <w:ind/>
    </w:pPr>
    <w:rPr>
      <w:rFonts w:ascii="Calibri" w:hAnsi="Calibri"/>
    </w:rPr>
  </w:style>
  <w:style w:styleId="Style_59_ch" w:type="character">
    <w:name w:val="Plain Text1"/>
    <w:basedOn w:val="Style_2_ch"/>
    <w:link w:val="Style_59"/>
    <w:rPr>
      <w:rFonts w:ascii="Calibri" w:hAnsi="Calibri"/>
    </w:rPr>
  </w:style>
  <w:style w:styleId="Style_60" w:type="paragraph">
    <w:name w:val="Caption Char"/>
    <w:basedOn w:val="Style_32"/>
    <w:link w:val="Style_60_ch"/>
  </w:style>
  <w:style w:styleId="Style_60_ch" w:type="character">
    <w:name w:val="Caption Char"/>
    <w:basedOn w:val="Style_32_ch"/>
    <w:link w:val="Style_60"/>
  </w:style>
  <w:style w:styleId="Style_5" w:type="paragraph">
    <w:name w:val="heading 1"/>
    <w:next w:val="Style_2"/>
    <w:link w:val="Style_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_ch" w:type="character">
    <w:name w:val="heading 1"/>
    <w:link w:val="Style_5"/>
    <w:rPr>
      <w:rFonts w:ascii="XO Thames" w:hAnsi="XO Thames"/>
      <w:b w:val="1"/>
      <w:color w:val="000000"/>
      <w:spacing w:val="0"/>
      <w:sz w:val="32"/>
    </w:rPr>
  </w:style>
  <w:style w:styleId="Style_61" w:type="paragraph">
    <w:name w:val="Subtitle Char"/>
    <w:basedOn w:val="Style_9"/>
    <w:link w:val="Style_61_ch"/>
    <w:rPr>
      <w:sz w:val="24"/>
    </w:rPr>
  </w:style>
  <w:style w:styleId="Style_61_ch" w:type="character">
    <w:name w:val="Subtitle Char"/>
    <w:basedOn w:val="Style_9_ch"/>
    <w:link w:val="Style_61"/>
    <w:rPr>
      <w:sz w:val="24"/>
    </w:rPr>
  </w:style>
  <w:style w:styleId="Style_62" w:type="paragraph">
    <w:name w:val="Heading 1 Char1"/>
    <w:basedOn w:val="Style_11"/>
    <w:link w:val="Style_62_ch"/>
    <w:rPr>
      <w:rFonts w:ascii="Arial" w:hAnsi="Arial"/>
      <w:sz w:val="40"/>
    </w:rPr>
  </w:style>
  <w:style w:styleId="Style_62_ch" w:type="character">
    <w:name w:val="Heading 1 Char1"/>
    <w:basedOn w:val="Style_11_ch"/>
    <w:link w:val="Style_62"/>
    <w:rPr>
      <w:rFonts w:ascii="Arial" w:hAnsi="Arial"/>
      <w:sz w:val="40"/>
    </w:rPr>
  </w:style>
  <w:style w:styleId="Style_63" w:type="paragraph">
    <w:name w:val="Contents 5"/>
    <w:link w:val="Style_63_ch"/>
    <w:rPr>
      <w:rFonts w:ascii="XO Thames" w:hAnsi="XO Thames"/>
      <w:sz w:val="28"/>
    </w:rPr>
  </w:style>
  <w:style w:styleId="Style_63_ch" w:type="character">
    <w:name w:val="Contents 5"/>
    <w:link w:val="Style_63"/>
    <w:rPr>
      <w:rFonts w:ascii="XO Thames" w:hAnsi="XO Thames"/>
      <w:sz w:val="28"/>
    </w:rPr>
  </w:style>
  <w:style w:styleId="Style_64" w:type="paragraph">
    <w:name w:val="Footer Char"/>
    <w:basedOn w:val="Style_9"/>
    <w:link w:val="Style_64_ch"/>
  </w:style>
  <w:style w:styleId="Style_64_ch" w:type="character">
    <w:name w:val="Footer Char"/>
    <w:basedOn w:val="Style_9_ch"/>
    <w:link w:val="Style_64"/>
  </w:style>
  <w:style w:styleId="Style_65" w:type="paragraph">
    <w:name w:val="Hyperlink"/>
    <w:basedOn w:val="Style_11"/>
    <w:link w:val="Style_65_ch"/>
    <w:rPr>
      <w:color w:themeColor="hyperlink" w:val="0563C1"/>
      <w:u w:val="single"/>
    </w:rPr>
  </w:style>
  <w:style w:styleId="Style_65_ch" w:type="character">
    <w:name w:val="Hyperlink"/>
    <w:basedOn w:val="Style_11_ch"/>
    <w:link w:val="Style_65"/>
    <w:rPr>
      <w:color w:themeColor="hyperlink" w:val="0563C1"/>
      <w:u w:val="single"/>
    </w:rPr>
  </w:style>
  <w:style w:styleId="Style_66" w:type="paragraph">
    <w:name w:val="Footnote"/>
    <w:basedOn w:val="Style_2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2_ch"/>
    <w:link w:val="Style_66"/>
    <w:rPr>
      <w:sz w:val="18"/>
    </w:rPr>
  </w:style>
  <w:style w:styleId="Style_67" w:type="paragraph">
    <w:name w:val="heading 8"/>
    <w:basedOn w:val="Style_2"/>
    <w:next w:val="Style_2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7_ch" w:type="character">
    <w:name w:val="heading 8"/>
    <w:basedOn w:val="Style_2_ch"/>
    <w:link w:val="Style_67"/>
    <w:rPr>
      <w:rFonts w:ascii="Arial" w:hAnsi="Arial"/>
      <w:i w:val="1"/>
      <w:sz w:val="22"/>
    </w:rPr>
  </w:style>
  <w:style w:styleId="Style_68" w:type="paragraph">
    <w:name w:val="toc 1"/>
    <w:next w:val="Style_2"/>
    <w:link w:val="Style_6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toc 1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Intense Quote"/>
    <w:basedOn w:val="Style_2"/>
    <w:next w:val="Style_2"/>
    <w:link w:val="Style_69_ch"/>
    <w:pPr>
      <w:ind w:firstLine="0" w:left="720" w:right="720"/>
      <w:contextualSpacing w:val="0"/>
    </w:pPr>
    <w:rPr>
      <w:i w:val="1"/>
    </w:rPr>
  </w:style>
  <w:style w:styleId="Style_69_ch" w:type="character">
    <w:name w:val="Intense Quote"/>
    <w:basedOn w:val="Style_2_ch"/>
    <w:link w:val="Style_69"/>
    <w:rPr>
      <w:i w:val="1"/>
    </w:rPr>
  </w:style>
  <w:style w:styleId="Style_70" w:type="paragraph">
    <w:name w:val="TOC Heading"/>
    <w:link w:val="Style_7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TOC Heading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endnote reference"/>
    <w:link w:val="Style_71_ch"/>
    <w:rPr>
      <w:vertAlign w:val="superscript"/>
    </w:rPr>
  </w:style>
  <w:style w:styleId="Style_71_ch" w:type="character">
    <w:name w:val="endnote reference"/>
    <w:link w:val="Style_71"/>
    <w:rPr>
      <w:vertAlign w:val="superscript"/>
    </w:rPr>
  </w:style>
  <w:style w:styleId="Style_72" w:type="paragraph">
    <w:name w:val="Header and Footer"/>
    <w:link w:val="Style_72_ch"/>
    <w:rPr>
      <w:rFonts w:ascii="XO Thames" w:hAnsi="XO Thames"/>
      <w:sz w:val="20"/>
    </w:rPr>
  </w:style>
  <w:style w:styleId="Style_72_ch" w:type="character">
    <w:name w:val="Header and Footer"/>
    <w:link w:val="Style_72"/>
    <w:rPr>
      <w:rFonts w:ascii="XO Thames" w:hAnsi="XO Thames"/>
      <w:sz w:val="20"/>
    </w:rPr>
  </w:style>
  <w:style w:styleId="Style_73" w:type="paragraph">
    <w:name w:val="Contents 2"/>
    <w:link w:val="Style_73_ch"/>
    <w:rPr>
      <w:rFonts w:ascii="XO Thames" w:hAnsi="XO Thames"/>
      <w:sz w:val="28"/>
    </w:rPr>
  </w:style>
  <w:style w:styleId="Style_73_ch" w:type="character">
    <w:name w:val="Contents 2"/>
    <w:link w:val="Style_73"/>
    <w:rPr>
      <w:rFonts w:ascii="XO Thames" w:hAnsi="XO Thames"/>
      <w:sz w:val="28"/>
    </w:rPr>
  </w:style>
  <w:style w:styleId="Style_74" w:type="paragraph">
    <w:name w:val="Contents 7"/>
    <w:link w:val="Style_74_ch"/>
    <w:rPr>
      <w:rFonts w:ascii="XO Thames" w:hAnsi="XO Thames"/>
      <w:sz w:val="28"/>
    </w:rPr>
  </w:style>
  <w:style w:styleId="Style_74_ch" w:type="character">
    <w:name w:val="Contents 7"/>
    <w:link w:val="Style_74"/>
    <w:rPr>
      <w:rFonts w:ascii="XO Thames" w:hAnsi="XO Thames"/>
      <w:sz w:val="28"/>
    </w:rPr>
  </w:style>
  <w:style w:styleId="Style_75" w:type="paragraph">
    <w:name w:val="Footnote"/>
    <w:basedOn w:val="Style_2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2_ch"/>
    <w:link w:val="Style_75"/>
    <w:rPr>
      <w:sz w:val="18"/>
    </w:rPr>
  </w:style>
  <w:style w:styleId="Style_76" w:type="paragraph">
    <w:name w:val="Колонтитул"/>
    <w:link w:val="Style_76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6_ch" w:type="character">
    <w:name w:val="Колонтитул"/>
    <w:link w:val="Style_76"/>
    <w:rPr>
      <w:rFonts w:ascii="XO Thames" w:hAnsi="XO Thames"/>
      <w:color w:val="000000"/>
      <w:spacing w:val="0"/>
      <w:sz w:val="20"/>
    </w:rPr>
  </w:style>
  <w:style w:styleId="Style_77" w:type="paragraph">
    <w:name w:val="Заголовок"/>
    <w:basedOn w:val="Style_2"/>
    <w:next w:val="Style_78"/>
    <w:link w:val="Style_77_ch"/>
    <w:pPr>
      <w:keepNext w:val="1"/>
      <w:spacing w:after="120" w:before="240"/>
      <w:ind/>
    </w:pPr>
    <w:rPr>
      <w:rFonts w:ascii="Open Sans" w:hAnsi="Open Sans"/>
      <w:sz w:val="28"/>
    </w:rPr>
  </w:style>
  <w:style w:styleId="Style_77_ch" w:type="character">
    <w:name w:val="Заголовок"/>
    <w:basedOn w:val="Style_2_ch"/>
    <w:link w:val="Style_77"/>
    <w:rPr>
      <w:rFonts w:ascii="Open Sans" w:hAnsi="Open Sans"/>
      <w:sz w:val="28"/>
    </w:rPr>
  </w:style>
  <w:style w:styleId="Style_79" w:type="paragraph">
    <w:name w:val="Heading 91"/>
    <w:link w:val="Style_79_ch"/>
    <w:rPr>
      <w:rFonts w:ascii="Arial" w:hAnsi="Arial"/>
      <w:i w:val="1"/>
      <w:sz w:val="21"/>
    </w:rPr>
  </w:style>
  <w:style w:styleId="Style_79_ch" w:type="character">
    <w:name w:val="Heading 91"/>
    <w:link w:val="Style_79"/>
    <w:rPr>
      <w:rFonts w:ascii="Arial" w:hAnsi="Arial"/>
      <w:i w:val="1"/>
      <w:sz w:val="21"/>
    </w:rPr>
  </w:style>
  <w:style w:styleId="Style_80" w:type="paragraph">
    <w:name w:val="Содержимое врезки"/>
    <w:basedOn w:val="Style_2"/>
    <w:link w:val="Style_80_ch"/>
  </w:style>
  <w:style w:styleId="Style_80_ch" w:type="character">
    <w:name w:val="Содержимое врезки"/>
    <w:basedOn w:val="Style_2_ch"/>
    <w:link w:val="Style_80"/>
  </w:style>
  <w:style w:styleId="Style_81" w:type="paragraph">
    <w:name w:val="Contents Heading"/>
    <w:link w:val="Style_81_ch"/>
  </w:style>
  <w:style w:styleId="Style_81_ch" w:type="character">
    <w:name w:val="Contents Heading"/>
    <w:link w:val="Style_81"/>
  </w:style>
  <w:style w:styleId="Style_82" w:type="paragraph">
    <w:name w:val="toc 9"/>
    <w:next w:val="Style_2"/>
    <w:link w:val="Style_8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toc 9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Указатель"/>
    <w:basedOn w:val="Style_2"/>
    <w:link w:val="Style_83_ch"/>
  </w:style>
  <w:style w:styleId="Style_83_ch" w:type="character">
    <w:name w:val="Указатель"/>
    <w:basedOn w:val="Style_2_ch"/>
    <w:link w:val="Style_83"/>
  </w:style>
  <w:style w:styleId="Style_84" w:type="paragraph">
    <w:name w:val="Index Heading"/>
    <w:basedOn w:val="Style_77"/>
    <w:link w:val="Style_84_ch"/>
  </w:style>
  <w:style w:styleId="Style_84_ch" w:type="character">
    <w:name w:val="Index Heading"/>
    <w:basedOn w:val="Style_77_ch"/>
    <w:link w:val="Style_84"/>
  </w:style>
  <w:style w:styleId="Style_85" w:type="paragraph">
    <w:name w:val="Caption1"/>
    <w:link w:val="Style_85_ch"/>
    <w:rPr>
      <w:b w:val="1"/>
      <w:color w:themeColor="accent1" w:val="5B9BD5"/>
      <w:sz w:val="18"/>
    </w:rPr>
  </w:style>
  <w:style w:styleId="Style_85_ch" w:type="character">
    <w:name w:val="Caption1"/>
    <w:link w:val="Style_85"/>
    <w:rPr>
      <w:b w:val="1"/>
      <w:color w:themeColor="accent1" w:val="5B9BD5"/>
      <w:sz w:val="18"/>
    </w:rPr>
  </w:style>
  <w:style w:styleId="Style_86" w:type="paragraph">
    <w:name w:val="Contents 3"/>
    <w:link w:val="Style_86_ch"/>
    <w:rPr>
      <w:rFonts w:ascii="XO Thames" w:hAnsi="XO Thames"/>
      <w:sz w:val="28"/>
    </w:rPr>
  </w:style>
  <w:style w:styleId="Style_86_ch" w:type="character">
    <w:name w:val="Contents 3"/>
    <w:link w:val="Style_86"/>
    <w:rPr>
      <w:rFonts w:ascii="XO Thames" w:hAnsi="XO Thames"/>
      <w:sz w:val="28"/>
    </w:rPr>
  </w:style>
  <w:style w:styleId="Style_87" w:type="paragraph">
    <w:name w:val="toc 8"/>
    <w:next w:val="Style_2"/>
    <w:link w:val="Style_8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toc 8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Heading 81"/>
    <w:link w:val="Style_88_ch"/>
    <w:rPr>
      <w:rFonts w:ascii="Arial" w:hAnsi="Arial"/>
      <w:i w:val="1"/>
      <w:sz w:val="22"/>
    </w:rPr>
  </w:style>
  <w:style w:styleId="Style_88_ch" w:type="character">
    <w:name w:val="Heading 81"/>
    <w:link w:val="Style_88"/>
    <w:rPr>
      <w:rFonts w:ascii="Arial" w:hAnsi="Arial"/>
      <w:i w:val="1"/>
      <w:sz w:val="22"/>
    </w:rPr>
  </w:style>
  <w:style w:styleId="Style_89" w:type="paragraph">
    <w:name w:val="Contents 4"/>
    <w:link w:val="Style_89_ch"/>
    <w:rPr>
      <w:rFonts w:ascii="XO Thames" w:hAnsi="XO Thames"/>
      <w:sz w:val="28"/>
    </w:rPr>
  </w:style>
  <w:style w:styleId="Style_89_ch" w:type="character">
    <w:name w:val="Contents 4"/>
    <w:link w:val="Style_89"/>
    <w:rPr>
      <w:rFonts w:ascii="XO Thames" w:hAnsi="XO Thames"/>
      <w:sz w:val="28"/>
    </w:rPr>
  </w:style>
  <w:style w:styleId="Style_90" w:type="paragraph">
    <w:name w:val="Contents 8"/>
    <w:link w:val="Style_90_ch"/>
    <w:rPr>
      <w:rFonts w:ascii="XO Thames" w:hAnsi="XO Thames"/>
      <w:sz w:val="28"/>
    </w:rPr>
  </w:style>
  <w:style w:styleId="Style_90_ch" w:type="character">
    <w:name w:val="Contents 8"/>
    <w:link w:val="Style_90"/>
    <w:rPr>
      <w:rFonts w:ascii="XO Thames" w:hAnsi="XO Thames"/>
      <w:sz w:val="28"/>
    </w:rPr>
  </w:style>
  <w:style w:styleId="Style_91" w:type="paragraph">
    <w:name w:val="Intense Quote1"/>
    <w:basedOn w:val="Style_2"/>
    <w:next w:val="Style_2"/>
    <w:link w:val="Style_91_ch"/>
    <w:pPr>
      <w:spacing w:after="160" w:before="0"/>
      <w:ind w:firstLine="0" w:left="720" w:right="720"/>
    </w:pPr>
    <w:rPr>
      <w:i w:val="1"/>
    </w:rPr>
  </w:style>
  <w:style w:styleId="Style_91_ch" w:type="character">
    <w:name w:val="Intense Quote1"/>
    <w:basedOn w:val="Style_2_ch"/>
    <w:link w:val="Style_91"/>
    <w:rPr>
      <w:i w:val="1"/>
    </w:rPr>
  </w:style>
  <w:style w:styleId="Style_92" w:type="paragraph">
    <w:name w:val="Footnote1"/>
    <w:link w:val="Style_9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2_ch" w:type="character">
    <w:name w:val="Footnote1"/>
    <w:link w:val="Style_92"/>
    <w:rPr>
      <w:rFonts w:ascii="XO Thames" w:hAnsi="XO Thames"/>
      <w:color w:val="000000"/>
      <w:spacing w:val="0"/>
      <w:sz w:val="22"/>
    </w:rPr>
  </w:style>
  <w:style w:styleId="Style_93" w:type="paragraph">
    <w:name w:val="table of figures"/>
    <w:basedOn w:val="Style_2"/>
    <w:next w:val="Style_2"/>
    <w:link w:val="Style_93_ch"/>
    <w:pPr>
      <w:spacing w:after="0" w:before="0"/>
      <w:ind/>
    </w:pPr>
  </w:style>
  <w:style w:styleId="Style_93_ch" w:type="character">
    <w:name w:val="table of figures"/>
    <w:basedOn w:val="Style_2_ch"/>
    <w:link w:val="Style_93"/>
  </w:style>
  <w:style w:styleId="Style_94" w:type="paragraph">
    <w:name w:val="No Spacing"/>
    <w:link w:val="Style_94_ch"/>
    <w:pPr>
      <w:spacing w:after="0" w:before="0" w:line="240" w:lineRule="auto"/>
      <w:ind/>
    </w:pPr>
  </w:style>
  <w:style w:styleId="Style_94_ch" w:type="character">
    <w:name w:val="No Spacing"/>
    <w:link w:val="Style_94"/>
  </w:style>
  <w:style w:styleId="Style_95" w:type="paragraph">
    <w:name w:val="Heading 2 Char1"/>
    <w:basedOn w:val="Style_11"/>
    <w:link w:val="Style_95_ch"/>
    <w:rPr>
      <w:rFonts w:ascii="Arial" w:hAnsi="Arial"/>
      <w:sz w:val="34"/>
    </w:rPr>
  </w:style>
  <w:style w:styleId="Style_95_ch" w:type="character">
    <w:name w:val="Heading 2 Char1"/>
    <w:basedOn w:val="Style_11_ch"/>
    <w:link w:val="Style_95"/>
    <w:rPr>
      <w:rFonts w:ascii="Arial" w:hAnsi="Arial"/>
      <w:sz w:val="34"/>
    </w:rPr>
  </w:style>
  <w:style w:styleId="Style_96" w:type="paragraph">
    <w:name w:val="Footer Char1"/>
    <w:basedOn w:val="Style_11"/>
    <w:link w:val="Style_96_ch"/>
  </w:style>
  <w:style w:styleId="Style_96_ch" w:type="character">
    <w:name w:val="Footer Char1"/>
    <w:basedOn w:val="Style_11_ch"/>
    <w:link w:val="Style_96"/>
  </w:style>
  <w:style w:styleId="Style_97" w:type="paragraph">
    <w:name w:val="Footnote Text Char"/>
    <w:link w:val="Style_97_ch"/>
    <w:rPr>
      <w:sz w:val="18"/>
    </w:rPr>
  </w:style>
  <w:style w:styleId="Style_97_ch" w:type="character">
    <w:name w:val="Footnote Text Char"/>
    <w:link w:val="Style_97"/>
    <w:rPr>
      <w:sz w:val="18"/>
    </w:rPr>
  </w:style>
  <w:style w:styleId="Style_98" w:type="paragraph">
    <w:name w:val="toc 5"/>
    <w:next w:val="Style_2"/>
    <w:link w:val="Style_9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toc 5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Endnote Symbol"/>
    <w:basedOn w:val="Style_11"/>
    <w:link w:val="Style_99_ch"/>
    <w:rPr>
      <w:vertAlign w:val="superscript"/>
    </w:rPr>
  </w:style>
  <w:style w:styleId="Style_99_ch" w:type="character">
    <w:name w:val="Endnote Symbol"/>
    <w:basedOn w:val="Style_11_ch"/>
    <w:link w:val="Style_99"/>
    <w:rPr>
      <w:vertAlign w:val="superscript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0" w:type="paragraph">
    <w:name w:val="Header1"/>
    <w:link w:val="Style_100_ch"/>
  </w:style>
  <w:style w:styleId="Style_100_ch" w:type="character">
    <w:name w:val="Header1"/>
    <w:link w:val="Style_100"/>
  </w:style>
  <w:style w:styleId="Style_101" w:type="paragraph">
    <w:name w:val="Heading 5 Char1"/>
    <w:basedOn w:val="Style_11"/>
    <w:link w:val="Style_101_ch"/>
    <w:rPr>
      <w:rFonts w:ascii="Arial" w:hAnsi="Arial"/>
      <w:b w:val="1"/>
      <w:sz w:val="24"/>
    </w:rPr>
  </w:style>
  <w:style w:styleId="Style_101_ch" w:type="character">
    <w:name w:val="Heading 5 Char1"/>
    <w:basedOn w:val="Style_11_ch"/>
    <w:link w:val="Style_101"/>
    <w:rPr>
      <w:rFonts w:ascii="Arial" w:hAnsi="Arial"/>
      <w:b w:val="1"/>
      <w:sz w:val="24"/>
    </w:rPr>
  </w:style>
  <w:style w:styleId="Style_102" w:type="paragraph">
    <w:name w:val="Heading 61"/>
    <w:link w:val="Style_102_ch"/>
    <w:rPr>
      <w:rFonts w:ascii="Arial" w:hAnsi="Arial"/>
      <w:b w:val="1"/>
      <w:sz w:val="22"/>
    </w:rPr>
  </w:style>
  <w:style w:styleId="Style_102_ch" w:type="character">
    <w:name w:val="Heading 61"/>
    <w:link w:val="Style_102"/>
    <w:rPr>
      <w:rFonts w:ascii="Arial" w:hAnsi="Arial"/>
      <w:b w:val="1"/>
      <w:sz w:val="22"/>
    </w:rPr>
  </w:style>
  <w:style w:styleId="Style_103" w:type="paragraph">
    <w:name w:val="No Spacing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3_ch" w:type="character">
    <w:name w:val="No Spacing1"/>
    <w:link w:val="Style_103"/>
    <w:rPr>
      <w:rFonts w:asciiTheme="minorAscii" w:hAnsiTheme="minorHAnsi"/>
      <w:color w:val="000000"/>
      <w:spacing w:val="0"/>
      <w:sz w:val="22"/>
    </w:rPr>
  </w:style>
  <w:style w:styleId="Style_104" w:type="paragraph">
    <w:name w:val="Subtitle Char1"/>
    <w:basedOn w:val="Style_11"/>
    <w:link w:val="Style_104_ch"/>
    <w:rPr>
      <w:sz w:val="24"/>
    </w:rPr>
  </w:style>
  <w:style w:styleId="Style_104_ch" w:type="character">
    <w:name w:val="Subtitle Char1"/>
    <w:basedOn w:val="Style_11_ch"/>
    <w:link w:val="Style_104"/>
    <w:rPr>
      <w:sz w:val="24"/>
    </w:rPr>
  </w:style>
  <w:style w:styleId="Style_105" w:type="paragraph">
    <w:name w:val="Символ сноски"/>
    <w:basedOn w:val="Style_11"/>
    <w:link w:val="Style_105_ch"/>
    <w:rPr>
      <w:vertAlign w:val="superscript"/>
    </w:rPr>
  </w:style>
  <w:style w:styleId="Style_105_ch" w:type="character">
    <w:name w:val="Символ сноски"/>
    <w:basedOn w:val="Style_11_ch"/>
    <w:link w:val="Style_105"/>
    <w:rPr>
      <w:vertAlign w:val="superscript"/>
    </w:rPr>
  </w:style>
  <w:style w:styleId="Style_106" w:type="paragraph">
    <w:name w:val="Caption Char1"/>
    <w:basedOn w:val="Style_32"/>
    <w:link w:val="Style_106_ch"/>
  </w:style>
  <w:style w:styleId="Style_106_ch" w:type="character">
    <w:name w:val="Caption Char1"/>
    <w:basedOn w:val="Style_32_ch"/>
    <w:link w:val="Style_106"/>
  </w:style>
  <w:style w:styleId="Style_107" w:type="paragraph">
    <w:name w:val="Quote1"/>
    <w:basedOn w:val="Style_2"/>
    <w:next w:val="Style_2"/>
    <w:link w:val="Style_107_ch"/>
    <w:pPr>
      <w:ind w:firstLine="0" w:left="720" w:right="720"/>
    </w:pPr>
    <w:rPr>
      <w:i w:val="1"/>
    </w:rPr>
  </w:style>
  <w:style w:styleId="Style_107_ch" w:type="character">
    <w:name w:val="Quote1"/>
    <w:basedOn w:val="Style_2_ch"/>
    <w:link w:val="Style_107"/>
    <w:rPr>
      <w:i w:val="1"/>
    </w:rPr>
  </w:style>
  <w:style w:styleId="Style_108" w:type="paragraph">
    <w:name w:val="Footnote"/>
    <w:basedOn w:val="Style_2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2_ch"/>
    <w:link w:val="Style_108"/>
    <w:rPr>
      <w:sz w:val="18"/>
    </w:rPr>
  </w:style>
  <w:style w:styleId="Style_109" w:type="paragraph">
    <w:name w:val="Subtitle"/>
    <w:next w:val="Style_2"/>
    <w:link w:val="Style_109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09_ch" w:type="character">
    <w:name w:val="Subtitle"/>
    <w:link w:val="Style_109"/>
    <w:rPr>
      <w:rFonts w:ascii="XO Thames" w:hAnsi="XO Thames"/>
      <w:i w:val="1"/>
      <w:color w:val="000000"/>
      <w:spacing w:val="0"/>
      <w:sz w:val="24"/>
    </w:rPr>
  </w:style>
  <w:style w:styleId="Style_110" w:type="paragraph">
    <w:name w:val="Heading 51"/>
    <w:link w:val="Style_110_ch"/>
    <w:rPr>
      <w:rFonts w:ascii="XO Thames" w:hAnsi="XO Thames"/>
      <w:b w:val="1"/>
      <w:sz w:val="22"/>
    </w:rPr>
  </w:style>
  <w:style w:styleId="Style_110_ch" w:type="character">
    <w:name w:val="Heading 51"/>
    <w:link w:val="Style_110"/>
    <w:rPr>
      <w:rFonts w:ascii="XO Thames" w:hAnsi="XO Thames"/>
      <w:b w:val="1"/>
      <w:sz w:val="22"/>
    </w:rPr>
  </w:style>
  <w:style w:styleId="Style_111" w:type="paragraph">
    <w:name w:val="Title"/>
    <w:next w:val="Style_2"/>
    <w:link w:val="Style_11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11_ch" w:type="character">
    <w:name w:val="Title"/>
    <w:link w:val="Style_111"/>
    <w:rPr>
      <w:rFonts w:ascii="XO Thames" w:hAnsi="XO Thames"/>
      <w:b w:val="1"/>
      <w:caps w:val="1"/>
      <w:color w:val="000000"/>
      <w:spacing w:val="0"/>
      <w:sz w:val="40"/>
    </w:rPr>
  </w:style>
  <w:style w:styleId="Style_112" w:type="paragraph">
    <w:name w:val="heading 4"/>
    <w:next w:val="Style_2"/>
    <w:link w:val="Style_11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12_ch" w:type="character">
    <w:name w:val="heading 4"/>
    <w:link w:val="Style_112"/>
    <w:rPr>
      <w:rFonts w:ascii="XO Thames" w:hAnsi="XO Thames"/>
      <w:b w:val="1"/>
      <w:color w:val="000000"/>
      <w:spacing w:val="0"/>
      <w:sz w:val="24"/>
    </w:rPr>
  </w:style>
  <w:style w:styleId="Style_78" w:type="paragraph">
    <w:name w:val="Body Text"/>
    <w:basedOn w:val="Style_2"/>
    <w:link w:val="Style_78_ch"/>
    <w:pPr>
      <w:spacing w:after="140" w:before="0" w:line="276" w:lineRule="auto"/>
      <w:ind/>
    </w:pPr>
  </w:style>
  <w:style w:styleId="Style_78_ch" w:type="character">
    <w:name w:val="Body Text"/>
    <w:basedOn w:val="Style_2_ch"/>
    <w:link w:val="Style_78"/>
  </w:style>
  <w:style w:styleId="Style_113" w:type="paragraph">
    <w:name w:val="Contents 9"/>
    <w:link w:val="Style_113_ch"/>
    <w:rPr>
      <w:rFonts w:ascii="XO Thames" w:hAnsi="XO Thames"/>
      <w:sz w:val="28"/>
    </w:rPr>
  </w:style>
  <w:style w:styleId="Style_113_ch" w:type="character">
    <w:name w:val="Contents 9"/>
    <w:link w:val="Style_113"/>
    <w:rPr>
      <w:rFonts w:ascii="XO Thames" w:hAnsi="XO Thames"/>
      <w:sz w:val="28"/>
    </w:rPr>
  </w:style>
  <w:style w:styleId="Style_114" w:type="paragraph">
    <w:name w:val="Heading 8 Char"/>
    <w:basedOn w:val="Style_11"/>
    <w:link w:val="Style_114_ch"/>
    <w:rPr>
      <w:rFonts w:ascii="Arial" w:hAnsi="Arial"/>
      <w:i w:val="1"/>
      <w:sz w:val="22"/>
    </w:rPr>
  </w:style>
  <w:style w:styleId="Style_114_ch" w:type="character">
    <w:name w:val="Heading 8 Char"/>
    <w:basedOn w:val="Style_11_ch"/>
    <w:link w:val="Style_114"/>
    <w:rPr>
      <w:rFonts w:ascii="Arial" w:hAnsi="Arial"/>
      <w:i w:val="1"/>
      <w:sz w:val="22"/>
    </w:rPr>
  </w:style>
  <w:style w:styleId="Style_7" w:type="paragraph">
    <w:name w:val="heading 2"/>
    <w:next w:val="Style_2"/>
    <w:link w:val="Style_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_ch" w:type="character">
    <w:name w:val="heading 2"/>
    <w:link w:val="Style_7"/>
    <w:rPr>
      <w:rFonts w:ascii="XO Thames" w:hAnsi="XO Thames"/>
      <w:b w:val="1"/>
      <w:color w:val="000000"/>
      <w:spacing w:val="0"/>
      <w:sz w:val="28"/>
    </w:rPr>
  </w:style>
  <w:style w:styleId="Style_115" w:type="paragraph">
    <w:name w:val="Heading 3 Char"/>
    <w:basedOn w:val="Style_9"/>
    <w:link w:val="Style_115_ch"/>
    <w:rPr>
      <w:rFonts w:ascii="Arial" w:hAnsi="Arial"/>
      <w:sz w:val="30"/>
    </w:rPr>
  </w:style>
  <w:style w:styleId="Style_115_ch" w:type="character">
    <w:name w:val="Heading 3 Char"/>
    <w:basedOn w:val="Style_9_ch"/>
    <w:link w:val="Style_115"/>
    <w:rPr>
      <w:rFonts w:ascii="Arial" w:hAnsi="Arial"/>
      <w:sz w:val="30"/>
    </w:rPr>
  </w:style>
  <w:style w:styleId="Style_116" w:type="paragraph">
    <w:name w:val="List"/>
    <w:basedOn w:val="Style_78"/>
    <w:link w:val="Style_116_ch"/>
  </w:style>
  <w:style w:styleId="Style_116_ch" w:type="character">
    <w:name w:val="List"/>
    <w:basedOn w:val="Style_78_ch"/>
    <w:link w:val="Style_116"/>
  </w:style>
  <w:style w:styleId="Style_117" w:type="paragraph">
    <w:name w:val="Contents 6"/>
    <w:link w:val="Style_117_ch"/>
    <w:rPr>
      <w:rFonts w:ascii="XO Thames" w:hAnsi="XO Thames"/>
      <w:sz w:val="28"/>
    </w:rPr>
  </w:style>
  <w:style w:styleId="Style_117_ch" w:type="character">
    <w:name w:val="Contents 6"/>
    <w:link w:val="Style_117"/>
    <w:rPr>
      <w:rFonts w:ascii="XO Thames" w:hAnsi="XO Thames"/>
      <w:sz w:val="28"/>
    </w:rPr>
  </w:style>
  <w:style w:styleId="Style_118" w:type="paragraph">
    <w:name w:val="heading 6"/>
    <w:basedOn w:val="Style_2"/>
    <w:next w:val="Style_2"/>
    <w:link w:val="Style_11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18_ch" w:type="character">
    <w:name w:val="heading 6"/>
    <w:basedOn w:val="Style_2_ch"/>
    <w:link w:val="Style_118"/>
    <w:rPr>
      <w:rFonts w:ascii="Arial" w:hAnsi="Arial"/>
      <w:b w:val="1"/>
      <w:sz w:val="22"/>
    </w:rPr>
  </w:style>
  <w:style w:styleId="Style_119" w:type="paragraph">
    <w:name w:val="Header Char"/>
    <w:basedOn w:val="Style_9"/>
    <w:link w:val="Style_119_ch"/>
  </w:style>
  <w:style w:styleId="Style_119_ch" w:type="character">
    <w:name w:val="Header Char"/>
    <w:basedOn w:val="Style_9_ch"/>
    <w:link w:val="Style_119"/>
  </w:style>
  <w:style w:styleId="Style_12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2" w:type="table">
    <w:name w:val="Plain Table 5"/>
    <w:basedOn w:val="Style_3"/>
    <w:pPr>
      <w:spacing w:after="0" w:line="240" w:lineRule="auto"/>
      <w:ind/>
    </w:pPr>
  </w:style>
  <w:style w:styleId="Style_12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6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List Table 1 Light"/>
    <w:basedOn w:val="Style_3"/>
    <w:pPr>
      <w:spacing w:after="0" w:line="240" w:lineRule="auto"/>
      <w:ind/>
    </w:pPr>
  </w:style>
  <w:style w:styleId="Style_133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6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Plain Table 4"/>
    <w:basedOn w:val="Style_3"/>
    <w:pPr>
      <w:spacing w:after="0" w:line="240" w:lineRule="auto"/>
      <w:ind/>
    </w:pPr>
  </w:style>
  <w:style w:styleId="Style_138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9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8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4" w:type="table">
    <w:name w:val="List Table 1 Light - Accent 4"/>
    <w:basedOn w:val="Style_3"/>
    <w:pPr>
      <w:spacing w:after="0" w:line="240" w:lineRule="auto"/>
      <w:ind/>
    </w:pPr>
  </w:style>
  <w:style w:styleId="Style_155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1 Light - Accent 2"/>
    <w:basedOn w:val="Style_3"/>
    <w:pPr>
      <w:spacing w:after="0" w:line="240" w:lineRule="auto"/>
      <w:ind/>
    </w:pPr>
  </w:style>
  <w:style w:styleId="Style_159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6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2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9" w:type="table">
    <w:name w:val="List Table 1 Light - Accent 6"/>
    <w:basedOn w:val="Style_3"/>
    <w:pPr>
      <w:spacing w:after="0" w:line="240" w:lineRule="auto"/>
      <w:ind/>
    </w:pPr>
  </w:style>
  <w:style w:styleId="Style_17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1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ned - Accent 2"/>
    <w:basedOn w:val="Style_3"/>
    <w:pPr>
      <w:spacing w:after="0" w:line="240" w:lineRule="auto"/>
      <w:ind/>
    </w:pPr>
  </w:style>
  <w:style w:styleId="Style_17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9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4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Plain Table 3"/>
    <w:basedOn w:val="Style_3"/>
    <w:pPr>
      <w:spacing w:after="0" w:line="240" w:lineRule="auto"/>
      <w:ind/>
    </w:pPr>
  </w:style>
  <w:style w:styleId="Style_186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Lined - Accent 5"/>
    <w:basedOn w:val="Style_3"/>
    <w:pPr>
      <w:spacing w:after="0" w:line="240" w:lineRule="auto"/>
      <w:ind/>
    </w:pPr>
  </w:style>
  <w:style w:styleId="Style_19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2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5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6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9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1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0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4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6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7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08" w:type="table">
    <w:name w:val="List Table 1 Light - Accent 3"/>
    <w:basedOn w:val="Style_3"/>
    <w:pPr>
      <w:spacing w:after="0" w:line="240" w:lineRule="auto"/>
      <w:ind/>
    </w:pPr>
  </w:style>
  <w:style w:styleId="Style_209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0" w:type="table">
    <w:name w:val="Lined - Accent 1"/>
    <w:basedOn w:val="Style_3"/>
    <w:pPr>
      <w:spacing w:after="0" w:line="240" w:lineRule="auto"/>
      <w:ind/>
    </w:pPr>
  </w:style>
  <w:style w:styleId="Style_211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5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6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8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20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1" w:type="table">
    <w:name w:val="Lined - Accent"/>
    <w:basedOn w:val="Style_3"/>
    <w:pPr>
      <w:spacing w:after="0" w:line="240" w:lineRule="auto"/>
      <w:ind/>
    </w:pPr>
  </w:style>
  <w:style w:styleId="Style_22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24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27" w:type="table">
    <w:name w:val="List Table 1 Light - Accent 5"/>
    <w:basedOn w:val="Style_3"/>
    <w:pPr>
      <w:spacing w:after="0" w:line="240" w:lineRule="auto"/>
      <w:ind/>
    </w:pPr>
  </w:style>
  <w:style w:styleId="Style_228" w:type="table">
    <w:name w:val="List Table 1 Light - Accent 1"/>
    <w:basedOn w:val="Style_3"/>
    <w:pPr>
      <w:spacing w:after="0" w:line="240" w:lineRule="auto"/>
      <w:ind/>
    </w:pPr>
  </w:style>
  <w:style w:styleId="Style_22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2" w:type="table">
    <w:name w:val="Lined - Accent 6"/>
    <w:basedOn w:val="Style_3"/>
    <w:pPr>
      <w:spacing w:after="0" w:line="240" w:lineRule="auto"/>
      <w:ind/>
    </w:pPr>
  </w:style>
  <w:style w:styleId="Style_23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5" w:type="table">
    <w:name w:val="Lined - Accent 4"/>
    <w:basedOn w:val="Style_3"/>
    <w:pPr>
      <w:spacing w:after="0" w:line="240" w:lineRule="auto"/>
      <w:ind/>
    </w:pPr>
  </w:style>
  <w:style w:styleId="Style_236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8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40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1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2" w:type="table">
    <w:name w:val="Lined - Accent 3"/>
    <w:basedOn w:val="Style_3"/>
    <w:pPr>
      <w:spacing w:after="0" w:line="240" w:lineRule="auto"/>
      <w:ind/>
    </w:pPr>
  </w:style>
  <w:style w:styleId="Style_24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4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2024-02-08T03:29:33Z</dcterms:modified>
</cp:coreProperties>
</file>