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76" w:lineRule="auto"/>
        <w:ind w:firstLine="709" w:left="0"/>
        <w:jc w:val="center"/>
        <w:rPr>
          <w:rFonts w:ascii="Times New Roman" w:hAnsi="Times New Roman"/>
          <w:sz w:val="28"/>
        </w:rPr>
      </w:pPr>
    </w:p>
    <w:p w14:paraId="0A000000">
      <w:pPr>
        <w:spacing w:after="0" w:line="240" w:lineRule="auto"/>
        <w:ind w:firstLine="709" w:left="0"/>
        <w:jc w:val="center"/>
        <w:rPr>
          <w:rFonts w:ascii="Times New Roman" w:hAnsi="Times New Roman"/>
          <w:sz w:val="20"/>
        </w:rPr>
      </w:pPr>
    </w:p>
    <w:tbl>
      <w:tblPr>
        <w:tblStyle w:val="Style_1"/>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B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p w14:paraId="0F000000">
      <w:pPr>
        <w:spacing w:after="0" w:line="240" w:lineRule="auto"/>
        <w:ind w:firstLine="0" w:left="0"/>
        <w:jc w:val="center"/>
        <w:rPr>
          <w:rFonts w:ascii="Times New Roman" w:hAnsi="Times New Roman"/>
          <w:sz w:val="28"/>
        </w:rPr>
      </w:pPr>
      <w:r>
        <w:rPr>
          <w:rFonts w:ascii="Times New Roman" w:hAnsi="Times New Roman"/>
          <w:b w:val="1"/>
          <w:sz w:val="28"/>
        </w:rPr>
        <w:t>О внесении изменений в постановление Правительства Камчатского края от 12.05.2014 № 214-П «Об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highlight w:val="white"/>
        </w:rPr>
      </w:pPr>
      <w:r>
        <w:rPr>
          <w:rFonts w:ascii="Times New Roman" w:hAnsi="Times New Roman"/>
          <w:sz w:val="28"/>
        </w:rPr>
        <w:t xml:space="preserve">1. Внести в </w:t>
      </w:r>
      <w:r>
        <w:rPr>
          <w:rFonts w:ascii="Times New Roman" w:hAnsi="Times New Roman"/>
          <w:sz w:val="28"/>
        </w:rPr>
        <w:t>постановление Правительства Камчатского края от 12.05.2014 № 214-П «Об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r>
        <w:rPr>
          <w:rFonts w:ascii="Times New Roman" w:hAnsi="Times New Roman"/>
          <w:sz w:val="28"/>
        </w:rPr>
        <w:t xml:space="preserve"> следующие изменения:</w:t>
      </w:r>
    </w:p>
    <w:p w14:paraId="15000000">
      <w:pPr>
        <w:spacing w:after="0" w:line="240" w:lineRule="auto"/>
        <w:ind w:firstLine="709" w:left="0"/>
        <w:jc w:val="both"/>
        <w:rPr>
          <w:rFonts w:ascii="Times New Roman" w:hAnsi="Times New Roman"/>
          <w:sz w:val="28"/>
          <w:highlight w:val="white"/>
        </w:rPr>
      </w:pPr>
      <w:r>
        <w:rPr>
          <w:rFonts w:ascii="Times New Roman" w:hAnsi="Times New Roman"/>
          <w:sz w:val="28"/>
        </w:rPr>
        <w:t>1) часть 2 изложить в следующей редакции:</w:t>
      </w:r>
    </w:p>
    <w:p w14:paraId="16000000">
      <w:pPr>
        <w:spacing w:after="0" w:line="240" w:lineRule="auto"/>
        <w:ind w:firstLine="709" w:left="0"/>
        <w:jc w:val="both"/>
        <w:rPr>
          <w:rFonts w:ascii="Times New Roman" w:hAnsi="Times New Roman"/>
          <w:sz w:val="28"/>
        </w:rPr>
      </w:pPr>
      <w:r>
        <w:rPr>
          <w:rFonts w:ascii="Times New Roman" w:hAnsi="Times New Roman"/>
          <w:sz w:val="28"/>
        </w:rPr>
        <w:t>«2. Определить, что денежные нормы обеспечения бесплатным питанием обучающихся в государственных профессиональных образовательных организациях Камчатского края подлежат ежегодной индексации на прогнозируемый, в очередном фин</w:t>
      </w:r>
      <w:r>
        <w:rPr>
          <w:rFonts w:ascii="Times New Roman" w:hAnsi="Times New Roman"/>
          <w:sz w:val="28"/>
        </w:rPr>
        <w:t>ансовом году, уровень инфляции.»;</w:t>
      </w:r>
    </w:p>
    <w:p w14:paraId="17000000">
      <w:pPr>
        <w:spacing w:after="0" w:line="240" w:lineRule="auto"/>
        <w:ind w:firstLine="709" w:left="0"/>
        <w:jc w:val="both"/>
        <w:rPr>
          <w:rFonts w:ascii="Times New Roman" w:hAnsi="Times New Roman"/>
          <w:sz w:val="28"/>
        </w:rPr>
      </w:pPr>
      <w:r>
        <w:rPr>
          <w:rFonts w:ascii="Times New Roman" w:hAnsi="Times New Roman"/>
          <w:sz w:val="28"/>
        </w:rPr>
        <w:t>2) приложение изложить в редакции согласно приложению к настоящему постановлению.</w:t>
      </w:r>
    </w:p>
    <w:p w14:paraId="18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с 1 января 2024 года.</w:t>
      </w:r>
    </w:p>
    <w:p w14:paraId="19000000">
      <w:pPr>
        <w:spacing w:after="0" w:line="240" w:lineRule="auto"/>
        <w:ind w:firstLine="709" w:left="0"/>
        <w:jc w:val="both"/>
        <w:rPr>
          <w:rFonts w:ascii="Times New Roman" w:hAnsi="Times New Roman"/>
          <w:sz w:val="28"/>
        </w:rPr>
      </w:pPr>
    </w:p>
    <w:p w14:paraId="1A000000">
      <w:pPr>
        <w:spacing w:after="0" w:line="276"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8"/>
        <w:gridCol w:w="3544"/>
        <w:gridCol w:w="2549"/>
      </w:tblGrid>
      <w:tr>
        <w:trPr>
          <w:trHeight w:hRule="atLeast" w:val="2220"/>
        </w:trPr>
        <w:tc>
          <w:tcPr>
            <w:tcW w:type="dxa" w:w="3578"/>
            <w:shd w:fill="auto" w:val="clear"/>
            <w:tcMar>
              <w:left w:type="dxa" w:w="0"/>
              <w:right w:type="dxa" w:w="0"/>
            </w:tcMar>
          </w:tcPr>
          <w:p w14:paraId="1B000000">
            <w:pPr>
              <w:spacing w:after="0" w:line="240" w:lineRule="auto"/>
              <w:ind w:firstLine="0" w:left="30" w:right="27"/>
              <w:rPr>
                <w:rFonts w:ascii="Times New Roman" w:hAnsi="Times New Roman"/>
                <w:sz w:val="28"/>
              </w:rPr>
            </w:pPr>
          </w:p>
          <w:p w14:paraId="1C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1D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1E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1F000000">
            <w:pPr>
              <w:spacing w:after="0" w:line="240" w:lineRule="auto"/>
              <w:ind w:hanging="142" w:left="142"/>
              <w:rPr>
                <w:rFonts w:ascii="Times New Roman" w:hAnsi="Times New Roman"/>
                <w:sz w:val="24"/>
              </w:rPr>
            </w:pPr>
          </w:p>
        </w:tc>
        <w:tc>
          <w:tcPr>
            <w:tcW w:type="dxa" w:w="2549"/>
            <w:shd w:fill="auto" w:val="clear"/>
            <w:tcMar>
              <w:left w:type="dxa" w:w="0"/>
              <w:right w:type="dxa" w:w="0"/>
            </w:tcMar>
          </w:tcPr>
          <w:p w14:paraId="20000000">
            <w:pPr>
              <w:spacing w:after="0" w:line="240" w:lineRule="auto"/>
              <w:ind w:right="135"/>
              <w:jc w:val="right"/>
              <w:rPr>
                <w:rFonts w:ascii="Times New Roman" w:hAnsi="Times New Roman"/>
                <w:sz w:val="28"/>
              </w:rPr>
            </w:pPr>
          </w:p>
          <w:p w14:paraId="21000000">
            <w:pPr>
              <w:spacing w:after="0" w:line="240" w:lineRule="auto"/>
              <w:ind/>
              <w:jc w:val="right"/>
              <w:rPr>
                <w:rFonts w:ascii="Times New Roman" w:hAnsi="Times New Roman"/>
                <w:sz w:val="24"/>
              </w:rPr>
            </w:pPr>
          </w:p>
          <w:p w14:paraId="22000000">
            <w:pPr>
              <w:spacing w:after="0" w:line="240" w:lineRule="auto"/>
              <w:ind/>
              <w:jc w:val="right"/>
              <w:rPr>
                <w:rFonts w:ascii="Times New Roman" w:hAnsi="Times New Roman"/>
                <w:sz w:val="24"/>
              </w:rPr>
            </w:pPr>
            <w:r>
              <w:rPr>
                <w:rFonts w:ascii="Times New Roman" w:hAnsi="Times New Roman"/>
                <w:sz w:val="28"/>
              </w:rPr>
              <w:t xml:space="preserve">Е.А. Чекин </w:t>
            </w:r>
          </w:p>
        </w:tc>
      </w:tr>
    </w:tbl>
    <w:p w14:paraId="23000000">
      <w: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8000000">
            <w:pPr>
              <w:widowControl w:val="0"/>
              <w:ind w:hanging="8079" w:left="8079"/>
              <w:rPr>
                <w:rFonts w:ascii="Times New Roman" w:hAnsi="Times New Roman"/>
                <w:sz w:val="28"/>
              </w:rPr>
            </w:pPr>
            <w:r>
              <w:rPr>
                <w:rFonts w:ascii="Times New Roman" w:hAnsi="Times New Roman"/>
                <w:sz w:val="28"/>
              </w:rPr>
              <w:t xml:space="preserve">Приложение </w:t>
            </w:r>
            <w:bookmarkStart w:id="3" w:name="_GoBack"/>
            <w:bookmarkEnd w:id="3"/>
            <w:r>
              <w:rPr>
                <w:rFonts w:ascii="Times New Roman" w:hAnsi="Times New Roman"/>
                <w:sz w:val="28"/>
              </w:rPr>
              <w:t>к постановлению</w:t>
            </w:r>
          </w:p>
        </w:tc>
      </w:tr>
      <w:tr>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D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2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4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5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6000000">
      <w:pPr>
        <w:spacing w:after="0" w:line="240" w:lineRule="auto"/>
        <w:ind/>
        <w:jc w:val="center"/>
        <w:rPr>
          <w:rFonts w:ascii="Times New Roman" w:hAnsi="Times New Roman"/>
          <w:sz w:val="28"/>
        </w:rPr>
      </w:pPr>
      <w:r>
        <w:rPr>
          <w:rFonts w:ascii="Times New Roman" w:hAnsi="Times New Roman"/>
          <w:sz w:val="28"/>
        </w:rPr>
        <w:t xml:space="preserve"> </w:t>
      </w:r>
    </w:p>
    <w:p w14:paraId="37000000">
      <w:pPr>
        <w:spacing w:after="0" w:line="240" w:lineRule="auto"/>
        <w:ind w:firstLine="0" w:left="5244"/>
        <w:jc w:val="left"/>
        <w:rPr>
          <w:rFonts w:ascii="Times New Roman" w:hAnsi="Times New Roman"/>
          <w:sz w:val="28"/>
        </w:rPr>
      </w:pPr>
      <w:r>
        <w:rPr>
          <w:rFonts w:ascii="Times New Roman" w:hAnsi="Times New Roman"/>
          <w:sz w:val="28"/>
        </w:rPr>
        <w:t>«Приложение к постановлению Правительства Камчатского края</w:t>
      </w:r>
    </w:p>
    <w:p w14:paraId="38000000">
      <w:pPr>
        <w:spacing w:after="0" w:line="240" w:lineRule="auto"/>
        <w:ind w:firstLine="0" w:left="5244"/>
        <w:jc w:val="left"/>
        <w:rPr>
          <w:rFonts w:ascii="Times New Roman" w:hAnsi="Times New Roman"/>
          <w:sz w:val="28"/>
        </w:rPr>
      </w:pPr>
      <w:r>
        <w:rPr>
          <w:rFonts w:ascii="Times New Roman" w:hAnsi="Times New Roman"/>
          <w:sz w:val="28"/>
        </w:rPr>
        <w:t>от 12.05.2014 № 214-П</w:t>
      </w:r>
    </w:p>
    <w:p w14:paraId="39000000">
      <w:pPr>
        <w:spacing w:after="0" w:line="240" w:lineRule="auto"/>
        <w:ind/>
        <w:jc w:val="center"/>
        <w:rPr>
          <w:rFonts w:ascii="Times New Roman" w:hAnsi="Times New Roman"/>
          <w:sz w:val="28"/>
        </w:rPr>
      </w:pPr>
    </w:p>
    <w:p w14:paraId="3A000000">
      <w:pPr>
        <w:spacing w:after="0" w:line="240" w:lineRule="auto"/>
        <w:ind/>
        <w:jc w:val="center"/>
        <w:rPr>
          <w:rFonts w:ascii="Times New Roman" w:hAnsi="Times New Roman"/>
          <w:sz w:val="28"/>
        </w:rPr>
      </w:pPr>
      <w:r>
        <w:rPr>
          <w:rFonts w:ascii="Times New Roman" w:hAnsi="Times New Roman"/>
          <w:sz w:val="28"/>
        </w:rPr>
        <w:t xml:space="preserve">Денежные нормы </w:t>
      </w:r>
    </w:p>
    <w:p w14:paraId="3B000000">
      <w:pPr>
        <w:spacing w:after="0" w:line="240" w:lineRule="auto"/>
        <w:ind/>
        <w:jc w:val="center"/>
        <w:rPr>
          <w:rFonts w:ascii="Times New Roman" w:hAnsi="Times New Roman"/>
          <w:sz w:val="28"/>
        </w:rPr>
      </w:pPr>
      <w:r>
        <w:rPr>
          <w:rFonts w:ascii="Times New Roman" w:hAnsi="Times New Roman"/>
          <w:sz w:val="28"/>
        </w:rPr>
        <w:t>обеспечения бесплатным питанием, обучающихся в государственных профессиональных образовательных организациях Камчатского края*</w:t>
      </w:r>
    </w:p>
    <w:p w14:paraId="3C000000">
      <w:pPr>
        <w:spacing w:after="0"/>
        <w:ind/>
        <w:rPr>
          <w:rFonts w:ascii="Times New Roman" w:hAnsi="Times New Roman"/>
          <w:sz w:val="28"/>
        </w:rPr>
      </w:pPr>
    </w:p>
    <w:p w14:paraId="3D000000">
      <w:pPr>
        <w:spacing w:after="0"/>
        <w:ind/>
        <w:rPr>
          <w:rFonts w:ascii="Times New Roman" w:hAnsi="Times New Roman"/>
          <w:sz w:val="28"/>
        </w:rPr>
      </w:pPr>
    </w:p>
    <w:tbl>
      <w:tblPr>
        <w:tblInd w:type="dxa" w:w="-5"/>
        <w:tblLayout w:type="fixed"/>
        <w:tblCellMar>
          <w:top w:type="dxa" w:w="102"/>
          <w:left w:type="dxa" w:w="62"/>
          <w:bottom w:type="dxa" w:w="102"/>
          <w:right w:type="dxa" w:w="62"/>
        </w:tblCellMar>
      </w:tblPr>
      <w:tblGrid>
        <w:gridCol w:w="634"/>
        <w:gridCol w:w="6945"/>
        <w:gridCol w:w="2059"/>
      </w:tblGrid>
      <w:tr>
        <w:trPr>
          <w:trHeight w:hRule="atLeast" w:val="1443"/>
        </w:trP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00000">
            <w:pPr>
              <w:widowControl w:val="0"/>
              <w:spacing w:after="0" w:line="240" w:lineRule="auto"/>
              <w:ind/>
              <w:jc w:val="center"/>
              <w:rPr>
                <w:rFonts w:ascii="Times New Roman" w:hAnsi="Times New Roman"/>
                <w:sz w:val="24"/>
              </w:rPr>
            </w:pPr>
            <w:r>
              <w:rPr>
                <w:rFonts w:ascii="Times New Roman" w:hAnsi="Times New Roman"/>
                <w:sz w:val="24"/>
              </w:rPr>
              <w:t>№</w:t>
            </w:r>
          </w:p>
          <w:p w14:paraId="3F000000">
            <w:pPr>
              <w:widowControl w:val="0"/>
              <w:spacing w:after="0" w:line="240" w:lineRule="auto"/>
              <w:ind/>
              <w:jc w:val="center"/>
              <w:rPr>
                <w:rFonts w:ascii="Times New Roman" w:hAnsi="Times New Roman"/>
              </w:rPr>
            </w:pPr>
            <w:r>
              <w:rPr>
                <w:rFonts w:ascii="Times New Roman" w:hAnsi="Times New Roman"/>
                <w:sz w:val="24"/>
              </w:rPr>
              <w:t>п/п</w:t>
            </w: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00000">
            <w:pPr>
              <w:widowControl w:val="0"/>
              <w:spacing w:after="0" w:line="240" w:lineRule="auto"/>
              <w:ind/>
              <w:jc w:val="center"/>
              <w:rPr>
                <w:rFonts w:ascii="Times New Roman" w:hAnsi="Times New Roman"/>
                <w:sz w:val="24"/>
              </w:rPr>
            </w:pPr>
            <w:r>
              <w:rPr>
                <w:rFonts w:ascii="Times New Roman" w:hAnsi="Times New Roman"/>
                <w:sz w:val="24"/>
              </w:rPr>
              <w:t>Категории обучающихся, которым предоставляются</w:t>
            </w:r>
          </w:p>
          <w:p w14:paraId="41000000">
            <w:pPr>
              <w:widowControl w:val="0"/>
              <w:spacing w:after="0" w:line="240" w:lineRule="auto"/>
              <w:ind/>
              <w:jc w:val="center"/>
              <w:rPr>
                <w:rFonts w:ascii="Times New Roman" w:hAnsi="Times New Roman"/>
                <w:sz w:val="24"/>
              </w:rPr>
            </w:pPr>
            <w:r>
              <w:rPr>
                <w:rFonts w:ascii="Times New Roman" w:hAnsi="Times New Roman"/>
                <w:sz w:val="24"/>
              </w:rPr>
              <w:t>меры социальной поддержки в период получения ими</w:t>
            </w:r>
          </w:p>
          <w:p w14:paraId="42000000">
            <w:pPr>
              <w:widowControl w:val="0"/>
              <w:spacing w:after="0" w:line="240" w:lineRule="auto"/>
              <w:ind/>
              <w:jc w:val="center"/>
              <w:rPr>
                <w:rFonts w:ascii="Times New Roman" w:hAnsi="Times New Roman"/>
                <w:sz w:val="24"/>
              </w:rPr>
            </w:pPr>
            <w:r>
              <w:rPr>
                <w:rFonts w:ascii="Times New Roman" w:hAnsi="Times New Roman"/>
                <w:sz w:val="24"/>
              </w:rPr>
              <w:t>образования в государственных профессиональных</w:t>
            </w:r>
          </w:p>
          <w:p w14:paraId="43000000">
            <w:pPr>
              <w:widowControl w:val="0"/>
              <w:spacing w:after="0" w:line="240" w:lineRule="auto"/>
              <w:ind/>
              <w:jc w:val="center"/>
              <w:rPr>
                <w:rFonts w:ascii="Times New Roman" w:hAnsi="Times New Roman"/>
              </w:rPr>
            </w:pPr>
            <w:r>
              <w:rPr>
                <w:rFonts w:ascii="Times New Roman" w:hAnsi="Times New Roman"/>
                <w:sz w:val="24"/>
              </w:rPr>
              <w:t>образовательных организациях Камчатского края</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00000">
            <w:pPr>
              <w:widowControl w:val="0"/>
              <w:spacing w:after="0" w:line="240" w:lineRule="auto"/>
              <w:ind/>
              <w:jc w:val="center"/>
              <w:rPr>
                <w:rFonts w:ascii="Times New Roman" w:hAnsi="Times New Roman"/>
                <w:sz w:val="24"/>
              </w:rPr>
            </w:pPr>
            <w:r>
              <w:rPr>
                <w:rFonts w:ascii="Times New Roman" w:hAnsi="Times New Roman"/>
                <w:sz w:val="24"/>
              </w:rPr>
              <w:t>Денежная норма</w:t>
            </w:r>
          </w:p>
          <w:p w14:paraId="45000000">
            <w:pPr>
              <w:widowControl w:val="0"/>
              <w:spacing w:after="0" w:line="240" w:lineRule="auto"/>
              <w:ind/>
              <w:jc w:val="center"/>
              <w:rPr>
                <w:rFonts w:ascii="Times New Roman" w:hAnsi="Times New Roman"/>
                <w:sz w:val="24"/>
              </w:rPr>
            </w:pPr>
            <w:r>
              <w:rPr>
                <w:rFonts w:ascii="Times New Roman" w:hAnsi="Times New Roman"/>
                <w:sz w:val="24"/>
              </w:rPr>
              <w:t>питания на одного</w:t>
            </w:r>
          </w:p>
          <w:p w14:paraId="46000000">
            <w:pPr>
              <w:widowControl w:val="0"/>
              <w:spacing w:after="0" w:line="240" w:lineRule="auto"/>
              <w:ind/>
              <w:jc w:val="center"/>
              <w:rPr>
                <w:rFonts w:ascii="Times New Roman" w:hAnsi="Times New Roman"/>
                <w:sz w:val="24"/>
              </w:rPr>
            </w:pPr>
            <w:r>
              <w:rPr>
                <w:rFonts w:ascii="Times New Roman" w:hAnsi="Times New Roman"/>
                <w:sz w:val="24"/>
              </w:rPr>
              <w:t>обучающегося в</w:t>
            </w:r>
          </w:p>
          <w:p w14:paraId="47000000">
            <w:pPr>
              <w:widowControl w:val="0"/>
              <w:spacing w:after="0" w:line="240" w:lineRule="auto"/>
              <w:ind/>
              <w:jc w:val="center"/>
              <w:rPr>
                <w:rFonts w:ascii="Times New Roman" w:hAnsi="Times New Roman"/>
                <w:sz w:val="24"/>
              </w:rPr>
            </w:pPr>
            <w:r>
              <w:rPr>
                <w:rFonts w:ascii="Times New Roman" w:hAnsi="Times New Roman"/>
                <w:sz w:val="24"/>
              </w:rPr>
              <w:t>день, рублей (без</w:t>
            </w:r>
          </w:p>
          <w:p w14:paraId="48000000">
            <w:pPr>
              <w:widowControl w:val="0"/>
              <w:spacing w:after="0" w:line="240" w:lineRule="auto"/>
              <w:ind/>
              <w:jc w:val="center"/>
              <w:rPr>
                <w:rFonts w:ascii="Times New Roman" w:hAnsi="Times New Roman"/>
                <w:sz w:val="24"/>
              </w:rPr>
            </w:pPr>
            <w:r>
              <w:rPr>
                <w:rFonts w:ascii="Times New Roman" w:hAnsi="Times New Roman"/>
                <w:sz w:val="24"/>
              </w:rPr>
              <w:t>учета торговой</w:t>
            </w:r>
          </w:p>
          <w:p w14:paraId="49000000">
            <w:pPr>
              <w:widowControl w:val="0"/>
              <w:spacing w:after="0" w:line="240" w:lineRule="auto"/>
              <w:ind/>
              <w:jc w:val="center"/>
              <w:rPr>
                <w:rFonts w:ascii="Times New Roman" w:hAnsi="Times New Roman"/>
              </w:rPr>
            </w:pPr>
            <w:r>
              <w:rPr>
                <w:rFonts w:ascii="Times New Roman" w:hAnsi="Times New Roman"/>
                <w:sz w:val="24"/>
              </w:rPr>
              <w:t>наценки)</w:t>
            </w:r>
          </w:p>
        </w:tc>
      </w:tr>
    </w:tbl>
    <w:p w14:paraId="4A000000">
      <w:pPr>
        <w:spacing w:after="0"/>
        <w:ind/>
        <w:rPr>
          <w:rFonts w:ascii="Times New Roman" w:hAnsi="Times New Roman"/>
          <w:sz w:val="2"/>
        </w:rPr>
      </w:pPr>
    </w:p>
    <w:tbl>
      <w:tblPr>
        <w:tblInd w:type="dxa" w:w="-5"/>
        <w:tblLayout w:type="fixed"/>
        <w:tblCellMar>
          <w:top w:type="dxa" w:w="102"/>
          <w:left w:type="dxa" w:w="62"/>
          <w:bottom w:type="dxa" w:w="102"/>
          <w:right w:type="dxa" w:w="62"/>
        </w:tblCellMar>
      </w:tblPr>
      <w:tblGrid>
        <w:gridCol w:w="634"/>
        <w:gridCol w:w="6945"/>
        <w:gridCol w:w="2059"/>
      </w:tblGrid>
      <w:tr>
        <w:trPr>
          <w:trHeight w:hRule="atLeast" w:val="134"/>
        </w:trP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00000">
            <w:pPr>
              <w:widowControl w:val="0"/>
              <w:spacing w:after="0" w:line="240" w:lineRule="auto"/>
              <w:ind/>
              <w:jc w:val="center"/>
              <w:rPr>
                <w:rFonts w:ascii="Times New Roman" w:hAnsi="Times New Roman"/>
              </w:rPr>
            </w:pPr>
            <w:r>
              <w:rPr>
                <w:rFonts w:ascii="Times New Roman" w:hAnsi="Times New Roman"/>
                <w:sz w:val="24"/>
              </w:rPr>
              <w:t>1</w:t>
            </w: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00000">
            <w:pPr>
              <w:widowControl w:val="0"/>
              <w:spacing w:after="0" w:line="240" w:lineRule="auto"/>
              <w:ind/>
              <w:jc w:val="center"/>
              <w:rPr>
                <w:rFonts w:ascii="Times New Roman" w:hAnsi="Times New Roman"/>
              </w:rPr>
            </w:pPr>
            <w:r>
              <w:rPr>
                <w:rFonts w:ascii="Times New Roman" w:hAnsi="Times New Roman"/>
                <w:sz w:val="24"/>
              </w:rPr>
              <w:t>2</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00000">
            <w:pPr>
              <w:widowControl w:val="0"/>
              <w:spacing w:after="0" w:line="240" w:lineRule="auto"/>
              <w:ind/>
              <w:jc w:val="center"/>
              <w:rPr>
                <w:rFonts w:ascii="Times New Roman" w:hAnsi="Times New Roman"/>
              </w:rPr>
            </w:pPr>
            <w:r>
              <w:rPr>
                <w:rFonts w:ascii="Times New Roman" w:hAnsi="Times New Roman"/>
                <w:sz w:val="24"/>
              </w:rPr>
              <w:t>3</w:t>
            </w:r>
          </w:p>
        </w:tc>
      </w:tr>
      <w:tr>
        <w:trPr>
          <w:trHeight w:hRule="atLeast" w:val="1168"/>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00000">
            <w:pPr>
              <w:widowControl w:val="0"/>
              <w:spacing w:after="0" w:line="240" w:lineRule="auto"/>
              <w:ind/>
              <w:jc w:val="center"/>
              <w:outlineLvl w:val="1"/>
              <w:rPr>
                <w:rFonts w:ascii="Times New Roman" w:hAnsi="Times New Roman"/>
              </w:rPr>
            </w:pPr>
            <w:r>
              <w:rPr>
                <w:rFonts w:ascii="Times New Roman" w:hAnsi="Times New Roman"/>
                <w:sz w:val="24"/>
              </w:rPr>
              <w:t>1.</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00000">
            <w:pPr>
              <w:widowControl w:val="0"/>
              <w:spacing w:after="0" w:line="240" w:lineRule="auto"/>
              <w:ind/>
              <w:jc w:val="both"/>
              <w:rPr>
                <w:rFonts w:ascii="Times New Roman" w:hAnsi="Times New Roman"/>
              </w:rPr>
            </w:pPr>
            <w:r>
              <w:rPr>
                <w:rFonts w:ascii="Times New Roman" w:hAnsi="Times New Roman"/>
                <w:sz w:val="24"/>
              </w:rPr>
              <w:t>Обучающиеся из многодетных семей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142"/>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00000">
            <w:pPr>
              <w:widowControl w:val="0"/>
              <w:spacing w:after="0" w:line="240" w:lineRule="auto"/>
              <w:ind/>
              <w:jc w:val="both"/>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65</w:t>
            </w:r>
            <w:r>
              <w:rPr>
                <w:rFonts w:ascii="Times New Roman" w:hAnsi="Times New Roman"/>
                <w:sz w:val="24"/>
              </w:rPr>
              <w:t>,00</w:t>
            </w:r>
          </w:p>
        </w:tc>
      </w:tr>
      <w:tr>
        <w:trPr>
          <w:trHeight w:hRule="atLeast" w:val="205"/>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00000">
            <w:pPr>
              <w:widowControl w:val="0"/>
              <w:spacing w:after="0" w:line="240" w:lineRule="auto"/>
              <w:ind/>
              <w:jc w:val="both"/>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17</w:t>
            </w:r>
            <w:r>
              <w:rPr>
                <w:rFonts w:ascii="Times New Roman" w:hAnsi="Times New Roman"/>
                <w:sz w:val="24"/>
              </w:rPr>
              <w:t>,00</w:t>
            </w:r>
          </w:p>
        </w:tc>
      </w:tr>
      <w:tr>
        <w:trPr>
          <w:trHeight w:hRule="atLeast" w:val="1006"/>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00000">
            <w:pPr>
              <w:widowControl w:val="0"/>
              <w:spacing w:after="0" w:line="240" w:lineRule="auto"/>
              <w:ind/>
              <w:jc w:val="center"/>
              <w:outlineLvl w:val="1"/>
              <w:rPr>
                <w:rFonts w:ascii="Times New Roman" w:hAnsi="Times New Roman"/>
              </w:rPr>
            </w:pPr>
            <w:r>
              <w:rPr>
                <w:rFonts w:ascii="Times New Roman" w:hAnsi="Times New Roman"/>
                <w:sz w:val="24"/>
              </w:rPr>
              <w:t>2.</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00000">
            <w:pPr>
              <w:widowControl w:val="0"/>
              <w:spacing w:after="0" w:line="240" w:lineRule="auto"/>
              <w:ind/>
              <w:jc w:val="both"/>
              <w:rPr>
                <w:rFonts w:ascii="Times New Roman" w:hAnsi="Times New Roman"/>
              </w:rPr>
            </w:pPr>
            <w:r>
              <w:rPr>
                <w:rFonts w:ascii="Times New Roman" w:hAnsi="Times New Roman"/>
                <w:sz w:val="24"/>
              </w:rPr>
              <w:t>Обучающиеся из малоимущих семей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12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00000">
            <w:pPr>
              <w:widowControl w:val="0"/>
              <w:spacing w:after="0" w:line="240" w:lineRule="auto"/>
              <w:ind/>
              <w:jc w:val="both"/>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65</w:t>
            </w:r>
            <w:r>
              <w:rPr>
                <w:rFonts w:ascii="Times New Roman" w:hAnsi="Times New Roman"/>
                <w:sz w:val="24"/>
              </w:rPr>
              <w:t>,00</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00000">
            <w:pPr>
              <w:widowControl w:val="0"/>
              <w:spacing w:after="0" w:line="240" w:lineRule="auto"/>
              <w:ind/>
              <w:jc w:val="both"/>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17</w:t>
            </w:r>
            <w:r>
              <w:rPr>
                <w:rFonts w:ascii="Times New Roman" w:hAnsi="Times New Roman"/>
                <w:sz w:val="24"/>
              </w:rPr>
              <w:t>,00</w:t>
            </w:r>
          </w:p>
        </w:tc>
      </w:tr>
      <w:t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00000">
            <w:pPr>
              <w:widowControl w:val="0"/>
              <w:spacing w:after="0" w:line="240" w:lineRule="auto"/>
              <w:ind/>
              <w:jc w:val="center"/>
              <w:outlineLvl w:val="1"/>
              <w:rPr>
                <w:rFonts w:ascii="Times New Roman" w:hAnsi="Times New Roman"/>
              </w:rPr>
            </w:pPr>
            <w:r>
              <w:rPr>
                <w:rFonts w:ascii="Times New Roman" w:hAnsi="Times New Roman"/>
                <w:sz w:val="24"/>
              </w:rPr>
              <w:t>3.</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00000">
            <w:pPr>
              <w:widowControl w:val="0"/>
              <w:spacing w:after="0" w:line="240" w:lineRule="auto"/>
              <w:ind/>
              <w:jc w:val="both"/>
              <w:rPr>
                <w:rFonts w:ascii="Times New Roman" w:hAnsi="Times New Roman"/>
              </w:rPr>
            </w:pPr>
            <w:r>
              <w:rPr>
                <w:rFonts w:ascii="Times New Roman" w:hAnsi="Times New Roman"/>
                <w:sz w:val="24"/>
              </w:rPr>
              <w:t>Обучающиеся из малоимущих семей в период получения ими среднего профессионального образования в государственных профессиональных образовательных организациях Камчатского края, расположенных на территории Корякского округа, по программам подготовки специалистов среднего звена</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45</w:t>
            </w:r>
            <w:r>
              <w:rPr>
                <w:rFonts w:ascii="Times New Roman" w:hAnsi="Times New Roman"/>
                <w:sz w:val="24"/>
              </w:rPr>
              <w:t>,00</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00000">
            <w:pPr>
              <w:widowControl w:val="0"/>
              <w:spacing w:after="0" w:line="240" w:lineRule="auto"/>
              <w:ind/>
              <w:jc w:val="center"/>
              <w:rPr>
                <w:rFonts w:ascii="Times New Roman" w:hAnsi="Times New Roman"/>
              </w:rPr>
            </w:pPr>
            <w:r>
              <w:rPr>
                <w:rFonts w:ascii="Times New Roman" w:hAnsi="Times New Roman"/>
                <w:sz w:val="24"/>
              </w:rPr>
              <w:t>412</w:t>
            </w:r>
            <w:r>
              <w:rPr>
                <w:rFonts w:ascii="Times New Roman" w:hAnsi="Times New Roman"/>
                <w:sz w:val="24"/>
              </w:rPr>
              <w:t>,00</w:t>
            </w:r>
          </w:p>
        </w:tc>
      </w:tr>
      <w:tr>
        <w:trPr>
          <w:trHeight w:hRule="atLeast" w:val="893"/>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00000">
            <w:pPr>
              <w:widowControl w:val="0"/>
              <w:spacing w:after="0" w:line="240" w:lineRule="auto"/>
              <w:ind/>
              <w:jc w:val="center"/>
              <w:outlineLvl w:val="1"/>
              <w:rPr>
                <w:rFonts w:ascii="Times New Roman" w:hAnsi="Times New Roman"/>
              </w:rPr>
            </w:pPr>
            <w:r>
              <w:rPr>
                <w:rFonts w:ascii="Times New Roman" w:hAnsi="Times New Roman"/>
                <w:sz w:val="24"/>
              </w:rPr>
              <w:t>4.</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00000">
            <w:pPr>
              <w:widowControl w:val="0"/>
              <w:spacing w:after="0" w:line="240" w:lineRule="auto"/>
              <w:ind/>
              <w:jc w:val="both"/>
              <w:rPr>
                <w:rFonts w:ascii="Times New Roman" w:hAnsi="Times New Roman"/>
              </w:rPr>
            </w:pPr>
            <w:r>
              <w:rPr>
                <w:rFonts w:ascii="Times New Roman" w:hAnsi="Times New Roman"/>
                <w:sz w:val="24"/>
              </w:rPr>
              <w:t>Обучающиеся из числа коренных малочисленных народов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00000">
            <w:pPr>
              <w:widowControl w:val="0"/>
              <w:spacing w:after="0" w:line="240" w:lineRule="auto"/>
              <w:ind/>
              <w:jc w:val="center"/>
              <w:rPr>
                <w:rFonts w:ascii="Times New Roman" w:hAnsi="Times New Roman"/>
              </w:rPr>
            </w:pPr>
            <w:r>
              <w:rPr>
                <w:rFonts w:ascii="Times New Roman" w:hAnsi="Times New Roman"/>
                <w:sz w:val="24"/>
              </w:rPr>
              <w:t>265</w:t>
            </w:r>
            <w:r>
              <w:rPr>
                <w:rFonts w:ascii="Times New Roman" w:hAnsi="Times New Roman"/>
                <w:sz w:val="24"/>
              </w:rPr>
              <w:t>,00</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17</w:t>
            </w:r>
            <w:r>
              <w:rPr>
                <w:rFonts w:ascii="Times New Roman" w:hAnsi="Times New Roman"/>
                <w:sz w:val="24"/>
              </w:rPr>
              <w:t>,00</w:t>
            </w:r>
          </w:p>
        </w:tc>
      </w:tr>
      <w:tr>
        <w:trPr>
          <w:trHeight w:hRule="atLeast" w:val="1142"/>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00000">
            <w:pPr>
              <w:widowControl w:val="0"/>
              <w:spacing w:after="0" w:line="240" w:lineRule="auto"/>
              <w:ind/>
              <w:jc w:val="center"/>
              <w:outlineLvl w:val="1"/>
              <w:rPr>
                <w:rFonts w:ascii="Times New Roman" w:hAnsi="Times New Roman"/>
              </w:rPr>
            </w:pPr>
            <w:r>
              <w:rPr>
                <w:rFonts w:ascii="Times New Roman" w:hAnsi="Times New Roman"/>
                <w:sz w:val="24"/>
              </w:rPr>
              <w:t>5.</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00000">
            <w:pPr>
              <w:widowControl w:val="0"/>
              <w:spacing w:after="0" w:line="240" w:lineRule="auto"/>
              <w:ind/>
              <w:jc w:val="both"/>
              <w:rPr>
                <w:rFonts w:ascii="Times New Roman" w:hAnsi="Times New Roman"/>
              </w:rPr>
            </w:pPr>
            <w:r>
              <w:rPr>
                <w:rFonts w:ascii="Times New Roman" w:hAnsi="Times New Roman"/>
                <w:sz w:val="24"/>
              </w:rPr>
              <w:t>Обучающиеся из числа инвалидов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5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00000">
            <w:pPr>
              <w:widowControl w:val="0"/>
              <w:spacing w:after="0" w:line="240" w:lineRule="auto"/>
              <w:ind/>
              <w:jc w:val="center"/>
              <w:rPr>
                <w:rFonts w:ascii="Times New Roman" w:hAnsi="Times New Roman"/>
              </w:rPr>
            </w:pPr>
            <w:r>
              <w:rPr>
                <w:rFonts w:ascii="Times New Roman" w:hAnsi="Times New Roman"/>
                <w:sz w:val="24"/>
              </w:rPr>
              <w:t>159</w:t>
            </w:r>
            <w:r>
              <w:rPr>
                <w:rFonts w:ascii="Times New Roman" w:hAnsi="Times New Roman"/>
                <w:sz w:val="24"/>
              </w:rPr>
              <w:t>,00</w:t>
            </w:r>
          </w:p>
        </w:tc>
      </w:tr>
      <w:tr>
        <w:trPr>
          <w:trHeight w:hRule="atLeast" w:val="194"/>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00000">
            <w:pPr>
              <w:widowControl w:val="0"/>
              <w:spacing w:after="0" w:line="240" w:lineRule="auto"/>
              <w:ind/>
              <w:jc w:val="center"/>
              <w:rPr>
                <w:rFonts w:ascii="Times New Roman" w:hAnsi="Times New Roman"/>
              </w:rPr>
            </w:pPr>
            <w:r>
              <w:rPr>
                <w:rFonts w:ascii="Times New Roman" w:hAnsi="Times New Roman"/>
                <w:sz w:val="24"/>
              </w:rPr>
              <w:t>265</w:t>
            </w:r>
            <w:r>
              <w:rPr>
                <w:rFonts w:ascii="Times New Roman" w:hAnsi="Times New Roman"/>
                <w:sz w:val="24"/>
              </w:rPr>
              <w:t>,00</w:t>
            </w:r>
          </w:p>
        </w:tc>
      </w:tr>
      <w:tr>
        <w:trPr>
          <w:trHeight w:hRule="atLeast" w:val="981"/>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widowControl w:val="0"/>
              <w:spacing w:after="0" w:line="240" w:lineRule="auto"/>
              <w:ind/>
              <w:jc w:val="center"/>
              <w:outlineLvl w:val="1"/>
              <w:rPr>
                <w:rFonts w:ascii="Times New Roman" w:hAnsi="Times New Roman"/>
              </w:rPr>
            </w:pPr>
            <w:r>
              <w:rPr>
                <w:rFonts w:ascii="Times New Roman" w:hAnsi="Times New Roman"/>
                <w:sz w:val="24"/>
              </w:rPr>
              <w:t>6.</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widowControl w:val="0"/>
              <w:spacing w:after="0" w:line="240" w:lineRule="auto"/>
              <w:ind/>
              <w:jc w:val="both"/>
              <w:rPr>
                <w:rFonts w:ascii="Times New Roman" w:hAnsi="Times New Roman"/>
              </w:rPr>
            </w:pPr>
            <w:r>
              <w:rPr>
                <w:rFonts w:ascii="Times New Roman" w:hAnsi="Times New Roman"/>
                <w:sz w:val="24"/>
              </w:rPr>
              <w:t>Обучающиеся из числа беженцев и вынужденных переселенцев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37"/>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widowControl w:val="0"/>
              <w:spacing w:after="0" w:line="240" w:lineRule="auto"/>
              <w:ind/>
              <w:jc w:val="center"/>
              <w:rPr>
                <w:rFonts w:ascii="Times New Roman" w:hAnsi="Times New Roman"/>
              </w:rPr>
            </w:pPr>
            <w:r>
              <w:rPr>
                <w:rFonts w:ascii="Times New Roman" w:hAnsi="Times New Roman"/>
                <w:sz w:val="24"/>
              </w:rPr>
              <w:t>15</w:t>
            </w:r>
            <w:r>
              <w:rPr>
                <w:rFonts w:ascii="Times New Roman" w:hAnsi="Times New Roman"/>
                <w:sz w:val="24"/>
              </w:rPr>
              <w:t>9</w:t>
            </w:r>
            <w:r>
              <w:rPr>
                <w:rFonts w:ascii="Times New Roman" w:hAnsi="Times New Roman"/>
                <w:sz w:val="24"/>
              </w:rPr>
              <w:t>,00</w:t>
            </w:r>
          </w:p>
        </w:tc>
      </w:tr>
      <w:tr>
        <w:trPr>
          <w:trHeight w:hRule="atLeast" w:val="3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65</w:t>
            </w:r>
            <w:r>
              <w:rPr>
                <w:rFonts w:ascii="Times New Roman" w:hAnsi="Times New Roman"/>
                <w:sz w:val="24"/>
              </w:rPr>
              <w:t>,00</w:t>
            </w:r>
          </w:p>
        </w:tc>
      </w:tr>
      <w:tr>
        <w:trPr>
          <w:trHeight w:hRule="atLeast" w:val="981"/>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00000">
            <w:pPr>
              <w:widowControl w:val="0"/>
              <w:spacing w:after="0" w:line="240" w:lineRule="auto"/>
              <w:ind/>
              <w:jc w:val="center"/>
              <w:outlineLvl w:val="1"/>
              <w:rPr>
                <w:rFonts w:ascii="Times New Roman" w:hAnsi="Times New Roman"/>
              </w:rPr>
            </w:pPr>
            <w:r>
              <w:rPr>
                <w:rFonts w:ascii="Times New Roman" w:hAnsi="Times New Roman"/>
                <w:sz w:val="24"/>
              </w:rPr>
              <w:t>7.</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00000">
            <w:pPr>
              <w:widowControl w:val="0"/>
              <w:spacing w:after="0" w:line="240" w:lineRule="auto"/>
              <w:ind/>
              <w:jc w:val="both"/>
              <w:rPr>
                <w:rFonts w:ascii="Times New Roman" w:hAnsi="Times New Roman"/>
              </w:rPr>
            </w:pPr>
            <w:r>
              <w:rPr>
                <w:rFonts w:ascii="Times New Roman" w:hAnsi="Times New Roman"/>
                <w:sz w:val="24"/>
              </w:rPr>
              <w:t>Обучающиеся из семьи военнослужащих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37"/>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65</w:t>
            </w:r>
            <w:r>
              <w:rPr>
                <w:rFonts w:ascii="Times New Roman" w:hAnsi="Times New Roman"/>
                <w:sz w:val="24"/>
              </w:rPr>
              <w:t>,00</w:t>
            </w:r>
          </w:p>
        </w:tc>
      </w:tr>
      <w:tr>
        <w:trPr>
          <w:trHeight w:hRule="atLeast" w:val="3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00000">
            <w:pPr>
              <w:widowControl w:val="0"/>
              <w:spacing w:after="0" w:line="240" w:lineRule="auto"/>
              <w:ind/>
              <w:jc w:val="center"/>
              <w:rPr>
                <w:rFonts w:ascii="Times New Roman" w:hAnsi="Times New Roman"/>
              </w:rPr>
            </w:pPr>
            <w:r>
              <w:rPr>
                <w:rFonts w:ascii="Times New Roman" w:hAnsi="Times New Roman"/>
                <w:sz w:val="24"/>
              </w:rPr>
              <w:t>317</w:t>
            </w:r>
            <w:r>
              <w:rPr>
                <w:rFonts w:ascii="Times New Roman" w:hAnsi="Times New Roman"/>
                <w:sz w:val="24"/>
              </w:rPr>
              <w:t>,00</w:t>
            </w:r>
          </w:p>
        </w:tc>
      </w:tr>
      <w:tr>
        <w:trPr>
          <w:trHeight w:hRule="atLeast" w:val="1527"/>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00000">
            <w:pPr>
              <w:widowControl w:val="0"/>
              <w:spacing w:after="0" w:line="240" w:lineRule="auto"/>
              <w:ind/>
              <w:jc w:val="center"/>
              <w:outlineLvl w:val="1"/>
              <w:rPr>
                <w:rFonts w:ascii="Times New Roman" w:hAnsi="Times New Roman"/>
              </w:rPr>
            </w:pPr>
            <w:r>
              <w:rPr>
                <w:rFonts w:ascii="Times New Roman" w:hAnsi="Times New Roman"/>
                <w:sz w:val="24"/>
              </w:rPr>
              <w:t>8.</w:t>
            </w:r>
          </w:p>
        </w:tc>
        <w:tc>
          <w:tcPr>
            <w:tcW w:type="dxa" w:w="900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00000">
            <w:pPr>
              <w:widowControl w:val="0"/>
              <w:spacing w:after="0" w:line="240" w:lineRule="auto"/>
              <w:ind/>
              <w:jc w:val="both"/>
              <w:rPr>
                <w:rFonts w:ascii="Times New Roman" w:hAnsi="Times New Roman"/>
              </w:rPr>
            </w:pPr>
            <w:r>
              <w:rPr>
                <w:rFonts w:ascii="Times New Roman" w:hAnsi="Times New Roman"/>
                <w:sz w:val="24"/>
              </w:rPr>
              <w:t xml:space="preserve">Обучающиеся, не относящиеся к категориям граждан, указанным в </w:t>
            </w:r>
            <w:r>
              <w:rPr>
                <w:rFonts w:ascii="Times New Roman" w:hAnsi="Times New Roman"/>
                <w:sz w:val="24"/>
              </w:rPr>
              <w:t>строках 1</w:t>
            </w:r>
            <w:r>
              <w:rPr>
                <w:rFonts w:ascii="Times New Roman" w:hAnsi="Times New Roman"/>
                <w:sz w:val="24"/>
              </w:rPr>
              <w:t>–</w:t>
            </w:r>
            <w:r>
              <w:rPr>
                <w:rFonts w:ascii="Times New Roman" w:hAnsi="Times New Roman"/>
                <w:sz w:val="24"/>
              </w:rPr>
              <w:t>7</w:t>
            </w:r>
            <w:r>
              <w:rPr>
                <w:rFonts w:ascii="Times New Roman" w:hAnsi="Times New Roman"/>
                <w:sz w:val="24"/>
              </w:rPr>
              <w:t xml:space="preserve"> настоящей таблицы,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widowControl w:val="0"/>
              <w:spacing w:after="0" w:line="240" w:lineRule="auto"/>
              <w:ind/>
              <w:jc w:val="center"/>
              <w:rPr>
                <w:rFonts w:ascii="Times New Roman" w:hAnsi="Times New Roman"/>
              </w:rPr>
            </w:pPr>
            <w:r>
              <w:rPr>
                <w:rFonts w:ascii="Times New Roman" w:hAnsi="Times New Roman"/>
                <w:sz w:val="24"/>
              </w:rPr>
              <w:t>15</w:t>
            </w:r>
            <w:r>
              <w:rPr>
                <w:rFonts w:ascii="Times New Roman" w:hAnsi="Times New Roman"/>
                <w:sz w:val="24"/>
              </w:rPr>
              <w:t>9</w:t>
            </w:r>
            <w:r>
              <w:rPr>
                <w:rFonts w:ascii="Times New Roman" w:hAnsi="Times New Roman"/>
                <w:sz w:val="24"/>
              </w:rPr>
              <w:t>,00</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65</w:t>
            </w:r>
            <w:r>
              <w:rPr>
                <w:rFonts w:ascii="Times New Roman" w:hAnsi="Times New Roman"/>
                <w:sz w:val="24"/>
              </w:rPr>
              <w:t>,00</w:t>
            </w:r>
          </w:p>
        </w:tc>
      </w:tr>
    </w:tbl>
    <w:p w14:paraId="7E000000">
      <w:pPr>
        <w:spacing w:after="0"/>
        <w:ind/>
        <w:rPr>
          <w:rFonts w:ascii="Times New Roman" w:hAnsi="Times New Roman"/>
          <w:sz w:val="28"/>
        </w:rPr>
      </w:pPr>
    </w:p>
    <w:p w14:paraId="7F000000">
      <w:pPr>
        <w:widowControl w:val="0"/>
        <w:tabs>
          <w:tab w:leader="none" w:pos="1701" w:val="left"/>
        </w:tabs>
        <w:spacing w:after="0" w:line="240" w:lineRule="auto"/>
        <w:ind w:firstLine="709" w:left="0"/>
        <w:jc w:val="both"/>
        <w:rPr>
          <w:rFonts w:ascii="Calibri" w:hAnsi="Calibri"/>
          <w:b w:val="1"/>
          <w:color w:val="000000"/>
        </w:rPr>
      </w:pPr>
      <w:r>
        <w:rPr>
          <w:rFonts w:ascii="Times New Roman" w:hAnsi="Times New Roman"/>
          <w:color w:val="000000"/>
          <w:sz w:val="24"/>
        </w:rPr>
        <w:t>*Денежные нормы обеспечения бесплатным питанием обучающихся в государственных профессиональных образовательных организациях Камчатского края, расположенных на территории Корякского округа,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подлежат увеличению на 30 процентов.</w:t>
      </w:r>
      <w:r>
        <w:rPr>
          <w:rFonts w:ascii="Times New Roman" w:hAnsi="Times New Roman"/>
          <w:color w:val="000000"/>
          <w:sz w:val="28"/>
        </w:rPr>
        <w:t>».</w:t>
      </w:r>
    </w:p>
    <w:p w14:paraId="80000000">
      <w:pPr>
        <w:spacing w:after="0"/>
        <w:ind/>
        <w:rPr>
          <w:rFonts w:ascii="Times New Roman" w:hAnsi="Times New Roman"/>
          <w:sz w:val="28"/>
        </w:rPr>
      </w:pPr>
    </w:p>
    <w:p w14:paraId="81000000">
      <w:pPr>
        <w:spacing w:after="0"/>
        <w:ind/>
        <w:rPr>
          <w:rFonts w:ascii="Times New Roman" w:hAnsi="Times New Roman"/>
          <w:sz w:val="28"/>
        </w:rPr>
      </w:pPr>
    </w:p>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Обычный1"/>
    <w:link w:val="Style_4_ch"/>
  </w:style>
  <w:style w:styleId="Style_4_ch" w:type="character">
    <w:name w:val="Обычный1"/>
    <w:link w:val="Style_4"/>
  </w:style>
  <w:style w:styleId="Style_5" w:type="paragraph">
    <w:name w:val="toc 2"/>
    <w:next w:val="Style_3"/>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toc 4"/>
    <w:next w:val="Style_3"/>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header"/>
    <w:basedOn w:val="Style_3"/>
    <w:link w:val="Style_12_ch"/>
    <w:pPr>
      <w:tabs>
        <w:tab w:leader="none" w:pos="4677" w:val="center"/>
        <w:tab w:leader="none" w:pos="9355" w:val="right"/>
      </w:tabs>
      <w:spacing w:after="0" w:line="240" w:lineRule="auto"/>
      <w:ind/>
    </w:pPr>
  </w:style>
  <w:style w:styleId="Style_12_ch" w:type="character">
    <w:name w:val="header"/>
    <w:basedOn w:val="Style_3_ch"/>
    <w:link w:val="Style_12"/>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Plain Text"/>
    <w:basedOn w:val="Style_3"/>
    <w:link w:val="Style_14_ch"/>
    <w:pPr>
      <w:spacing w:after="0" w:line="240" w:lineRule="auto"/>
      <w:ind/>
    </w:pPr>
    <w:rPr>
      <w:rFonts w:ascii="Calibri" w:hAnsi="Calibri"/>
    </w:rPr>
  </w:style>
  <w:style w:styleId="Style_14_ch" w:type="character">
    <w:name w:val="Plain Text"/>
    <w:basedOn w:val="Style_3_ch"/>
    <w:link w:val="Style_14"/>
    <w:rPr>
      <w:rFonts w:ascii="Calibri" w:hAnsi="Calibri"/>
    </w:rPr>
  </w:style>
  <w:style w:styleId="Style_15" w:type="paragraph">
    <w:name w:val="toc 3"/>
    <w:next w:val="Style_3"/>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3"/>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rPr>
  </w:style>
  <w:style w:styleId="Style_19_ch" w:type="character">
    <w:name w:val="Footnote"/>
    <w:link w:val="Style_19"/>
    <w:rPr>
      <w:rFonts w:ascii="XO Thames" w:hAnsi="XO Thames"/>
    </w:rPr>
  </w:style>
  <w:style w:styleId="Style_20" w:type="paragraph">
    <w:name w:val="toc 1"/>
    <w:next w:val="Style_3"/>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Balloon Text"/>
    <w:basedOn w:val="Style_3"/>
    <w:link w:val="Style_23_ch"/>
    <w:pPr>
      <w:spacing w:after="0" w:line="240" w:lineRule="auto"/>
      <w:ind/>
    </w:pPr>
    <w:rPr>
      <w:rFonts w:ascii="Segoe UI" w:hAnsi="Segoe UI"/>
      <w:sz w:val="18"/>
    </w:rPr>
  </w:style>
  <w:style w:styleId="Style_23_ch" w:type="character">
    <w:name w:val="Balloon Text"/>
    <w:basedOn w:val="Style_3_ch"/>
    <w:link w:val="Style_23"/>
    <w:rPr>
      <w:rFonts w:ascii="Segoe UI" w:hAnsi="Segoe UI"/>
      <w:sz w:val="18"/>
    </w:rPr>
  </w:style>
  <w:style w:styleId="Style_24" w:type="paragraph">
    <w:name w:val="toc 8"/>
    <w:next w:val="Style_3"/>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footer"/>
    <w:basedOn w:val="Style_3"/>
    <w:link w:val="Style_26_ch"/>
    <w:pPr>
      <w:tabs>
        <w:tab w:leader="none" w:pos="4677" w:val="center"/>
        <w:tab w:leader="none" w:pos="9355" w:val="right"/>
      </w:tabs>
      <w:spacing w:after="0" w:line="240" w:lineRule="auto"/>
      <w:ind/>
    </w:pPr>
    <w:rPr>
      <w:rFonts w:ascii="Times New Roman" w:hAnsi="Times New Roman"/>
      <w:sz w:val="28"/>
    </w:rPr>
  </w:style>
  <w:style w:styleId="Style_26_ch" w:type="character">
    <w:name w:val="footer"/>
    <w:basedOn w:val="Style_3_ch"/>
    <w:link w:val="Style_26"/>
    <w:rPr>
      <w:rFonts w:ascii="Times New Roman" w:hAnsi="Times New Roman"/>
      <w:sz w:val="28"/>
    </w:rPr>
  </w:style>
  <w:style w:styleId="Style_27" w:type="paragraph">
    <w:name w:val="Гиперссылка1"/>
    <w:basedOn w:val="Style_13"/>
    <w:link w:val="Style_27_ch"/>
    <w:rPr>
      <w:color w:themeColor="hyperlink" w:val="0563C1"/>
      <w:u w:val="single"/>
    </w:rPr>
  </w:style>
  <w:style w:styleId="Style_27_ch" w:type="character">
    <w:name w:val="Гиперссылка1"/>
    <w:basedOn w:val="Style_13_ch"/>
    <w:link w:val="Style_27"/>
    <w:rPr>
      <w:color w:themeColor="hyperlink" w:val="0563C1"/>
      <w:u w:val="single"/>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2023-12-13T04:35:53Z</dcterms:modified>
</cp:coreProperties>
</file>