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  <w:highlight w:val="white"/>
        </w:rPr>
        <w:t>О внесении изменений в приложение к постановлению</w:t>
      </w:r>
      <w:r>
        <w:rPr>
          <w:rFonts w:ascii="Times New Roman" w:hAnsi="Times New Roman"/>
          <w:b w:val="1"/>
          <w:sz w:val="28"/>
          <w:highlight w:val="white"/>
        </w:rPr>
        <w:t xml:space="preserve"> Правительства Камчатского края</w:t>
      </w:r>
      <w:r>
        <w:rPr>
          <w:rFonts w:ascii="Times New Roman" w:hAnsi="Times New Roman"/>
          <w:b w:val="1"/>
          <w:sz w:val="28"/>
          <w:highlight w:val="white"/>
        </w:rPr>
        <w:t xml:space="preserve"> от 18.04</w:t>
      </w:r>
      <w:r>
        <w:rPr>
          <w:rFonts w:ascii="Times New Roman" w:hAnsi="Times New Roman"/>
          <w:b w:val="1"/>
          <w:sz w:val="28"/>
          <w:highlight w:val="white"/>
        </w:rPr>
        <w:t xml:space="preserve">.2014 </w:t>
      </w:r>
      <w:r>
        <w:rPr>
          <w:rFonts w:ascii="Times New Roman" w:hAnsi="Times New Roman"/>
          <w:b w:val="1"/>
          <w:sz w:val="28"/>
          <w:highlight w:val="white"/>
        </w:rPr>
        <w:t>№ 183-П «</w:t>
      </w:r>
      <w:r>
        <w:rPr>
          <w:rFonts w:ascii="Times New Roman" w:hAnsi="Times New Roman"/>
          <w:b w:val="1"/>
          <w:sz w:val="28"/>
          <w:highlight w:val="white"/>
        </w:rPr>
        <w:t xml:space="preserve">Об утверждении Порядка </w:t>
      </w:r>
      <w:r>
        <w:rPr>
          <w:rFonts w:ascii="Times New Roman" w:hAnsi="Times New Roman"/>
          <w:b w:val="1"/>
          <w:sz w:val="28"/>
          <w:highlight w:val="white"/>
        </w:rPr>
        <w:t>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</w:t>
      </w:r>
      <w:r>
        <w:rPr>
          <w:rFonts w:ascii="Times New Roman" w:hAnsi="Times New Roman"/>
          <w:b w:val="1"/>
          <w:sz w:val="28"/>
          <w:highlight w:val="white"/>
        </w:rPr>
        <w:t>»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1. Вн</w:t>
      </w:r>
      <w:r>
        <w:rPr>
          <w:rFonts w:ascii="Times New Roman" w:hAnsi="Times New Roman"/>
          <w:sz w:val="28"/>
          <w:highlight w:val="white"/>
        </w:rPr>
        <w:t>ести</w:t>
      </w:r>
      <w:r>
        <w:rPr>
          <w:rFonts w:ascii="Times New Roman" w:hAnsi="Times New Roman"/>
          <w:sz w:val="28"/>
          <w:highlight w:val="white"/>
        </w:rPr>
        <w:t xml:space="preserve"> в приложение к постановлению Правительства Камчатского края от 18.04.2014 № 183-П «</w:t>
      </w:r>
      <w:r>
        <w:rPr>
          <w:rFonts w:ascii="Times New Roman" w:hAnsi="Times New Roman"/>
          <w:sz w:val="28"/>
          <w:highlight w:val="white"/>
        </w:rPr>
        <w:t xml:space="preserve">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</w:t>
      </w:r>
      <w:r>
        <w:rPr>
          <w:rFonts w:ascii="Times New Roman" w:hAnsi="Times New Roman"/>
          <w:sz w:val="28"/>
          <w:highlight w:val="white"/>
        </w:rPr>
        <w:t>организациях в Камчатском крае</w:t>
      </w:r>
      <w:r>
        <w:rPr>
          <w:rFonts w:ascii="Times New Roman" w:hAnsi="Times New Roman"/>
          <w:sz w:val="28"/>
          <w:highlight w:val="white"/>
        </w:rPr>
        <w:t>» изменения согласно приложению к настоящему постановлению.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2. Настояще</w:t>
      </w:r>
      <w:r>
        <w:rPr>
          <w:rFonts w:ascii="Times New Roman" w:hAnsi="Times New Roman"/>
          <w:sz w:val="28"/>
          <w:highlight w:val="white"/>
        </w:rPr>
        <w:t>е постановление вступает в силу</w:t>
      </w:r>
      <w:r>
        <w:rPr>
          <w:rFonts w:ascii="Times New Roman" w:hAnsi="Times New Roman"/>
          <w:sz w:val="28"/>
          <w:highlight w:val="white"/>
        </w:rPr>
        <w:t xml:space="preserve"> с 1 января 2024</w:t>
      </w:r>
      <w:r>
        <w:rPr>
          <w:rFonts w:ascii="Times New Roman" w:hAnsi="Times New Roman"/>
          <w:sz w:val="28"/>
          <w:highlight w:val="white"/>
        </w:rPr>
        <w:t xml:space="preserve"> года.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4000000">
      <w:pPr>
        <w:rPr>
          <w:rFonts w:ascii="Times New Roman" w:hAnsi="Times New Roman"/>
          <w:sz w:val="24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</w:rPr>
        <w:t xml:space="preserve">Изменения </w:t>
      </w:r>
    </w:p>
    <w:p w14:paraId="36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</w:rPr>
        <w:t xml:space="preserve">в приложение к </w:t>
      </w:r>
      <w:r>
        <w:rPr>
          <w:rFonts w:ascii="Times New Roman" w:hAnsi="Times New Roman"/>
          <w:b w:val="0"/>
          <w:sz w:val="28"/>
          <w:highlight w:val="white"/>
        </w:rPr>
        <w:t>постановлению</w:t>
      </w:r>
      <w:r>
        <w:rPr>
          <w:rFonts w:ascii="Times New Roman" w:hAnsi="Times New Roman"/>
          <w:b w:val="0"/>
          <w:sz w:val="28"/>
          <w:highlight w:val="white"/>
        </w:rPr>
        <w:t xml:space="preserve"> Правительства Камчатского края</w:t>
      </w:r>
      <w:r>
        <w:rPr>
          <w:rFonts w:ascii="Times New Roman" w:hAnsi="Times New Roman"/>
          <w:b w:val="0"/>
          <w:sz w:val="28"/>
          <w:highlight w:val="white"/>
        </w:rPr>
        <w:t xml:space="preserve"> от 18.04</w:t>
      </w:r>
      <w:r>
        <w:rPr>
          <w:rFonts w:ascii="Times New Roman" w:hAnsi="Times New Roman"/>
          <w:b w:val="0"/>
          <w:sz w:val="28"/>
          <w:highlight w:val="white"/>
        </w:rPr>
        <w:t xml:space="preserve">.2014 </w:t>
      </w:r>
      <w:r>
        <w:rPr>
          <w:rFonts w:ascii="Times New Roman" w:hAnsi="Times New Roman"/>
          <w:b w:val="0"/>
          <w:sz w:val="28"/>
          <w:highlight w:val="white"/>
        </w:rPr>
        <w:t>№ 183-П «</w:t>
      </w:r>
      <w:r>
        <w:rPr>
          <w:rFonts w:ascii="Times New Roman" w:hAnsi="Times New Roman"/>
          <w:b w:val="0"/>
          <w:sz w:val="28"/>
          <w:highlight w:val="white"/>
        </w:rPr>
        <w:t xml:space="preserve">Об утверждении Порядка </w:t>
      </w:r>
      <w:r>
        <w:rPr>
          <w:rFonts w:ascii="Times New Roman" w:hAnsi="Times New Roman"/>
          <w:b w:val="0"/>
          <w:sz w:val="28"/>
          <w:highlight w:val="white"/>
        </w:rPr>
        <w:t>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</w:t>
      </w:r>
      <w:r>
        <w:rPr>
          <w:rFonts w:ascii="Times New Roman" w:hAnsi="Times New Roman"/>
          <w:b w:val="0"/>
          <w:sz w:val="28"/>
          <w:highlight w:val="white"/>
        </w:rPr>
        <w:t>»</w:t>
      </w:r>
    </w:p>
    <w:p w14:paraId="37000000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Пункт 1 части 4 изложить в следующей редакции:</w:t>
      </w:r>
    </w:p>
    <w:p w14:paraId="3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«1)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для государственных общеобразовательных организаций Камчатского края – с учетом санитарно-эпидемиологических требований и цен на продукты питания, сложившихся в Камчатском крае,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 размерах, установленных в части 5 настоящего Порядка, с учетом ежегодной индексации на прогнозируемый в очередном финансовом году уровень инфляции;</w:t>
      </w:r>
      <w:r>
        <w:rPr>
          <w:rFonts w:ascii="Times New Roman" w:hAnsi="Times New Roman"/>
          <w:color w:themeColor="text1" w:val="000000"/>
          <w:sz w:val="28"/>
          <w:highlight w:val="white"/>
        </w:rPr>
        <w:t>»;</w:t>
      </w:r>
    </w:p>
    <w:p w14:paraId="3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части 5:</w:t>
      </w:r>
    </w:p>
    <w:p w14:paraId="3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абзаце первом цифры «202</w:t>
      </w:r>
      <w:r>
        <w:rPr>
          <w:rFonts w:ascii="Times New Roman" w:hAnsi="Times New Roman"/>
          <w:sz w:val="28"/>
          <w:highlight w:val="white"/>
        </w:rPr>
        <w:t>3» заменить цифрами «20</w:t>
      </w:r>
      <w:r>
        <w:rPr>
          <w:rFonts w:ascii="Times New Roman" w:hAnsi="Times New Roman"/>
          <w:sz w:val="28"/>
          <w:highlight w:val="white"/>
        </w:rPr>
        <w:t>24</w:t>
      </w:r>
      <w:r>
        <w:rPr>
          <w:rFonts w:ascii="Times New Roman" w:hAnsi="Times New Roman"/>
          <w:sz w:val="28"/>
          <w:highlight w:val="white"/>
        </w:rPr>
        <w:t>»;</w:t>
      </w:r>
    </w:p>
    <w:p w14:paraId="3C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  <w:highlight w:val="white"/>
        </w:rPr>
        <w:t xml:space="preserve">) </w:t>
      </w:r>
      <w:r>
        <w:rPr>
          <w:rFonts w:ascii="Times New Roman" w:hAnsi="Times New Roman"/>
          <w:sz w:val="28"/>
          <w:highlight w:val="white"/>
        </w:rPr>
        <w:t>таблицу изложить в следующей редакции:</w:t>
      </w:r>
    </w:p>
    <w:p w14:paraId="3D000000">
      <w:pPr>
        <w:tabs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«</w:t>
      </w:r>
    </w:p>
    <w:p w14:paraId="3E000000">
      <w:pPr>
        <w:tabs>
          <w:tab w:leader="none" w:pos="993" w:val="left"/>
        </w:tabs>
        <w:spacing w:after="0" w:line="240" w:lineRule="auto"/>
        <w:ind/>
        <w:jc w:val="righ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Таблица</w:t>
      </w:r>
    </w:p>
    <w:tbl>
      <w:tblPr>
        <w:tblInd w:type="dxa" w:w="-5"/>
        <w:tblLayout w:type="fixed"/>
      </w:tblPr>
      <w:tblGrid>
        <w:gridCol w:w="709"/>
        <w:gridCol w:w="2976"/>
        <w:gridCol w:w="1984"/>
        <w:gridCol w:w="1985"/>
        <w:gridCol w:w="1984"/>
      </w:tblGrid>
      <w:tr>
        <w:trPr>
          <w:trHeight w:hRule="atLeast" w:val="2247"/>
          <w:hidden w:val="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tabs>
                <w:tab w:leader="none" w:pos="993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tabs>
                <w:tab w:leader="none" w:pos="993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муниципального образования на территории которого находится краевое государственное общеобразовательное учреждение</w:t>
            </w:r>
          </w:p>
        </w:tc>
        <w:tc>
          <w:tcPr>
            <w:tcW w:type="dxa" w:w="198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tabs>
                <w:tab w:leader="none" w:pos="993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Среднедневная денежная норма завтрака на одного обучающего без учета торговой наценки, в рублях</w:t>
            </w:r>
          </w:p>
        </w:tc>
        <w:tc>
          <w:tcPr>
            <w:tcW w:type="dxa" w:w="198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tabs>
                <w:tab w:leader="none" w:pos="993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Среднедневная денежная норма обеда на одного обучающего без учета торговой наценки, в рублях</w:t>
            </w:r>
          </w:p>
        </w:tc>
        <w:tc>
          <w:tcPr>
            <w:tcW w:type="dxa" w:w="198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tabs>
                <w:tab w:leader="none" w:pos="993" w:val="left"/>
              </w:tabs>
              <w:spacing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Среднедневная денежная норма полдника на одного обучающего без учета торговой наценки, в рублях</w:t>
            </w:r>
          </w:p>
        </w:tc>
      </w:tr>
    </w:tbl>
    <w:p w14:paraId="44000000">
      <w:pPr>
        <w:tabs>
          <w:tab w:leader="none" w:pos="993" w:val="left"/>
        </w:tabs>
        <w:spacing w:after="0" w:line="240" w:lineRule="auto"/>
        <w:ind/>
        <w:jc w:val="right"/>
        <w:rPr>
          <w:rFonts w:ascii="Times New Roman" w:hAnsi="Times New Roman"/>
          <w:sz w:val="2"/>
        </w:rPr>
      </w:pPr>
    </w:p>
    <w:tbl>
      <w:tblPr>
        <w:tblInd w:type="dxa" w:w="-5"/>
        <w:tblLayout w:type="fixed"/>
      </w:tblPr>
      <w:tblGrid>
        <w:gridCol w:w="709"/>
        <w:gridCol w:w="2977"/>
        <w:gridCol w:w="1984"/>
        <w:gridCol w:w="1985"/>
        <w:gridCol w:w="1984"/>
      </w:tblGrid>
      <w:tr>
        <w:trPr>
          <w:trHeight w:hRule="atLeast" w:val="339"/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8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263"/>
          <w:hidden w:val="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9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от 7 до 11 лет</w:t>
            </w:r>
          </w:p>
        </w:tc>
      </w:tr>
      <w:tr>
        <w:trPr>
          <w:trHeight w:hRule="atLeast" w:val="339"/>
        </w:trPr>
        <w:tc>
          <w:tcPr>
            <w:tcW w:type="dxa" w:w="709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977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Петропавловск-Камчатский городской округ, </w:t>
            </w:r>
            <w:r>
              <w:rPr>
                <w:rFonts w:ascii="Times New Roman" w:hAnsi="Times New Roman"/>
                <w:sz w:val="24"/>
              </w:rPr>
              <w:t xml:space="preserve">Елизовский муниципальный район и </w:t>
            </w:r>
            <w:r>
              <w:rPr>
                <w:rFonts w:ascii="Times New Roman" w:hAnsi="Times New Roman"/>
                <w:sz w:val="24"/>
              </w:rPr>
              <w:t>Мильковский</w:t>
            </w:r>
            <w:r>
              <w:rPr>
                <w:rFonts w:ascii="Times New Roman" w:hAnsi="Times New Roman"/>
                <w:sz w:val="24"/>
              </w:rPr>
              <w:t xml:space="preserve"> муниципальный округ Камчатского края</w:t>
            </w:r>
          </w:p>
        </w:tc>
        <w:tc>
          <w:tcPr>
            <w:tcW w:type="dxa" w:w="1984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не более 115,0</w:t>
            </w:r>
          </w:p>
        </w:tc>
        <w:tc>
          <w:tcPr>
            <w:tcW w:type="dxa" w:w="1985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не более 161,0</w:t>
            </w:r>
          </w:p>
        </w:tc>
        <w:tc>
          <w:tcPr>
            <w:tcW w:type="dxa" w:w="1984"/>
            <w:tcBorders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не более 69,0</w:t>
            </w:r>
          </w:p>
        </w:tc>
      </w:tr>
      <w:tr>
        <w:trPr>
          <w:trHeight w:hRule="atLeast" w:val="33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9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от 12 до 18 лет</w:t>
            </w:r>
          </w:p>
        </w:tc>
      </w:tr>
      <w:tr>
        <w:trPr>
          <w:trHeight w:hRule="atLeast" w:val="339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Петропавловск-Камчатский городской округ, </w:t>
            </w:r>
            <w:r>
              <w:rPr>
                <w:rFonts w:ascii="Times New Roman" w:hAnsi="Times New Roman"/>
                <w:sz w:val="24"/>
              </w:rPr>
              <w:t xml:space="preserve">Елизовский муниципальный район и </w:t>
            </w:r>
            <w:r>
              <w:rPr>
                <w:rFonts w:ascii="Times New Roman" w:hAnsi="Times New Roman"/>
                <w:sz w:val="24"/>
              </w:rPr>
              <w:t>Мильковский</w:t>
            </w:r>
            <w:r>
              <w:rPr>
                <w:rFonts w:ascii="Times New Roman" w:hAnsi="Times New Roman"/>
                <w:sz w:val="24"/>
              </w:rPr>
              <w:t xml:space="preserve"> муниципальный округ Камчатского края</w:t>
            </w:r>
          </w:p>
        </w:tc>
        <w:tc>
          <w:tcPr>
            <w:tcW w:type="dxa" w:w="198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не более 135,0</w:t>
            </w:r>
          </w:p>
        </w:tc>
        <w:tc>
          <w:tcPr>
            <w:tcW w:type="dxa" w:w="198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не более 189,0</w:t>
            </w:r>
          </w:p>
        </w:tc>
        <w:tc>
          <w:tcPr>
            <w:tcW w:type="dxa" w:w="198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не более 81,0</w:t>
            </w:r>
          </w:p>
        </w:tc>
      </w:tr>
    </w:tbl>
    <w:p w14:paraId="5800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5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Пункт 1 части 22 изложить в следующей редакции:</w:t>
      </w:r>
    </w:p>
    <w:p w14:paraId="5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«1)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для государственных общеобразовательных организаций Камчатского края – с учетом санитарно-эпидемиологических требований и цен на продукты питания, сложившихся в Камчатском крае,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 размерах, установленных в части 23 настоящего Порядка, с учетом ежегодной индексации на прогнозируемый в очередном финансовом году уровень инфляции;</w:t>
      </w:r>
      <w:r>
        <w:rPr>
          <w:rFonts w:ascii="Times New Roman" w:hAnsi="Times New Roman"/>
          <w:color w:themeColor="text1" w:val="000000"/>
          <w:sz w:val="28"/>
          <w:highlight w:val="white"/>
        </w:rPr>
        <w:t>»;</w:t>
      </w:r>
    </w:p>
    <w:p w14:paraId="5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части 23:</w:t>
      </w:r>
    </w:p>
    <w:p w14:paraId="5C000000">
      <w:pPr>
        <w:tabs>
          <w:tab w:leader="none" w:pos="993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а) </w:t>
      </w:r>
      <w:r>
        <w:rPr>
          <w:rFonts w:ascii="Times New Roman" w:hAnsi="Times New Roman"/>
          <w:sz w:val="28"/>
          <w:highlight w:val="white"/>
        </w:rPr>
        <w:t>в абзаце первом цифры «202</w:t>
      </w:r>
      <w:r>
        <w:rPr>
          <w:rFonts w:ascii="Times New Roman" w:hAnsi="Times New Roman"/>
          <w:sz w:val="28"/>
          <w:highlight w:val="white"/>
        </w:rPr>
        <w:t>3» заменить цифрами «202</w:t>
      </w:r>
      <w:r>
        <w:rPr>
          <w:rFonts w:ascii="Times New Roman" w:hAnsi="Times New Roman"/>
          <w:sz w:val="28"/>
          <w:highlight w:val="white"/>
        </w:rPr>
        <w:t>4»;</w:t>
      </w:r>
    </w:p>
    <w:p w14:paraId="5D000000">
      <w:pPr>
        <w:tabs>
          <w:tab w:leader="none" w:pos="993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б) </w:t>
      </w:r>
      <w:r>
        <w:rPr>
          <w:rFonts w:ascii="Times New Roman" w:hAnsi="Times New Roman"/>
          <w:sz w:val="28"/>
          <w:highlight w:val="white"/>
        </w:rPr>
        <w:t>таблицу изложить в следующей редакции:</w:t>
      </w:r>
    </w:p>
    <w:p w14:paraId="5E000000">
      <w:pPr>
        <w:tabs>
          <w:tab w:leader="none" w:pos="993" w:val="left"/>
        </w:tabs>
        <w:spacing w:after="0" w:line="240" w:lineRule="auto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«</w:t>
      </w:r>
    </w:p>
    <w:p w14:paraId="5F000000">
      <w:pPr>
        <w:tabs>
          <w:tab w:leader="none" w:pos="993" w:val="left"/>
        </w:tabs>
        <w:spacing w:after="0" w:line="240" w:lineRule="auto"/>
        <w:ind/>
        <w:jc w:val="righ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Таблица</w:t>
      </w:r>
    </w:p>
    <w:tbl>
      <w:tblPr>
        <w:tblInd w:type="dxa" w:w="-5"/>
        <w:tblLayout w:type="fixed"/>
      </w:tblPr>
      <w:tblGrid>
        <w:gridCol w:w="709"/>
        <w:gridCol w:w="2977"/>
        <w:gridCol w:w="1984"/>
        <w:gridCol w:w="1985"/>
        <w:gridCol w:w="1984"/>
      </w:tblGrid>
      <w:tr>
        <w:trPr>
          <w:trHeight w:hRule="atLeast" w:val="255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муниципального образования на территории которого находится краевое государственное общеобразовательное учреждение</w:t>
            </w:r>
          </w:p>
          <w:p w14:paraId="62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Среднедневная денежная норма завтрака на одного обучающего без учета торговой наценки, в рублях</w:t>
            </w:r>
          </w:p>
        </w:tc>
        <w:tc>
          <w:tcPr>
            <w:tcW w:type="dxa" w:w="198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Среднедневная денежная норма обеда на одного обучающего без учета торговой наценки, в рублях</w:t>
            </w:r>
          </w:p>
        </w:tc>
        <w:tc>
          <w:tcPr>
            <w:tcW w:type="dxa" w:w="198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Среднедневная денежная норма полдника на одного обучающего без учета торговой наценки, в рублях</w:t>
            </w:r>
          </w:p>
        </w:tc>
      </w:tr>
    </w:tbl>
    <w:p w14:paraId="6600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Ind w:type="dxa" w:w="-5"/>
        <w:tblLayout w:type="fixed"/>
      </w:tblPr>
      <w:tblGrid>
        <w:gridCol w:w="709"/>
        <w:gridCol w:w="2980"/>
        <w:gridCol w:w="1984"/>
        <w:gridCol w:w="1985"/>
        <w:gridCol w:w="1984"/>
      </w:tblGrid>
      <w:tr>
        <w:trPr>
          <w:trHeight w:hRule="atLeast" w:val="6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8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4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9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от 7 до 11 лет</w:t>
            </w:r>
          </w:p>
        </w:tc>
      </w:tr>
      <w:tr>
        <w:trPr>
          <w:trHeight w:hRule="atLeast" w:val="1914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Петропавловск-Камчатский городской округ, </w:t>
            </w:r>
            <w:r>
              <w:rPr>
                <w:rFonts w:ascii="Times New Roman" w:hAnsi="Times New Roman"/>
                <w:sz w:val="24"/>
              </w:rPr>
              <w:t xml:space="preserve">Елизовский муниципальный район и </w:t>
            </w:r>
            <w:r>
              <w:rPr>
                <w:rFonts w:ascii="Times New Roman" w:hAnsi="Times New Roman"/>
                <w:sz w:val="24"/>
              </w:rPr>
              <w:t>Мильковский</w:t>
            </w:r>
            <w:r>
              <w:rPr>
                <w:rFonts w:ascii="Times New Roman" w:hAnsi="Times New Roman"/>
                <w:sz w:val="24"/>
              </w:rPr>
              <w:t xml:space="preserve"> муниципальный округ Камчатского края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не более 115,0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не более 161,0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не более 69,0</w:t>
            </w:r>
          </w:p>
        </w:tc>
      </w:tr>
      <w:tr>
        <w:trPr>
          <w:trHeight w:hRule="atLeast" w:val="312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9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от 12 до 18 лет</w:t>
            </w:r>
          </w:p>
        </w:tc>
      </w:tr>
      <w:tr>
        <w:trPr>
          <w:trHeight w:hRule="atLeast" w:val="360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Петропавловск-Камчатский городской округ, </w:t>
            </w:r>
            <w:r>
              <w:rPr>
                <w:rFonts w:ascii="Times New Roman" w:hAnsi="Times New Roman"/>
                <w:sz w:val="24"/>
              </w:rPr>
              <w:t xml:space="preserve">Елизовский муниципальный район и </w:t>
            </w:r>
            <w:r>
              <w:rPr>
                <w:rFonts w:ascii="Times New Roman" w:hAnsi="Times New Roman"/>
                <w:sz w:val="24"/>
              </w:rPr>
              <w:t>Мильковский</w:t>
            </w:r>
            <w:r>
              <w:rPr>
                <w:rFonts w:ascii="Times New Roman" w:hAnsi="Times New Roman"/>
                <w:sz w:val="24"/>
              </w:rPr>
              <w:t xml:space="preserve"> муниципальный округ </w:t>
            </w:r>
            <w:r>
              <w:rPr>
                <w:rFonts w:ascii="Times New Roman" w:hAnsi="Times New Roman"/>
                <w:sz w:val="24"/>
              </w:rPr>
              <w:t>Камчатского края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не более 135,0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не более 189,0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не более 81,0</w:t>
            </w:r>
          </w:p>
        </w:tc>
      </w:tr>
    </w:tbl>
    <w:p w14:paraId="7A00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7B000000">
      <w:pPr>
        <w:tabs>
          <w:tab w:leader="none" w:pos="993" w:val="left"/>
        </w:tabs>
        <w:spacing w:after="0" w:line="240" w:lineRule="auto"/>
        <w:ind w:firstLine="0" w:left="709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  <w:highlight w:val="white"/>
        </w:rPr>
        <w:t>. В части 62</w:t>
      </w:r>
      <w:r>
        <w:rPr>
          <w:rFonts w:ascii="Times New Roman" w:hAnsi="Times New Roman"/>
          <w:sz w:val="28"/>
          <w:highlight w:val="white"/>
        </w:rPr>
        <w:t>:</w:t>
      </w:r>
    </w:p>
    <w:p w14:paraId="7C000000">
      <w:pPr>
        <w:tabs>
          <w:tab w:leader="none" w:pos="993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highlight w:val="white"/>
        </w:rPr>
        <w:t>в абзаце первом цифры «202</w:t>
      </w:r>
      <w:r>
        <w:rPr>
          <w:rFonts w:ascii="Times New Roman" w:hAnsi="Times New Roman"/>
          <w:sz w:val="28"/>
          <w:highlight w:val="white"/>
        </w:rPr>
        <w:t>3» заменить цифрами «202</w:t>
      </w:r>
      <w:r>
        <w:rPr>
          <w:rFonts w:ascii="Times New Roman" w:hAnsi="Times New Roman"/>
          <w:sz w:val="28"/>
          <w:highlight w:val="white"/>
        </w:rPr>
        <w:t>4»;</w:t>
      </w:r>
    </w:p>
    <w:p w14:paraId="7D000000">
      <w:pPr>
        <w:tabs>
          <w:tab w:leader="none" w:pos="993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  <w:highlight w:val="white"/>
        </w:rPr>
        <w:t>таблицу изложить в следующей редакции:</w:t>
      </w:r>
    </w:p>
    <w:p w14:paraId="7E000000">
      <w:pPr>
        <w:tabs>
          <w:tab w:leader="none" w:pos="284" w:val="left"/>
        </w:tabs>
        <w:spacing w:after="160" w:before="0"/>
        <w:ind w:firstLine="0" w:left="0"/>
        <w:contextualSpacing w:val="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«</w:t>
      </w:r>
    </w:p>
    <w:p w14:paraId="7F000000">
      <w:pPr>
        <w:tabs>
          <w:tab w:leader="none" w:pos="1134" w:val="left"/>
        </w:tabs>
        <w:spacing w:after="160" w:before="0" w:line="240" w:lineRule="auto"/>
        <w:ind w:firstLine="0" w:left="709"/>
        <w:contextualSpacing w:val="1"/>
        <w:jc w:val="right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Таблица</w:t>
      </w:r>
    </w:p>
    <w:tbl>
      <w:tblPr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832"/>
        <w:gridCol w:w="5830"/>
        <w:gridCol w:w="2975"/>
      </w:tblGrid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highlight w:val="white"/>
              </w:rPr>
            </w:pPr>
          </w:p>
          <w:p w14:paraId="81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№ п/п</w:t>
            </w:r>
          </w:p>
        </w:tc>
        <w:tc>
          <w:tcPr>
            <w:tcW w:type="dxa" w:w="5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Наименование муниципального образования в Камчатском крае</w:t>
            </w:r>
          </w:p>
        </w:tc>
        <w:tc>
          <w:tcPr>
            <w:tcW w:type="dxa" w:w="2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Размер денежной компенсации на 202</w:t>
            </w:r>
            <w:r>
              <w:rPr>
                <w:rFonts w:ascii="Times New Roman" w:hAnsi="Times New Roman"/>
                <w:sz w:val="24"/>
                <w:highlight w:val="white"/>
              </w:rPr>
              <w:t>4 год (рублей в день)</w:t>
            </w:r>
          </w:p>
        </w:tc>
      </w:tr>
    </w:tbl>
    <w:p w14:paraId="84000000">
      <w:pPr>
        <w:tabs>
          <w:tab w:leader="none" w:pos="1134" w:val="left"/>
        </w:tabs>
        <w:spacing w:after="160" w:before="0" w:line="240" w:lineRule="auto"/>
        <w:ind w:firstLine="0" w:left="709"/>
        <w:contextualSpacing w:val="1"/>
        <w:jc w:val="right"/>
        <w:rPr>
          <w:rFonts w:ascii="Times New Roman" w:hAnsi="Times New Roman"/>
          <w:sz w:val="2"/>
          <w:highlight w:val="white"/>
        </w:rPr>
      </w:pPr>
    </w:p>
    <w:p w14:paraId="85000000">
      <w:pPr>
        <w:tabs>
          <w:tab w:leader="none" w:pos="1134" w:val="left"/>
        </w:tabs>
        <w:spacing w:after="160" w:before="0" w:line="240" w:lineRule="auto"/>
        <w:ind w:firstLine="0" w:left="709"/>
        <w:contextualSpacing w:val="1"/>
        <w:jc w:val="right"/>
        <w:rPr>
          <w:rFonts w:ascii="Times New Roman" w:hAnsi="Times New Roman"/>
          <w:sz w:val="2"/>
          <w:highlight w:val="white"/>
        </w:rPr>
      </w:pPr>
    </w:p>
    <w:tbl>
      <w:tblPr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832"/>
        <w:gridCol w:w="5831"/>
        <w:gridCol w:w="2976"/>
      </w:tblGrid>
      <w:tr>
        <w:trPr>
          <w:tblHeader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 w:firstLine="0" w:left="-108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1</w:t>
            </w:r>
          </w:p>
        </w:tc>
        <w:tc>
          <w:tcPr>
            <w:tcW w:type="dxa" w:w="5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2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3</w:t>
            </w:r>
          </w:p>
        </w:tc>
      </w:tr>
      <w:tr>
        <w:trPr>
          <w:trHeight w:hRule="exact" w:val="34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1.</w:t>
            </w:r>
          </w:p>
        </w:tc>
        <w:tc>
          <w:tcPr>
            <w:tcW w:type="dxa" w:w="5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Петропавловск-Камчатский городской округ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307</w:t>
            </w:r>
          </w:p>
        </w:tc>
      </w:tr>
      <w:tr>
        <w:trPr>
          <w:trHeight w:hRule="exact" w:val="34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2.</w:t>
            </w:r>
          </w:p>
        </w:tc>
        <w:tc>
          <w:tcPr>
            <w:tcW w:type="dxa" w:w="5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Елизовский муниципальный район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277</w:t>
            </w:r>
          </w:p>
        </w:tc>
      </w:tr>
      <w:tr>
        <w:trPr>
          <w:trHeight w:hRule="exact" w:val="34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3.</w:t>
            </w:r>
          </w:p>
        </w:tc>
        <w:tc>
          <w:tcPr>
            <w:tcW w:type="dxa" w:w="5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Усть-Камчатский муниципальный район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354</w:t>
            </w:r>
          </w:p>
        </w:tc>
      </w:tr>
      <w:tr>
        <w:trPr>
          <w:trHeight w:hRule="exact" w:val="34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4.</w:t>
            </w:r>
          </w:p>
        </w:tc>
        <w:tc>
          <w:tcPr>
            <w:tcW w:type="dxa" w:w="5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Усть-Большерецкий муниципальный район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345</w:t>
            </w:r>
          </w:p>
        </w:tc>
      </w:tr>
      <w:tr>
        <w:trPr>
          <w:trHeight w:hRule="exact" w:val="34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5.</w:t>
            </w:r>
          </w:p>
        </w:tc>
        <w:tc>
          <w:tcPr>
            <w:tcW w:type="dxa" w:w="5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Соболевский муниципальный район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282</w:t>
            </w:r>
          </w:p>
        </w:tc>
      </w:tr>
      <w:tr>
        <w:trPr>
          <w:trHeight w:hRule="exact" w:val="562"/>
          <w:hidden w:val="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6.</w:t>
            </w:r>
          </w:p>
        </w:tc>
        <w:tc>
          <w:tcPr>
            <w:tcW w:type="dxa" w:w="5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Мильковский </w:t>
            </w:r>
            <w:r>
              <w:rPr>
                <w:rFonts w:ascii="Times New Roman" w:hAnsi="Times New Roman"/>
                <w:sz w:val="24"/>
                <w:highlight w:val="white"/>
              </w:rPr>
              <w:t>муниципальный окру</w:t>
            </w:r>
            <w:r>
              <w:rPr>
                <w:rFonts w:ascii="Times New Roman" w:hAnsi="Times New Roman"/>
                <w:sz w:val="24"/>
              </w:rPr>
              <w:t>г Камчатского края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256</w:t>
            </w:r>
          </w:p>
        </w:tc>
      </w:tr>
      <w:tr>
        <w:trPr>
          <w:trHeight w:hRule="exact" w:val="34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7.</w:t>
            </w:r>
          </w:p>
        </w:tc>
        <w:tc>
          <w:tcPr>
            <w:tcW w:type="dxa" w:w="5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Быстринский муниципальный район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319</w:t>
            </w:r>
          </w:p>
        </w:tc>
      </w:tr>
      <w:tr>
        <w:trPr>
          <w:trHeight w:hRule="exact" w:val="34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8.</w:t>
            </w:r>
          </w:p>
        </w:tc>
        <w:tc>
          <w:tcPr>
            <w:tcW w:type="dxa" w:w="5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Алеутский муниципальный округ в Камчатском крае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224</w:t>
            </w:r>
          </w:p>
        </w:tc>
      </w:tr>
      <w:tr>
        <w:trPr>
          <w:trHeight w:hRule="exact" w:val="34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9.</w:t>
            </w:r>
          </w:p>
        </w:tc>
        <w:tc>
          <w:tcPr>
            <w:tcW w:type="dxa" w:w="5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Вилючинский городской округ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371</w:t>
            </w:r>
          </w:p>
        </w:tc>
      </w:tr>
      <w:tr>
        <w:trPr>
          <w:trHeight w:hRule="exact" w:val="34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10.</w:t>
            </w:r>
          </w:p>
        </w:tc>
        <w:tc>
          <w:tcPr>
            <w:tcW w:type="dxa" w:w="5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Городской округ «посёлок Палана»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303</w:t>
            </w:r>
          </w:p>
        </w:tc>
      </w:tr>
      <w:tr>
        <w:trPr>
          <w:trHeight w:hRule="exact" w:val="34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11.</w:t>
            </w:r>
          </w:p>
        </w:tc>
        <w:tc>
          <w:tcPr>
            <w:tcW w:type="dxa" w:w="5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Олюторский муниципальный район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327</w:t>
            </w:r>
          </w:p>
        </w:tc>
      </w:tr>
      <w:tr>
        <w:trPr>
          <w:trHeight w:hRule="exact" w:val="34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12.</w:t>
            </w:r>
          </w:p>
        </w:tc>
        <w:tc>
          <w:tcPr>
            <w:tcW w:type="dxa" w:w="5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Карагинский муниципальный район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426</w:t>
            </w:r>
          </w:p>
        </w:tc>
      </w:tr>
      <w:tr>
        <w:trPr>
          <w:trHeight w:hRule="exact" w:val="34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13.</w:t>
            </w:r>
          </w:p>
        </w:tc>
        <w:tc>
          <w:tcPr>
            <w:tcW w:type="dxa" w:w="5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Тигильский муниципальный район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453</w:t>
            </w:r>
          </w:p>
        </w:tc>
      </w:tr>
      <w:tr>
        <w:trPr>
          <w:trHeight w:hRule="exact" w:val="340"/>
        </w:trP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14.</w:t>
            </w:r>
          </w:p>
        </w:tc>
        <w:tc>
          <w:tcPr>
            <w:tcW w:type="dxa" w:w="58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Пенжинский муниципальный район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412</w:t>
            </w:r>
          </w:p>
        </w:tc>
      </w:tr>
    </w:tbl>
    <w:p w14:paraId="B3000000">
      <w:pPr>
        <w:tabs>
          <w:tab w:leader="none" w:pos="1134" w:val="left"/>
        </w:tabs>
        <w:spacing w:after="160" w:before="0"/>
        <w:ind w:firstLine="0" w:left="709"/>
        <w:contextualSpacing w:val="1"/>
        <w:jc w:val="right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».</w:t>
      </w:r>
    </w:p>
    <w:p w14:paraId="B4000000">
      <w:pPr>
        <w:tabs>
          <w:tab w:leader="none" w:pos="993" w:val="left"/>
        </w:tabs>
        <w:spacing w:after="0" w:line="240" w:lineRule="auto"/>
        <w:ind w:firstLine="0" w:left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  <w:highlight w:val="white"/>
        </w:rPr>
        <w:t>. Ч</w:t>
      </w:r>
      <w:r>
        <w:rPr>
          <w:rFonts w:ascii="Times New Roman" w:hAnsi="Times New Roman"/>
          <w:sz w:val="28"/>
          <w:highlight w:val="white"/>
        </w:rPr>
        <w:t>асть 63 изложить в следующей редакции</w:t>
      </w:r>
      <w:r>
        <w:rPr>
          <w:rFonts w:ascii="Times New Roman" w:hAnsi="Times New Roman"/>
          <w:sz w:val="28"/>
          <w:highlight w:val="white"/>
        </w:rPr>
        <w:t>:</w:t>
      </w:r>
    </w:p>
    <w:p w14:paraId="B5000000">
      <w:pPr>
        <w:tabs>
          <w:tab w:leader="none" w:pos="993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«63. Размеры денежной компенсации ежегодно устанавливается частью 62 настоящего Порядка с учетом ежегодной индексации на прогнозируемый в очередном финансовом году уровень инфляции.».</w:t>
      </w:r>
    </w:p>
    <w:p w14:paraId="B6000000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Гиперссылка1"/>
    <w:basedOn w:val="Style_12"/>
    <w:link w:val="Style_13_ch"/>
    <w:rPr>
      <w:color w:themeColor="hyperlink" w:val="0563C1"/>
      <w:u w:val="single"/>
    </w:rPr>
  </w:style>
  <w:style w:styleId="Style_13_ch" w:type="character">
    <w:name w:val="Гиперссылка1"/>
    <w:basedOn w:val="Style_12_ch"/>
    <w:link w:val="Style_13"/>
    <w:rPr>
      <w:color w:themeColor="hyperlink" w:val="0563C1"/>
      <w:u w:val="single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footer"/>
    <w:basedOn w:val="Style_3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0_ch" w:type="character">
    <w:name w:val="footer"/>
    <w:basedOn w:val="Style_3_ch"/>
    <w:link w:val="Style_20"/>
    <w:rPr>
      <w:rFonts w:ascii="Times New Roman" w:hAnsi="Times New Roman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3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3_ch"/>
    <w:link w:val="Style_24"/>
    <w:rPr>
      <w:rFonts w:ascii="Segoe UI" w:hAnsi="Segoe UI"/>
      <w:sz w:val="1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Plain Text"/>
    <w:basedOn w:val="Style_3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Plain Text"/>
    <w:basedOn w:val="Style_3_ch"/>
    <w:link w:val="Style_31"/>
    <w:rPr>
      <w:rFonts w:ascii="Calibri" w:hAnsi="Calibri"/>
    </w:r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2023-12-06T04:17:11Z</dcterms:modified>
</cp:coreProperties>
</file>