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приказ Министерства образования и молодежной политики Камчатского края от 13.06.2018 № 638 «Об утверждении Положения об Общественном совете при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Внести в п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риказ</w:t>
      </w:r>
      <w:r>
        <w:rPr>
          <w:rFonts w:ascii="Times New Roman" w:hAnsi="Times New Roman"/>
          <w:b w:val="0"/>
          <w:color w:val="000000"/>
          <w:sz w:val="28"/>
        </w:rPr>
        <w:t xml:space="preserve"> Министерства образования и молодежной политики Камчатского края от 13.06.2018 № 638 «Об утверждении Положения об Общественном совете при Министерстве образования </w:t>
      </w:r>
      <w:r>
        <w:rPr>
          <w:rFonts w:ascii="Times New Roman" w:hAnsi="Times New Roman"/>
          <w:b w:val="0"/>
          <w:color w:val="000000"/>
          <w:sz w:val="28"/>
        </w:rPr>
        <w:t xml:space="preserve">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крае» следующие изменения: </w:t>
      </w:r>
    </w:p>
    <w:p w14:paraId="15000000">
      <w:pPr>
        <w:pStyle w:val="Style_3"/>
        <w:spacing w:after="0" w:before="0" w:line="240" w:lineRule="auto"/>
        <w:ind w:firstLine="709" w:left="0" w:right="0"/>
        <w:jc w:val="both"/>
        <w:rPr>
          <w:b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1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) преамбулу изложить в следующей редакции:</w:t>
      </w:r>
    </w:p>
    <w:p w14:paraId="1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«В соответствии с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 частью 2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  <w:vertAlign w:val="superscript"/>
        </w:rPr>
        <w:t>1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instrText>HYPERLINK "consultantplus://offline/ref=0BA2193B7C997335456AFAEE0940034293831BB45CF88D4984BEC453256DD14B3FA2AB6E33820E238A0E4747806F0854AE6BDE0EDBM9d4V"</w:instrTex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стат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ьи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 95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b w:val="0"/>
          <w:strike w:val="0"/>
          <w:color w:val="000000"/>
          <w:sz w:val="28"/>
          <w:u w:val="none"/>
          <w:vertAlign w:val="superscript"/>
        </w:rPr>
        <w:t>2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 Федерального закона от 29.12.2012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№ 273-ФЗ «Об образовании в Российской Федерации»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 и частью 24.3 Положения о Министерстве образования Камчатского края, утвержденного постанолвением Правительства Камчатского кряа от 31.03.2023 № 180-П,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»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;</w:t>
      </w:r>
    </w:p>
    <w:p w14:paraId="17000000">
      <w:pPr>
        <w:pStyle w:val="Style_3"/>
        <w:spacing w:after="0" w:before="0" w:line="240" w:lineRule="auto"/>
        <w:ind w:firstLine="709" w:left="0" w:right="0"/>
        <w:jc w:val="both"/>
        <w:rPr>
          <w:b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2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) постановляющую часть изложить в следующей реакции:</w:t>
      </w:r>
    </w:p>
    <w:p w14:paraId="18000000">
      <w:pPr>
        <w:pStyle w:val="Style_3"/>
        <w:spacing w:after="0" w:before="0" w:line="240" w:lineRule="auto"/>
        <w:ind w:firstLine="709" w:left="0" w:right="0"/>
        <w:jc w:val="both"/>
        <w:rPr>
          <w:b w:val="0"/>
          <w:strike w:val="0"/>
          <w:color w:val="000000"/>
          <w:u w:val="none"/>
        </w:rPr>
      </w:pP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«ПРИКАЗЫВАЮ:</w:t>
      </w: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color w:val="000000"/>
          <w:sz w:val="28"/>
          <w:u w:val="none"/>
        </w:rPr>
      </w:pPr>
    </w:p>
    <w:p w14:paraId="1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«1. Утвердить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Положение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 об Общественном совете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крае, согласно приложению к настоящему приказу.</w:t>
      </w:r>
    </w:p>
    <w:p w14:paraId="1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2. Настоящий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риказ вступает в силу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через 10 дней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после дня его официального опубликования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.»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;</w:t>
      </w:r>
    </w:p>
    <w:p w14:paraId="1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3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) приложение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изложить в редакции согласно приложению к настоящему приказу.</w:t>
      </w:r>
    </w:p>
    <w:p w14:paraId="1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color w:val="000000"/>
          <w:sz w:val="28"/>
        </w:rPr>
        <w:t>Настоящий приказ вступает в силу после дня его официального опубликова</w:t>
      </w:r>
      <w:r>
        <w:rPr>
          <w:rFonts w:ascii="Times New Roman" w:hAnsi="Times New Roman"/>
          <w:b w:val="0"/>
          <w:sz w:val="28"/>
        </w:rPr>
        <w:t>ния</w:t>
      </w:r>
      <w:r>
        <w:rPr>
          <w:rFonts w:ascii="Times New Roman" w:hAnsi="Times New Roman"/>
          <w:b w:val="0"/>
          <w:sz w:val="28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25000000">
      <w:r>
        <w:br w:type="page"/>
      </w: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7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4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C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7"/>
        </w:rPr>
      </w:pPr>
    </w:p>
    <w:p w14:paraId="2D000000">
      <w:pPr>
        <w:widowControl w:val="0"/>
        <w:spacing w:after="0" w:before="0" w:line="240" w:lineRule="auto"/>
        <w:ind w:firstLine="0" w:left="4961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Приложение к приказу Министерства образования и молодежной политики Камчатского края от 13.06.2018 </w:t>
      </w:r>
      <w:r>
        <w:rPr>
          <w:rFonts w:ascii="Times New Roman" w:hAnsi="Times New Roman"/>
          <w:sz w:val="28"/>
        </w:rPr>
        <w:t>№ 638</w:t>
      </w:r>
    </w:p>
    <w:p w14:paraId="2E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7"/>
        </w:rPr>
      </w:pPr>
    </w:p>
    <w:p w14:paraId="2F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30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Общественном совете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 </w:t>
      </w:r>
    </w:p>
    <w:p w14:paraId="31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2000000">
      <w:pPr>
        <w:widowControl w:val="0"/>
        <w:spacing w:after="0" w:before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3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7"/>
        </w:rPr>
      </w:pPr>
    </w:p>
    <w:p w14:paraId="34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Настоящее Положение определяет цели, функции, права, порядок формирования и деятельности Общественного совета при Министерстве образования Камчатского края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Камчатском крае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Общественный совет), а также устанавливает права и обязанности членов Общественного совета.</w:t>
      </w:r>
    </w:p>
    <w:p w14:paraId="35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Общественный совет является постоянно действующим совещательным органом при Министерстве образования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8"/>
        </w:rPr>
        <w:t xml:space="preserve">инистерство) и создается в целях проведения независимой оценки качества условий осуществления образовательной деятельности государственными образовательными организациями Камчатского края, муниципальными образовательными организациями в Камчатском крае, за исключением муниципальных образовательных организаций в Камчатском крае, в отношении которых независимая оценка проводится общественными советами, созданными при органах местного самоуправления муниципальных образований в Камчатском крае, и иными организациями, расположенными на территории Камчатского края, и осуществляющими образовательную деятельность за счет бюджетных ассигнований краевого бюджета (далее 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независимая оценка, организации).</w:t>
      </w:r>
    </w:p>
    <w:p w14:paraId="36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Независимая оценка проводится Общественным советом не чаще чем один раз в год и не реже чем один раз в три года в отношении одной и той же организации.</w:t>
      </w:r>
    </w:p>
    <w:p w14:paraId="37000000">
      <w:pPr>
        <w:widowControl w:val="0"/>
        <w:spacing w:after="0" w:before="0" w:line="240" w:lineRule="auto"/>
        <w:ind w:firstLine="540" w:left="0" w:righ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Общественный совет в своей деятельности руководствуется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"consultantplus://offline/ref=0BA2193B7C997335456AFAEE09400342928C1CB35FAEDA4BD5EBCA562D3D8B5B29EBA76A2F830669D94A10M4dBV"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Конституцией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Камчатского края, а также настоящим Положением.</w:t>
      </w:r>
    </w:p>
    <w:p w14:paraId="38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Деятельность Общественного совета осуществляется на основе равенства, свободного обсуждения всех вопросов и коллективного принятия решений.</w:t>
      </w:r>
    </w:p>
    <w:p w14:paraId="39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Организационно-техническое обеспечение деятельности Общественного совета осуществляется 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8"/>
        </w:rPr>
        <w:t>инистерством.</w:t>
      </w:r>
    </w:p>
    <w:p w14:paraId="3A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Функции и права Общественного совета</w:t>
      </w:r>
    </w:p>
    <w:p w14:paraId="3C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7.</w:t>
      </w:r>
      <w:r>
        <w:rPr>
          <w:rFonts w:ascii="Times New Roman" w:hAnsi="Times New Roman"/>
          <w:sz w:val="28"/>
        </w:rPr>
        <w:t xml:space="preserve"> Общественный совет:</w:t>
      </w:r>
    </w:p>
    <w:p w14:paraId="3E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определяет перечень организаций, в отношении которых проводится независимая оценка;</w:t>
      </w:r>
    </w:p>
    <w:p w14:paraId="3F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принимает участие в рассмотрении проектов документации о закупках работ, услуг, а также проекта государственного контракта, заключаемого Министерством с организацией, которая осуществляет сбор и обобщение информации о качестве условий осуществления образовательной деятельности организациями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оператор);</w:t>
      </w:r>
    </w:p>
    <w:p w14:paraId="40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проводит независимую оценку с учетом информации, представленной оператором;</w:t>
      </w:r>
    </w:p>
    <w:p w14:paraId="41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представляет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 результаты независимой оценки, а также предложения об улучшении качества деятельности организаций.</w:t>
      </w:r>
    </w:p>
    <w:p w14:paraId="42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8.</w:t>
      </w:r>
      <w:r>
        <w:rPr>
          <w:rFonts w:ascii="Times New Roman" w:hAnsi="Times New Roman"/>
          <w:sz w:val="28"/>
        </w:rPr>
        <w:t xml:space="preserve"> Общественный совет для реализации возложенных на него функций вправе:</w:t>
      </w:r>
    </w:p>
    <w:p w14:paraId="43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привлекать к своей работе представителей Общественной палаты Камчатского края, общественных объединений, осуществляющих деятельность в сфере образования, для обсуждения и формирования результатов не</w:t>
      </w:r>
      <w:r>
        <w:rPr>
          <w:rFonts w:ascii="Times New Roman" w:hAnsi="Times New Roman"/>
          <w:sz w:val="28"/>
        </w:rPr>
        <w:t>зависимой оценки;</w:t>
      </w:r>
    </w:p>
    <w:p w14:paraId="44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направлять по согласованию с Министром образования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инистр) своих членов для участия в заседаниях коллегии, других совещательных органах, созданных при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инистерстве, а также в иных мероприятиях, проводимых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инистерством;</w:t>
      </w:r>
    </w:p>
    <w:p w14:paraId="45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приглашать на заседания Общественного совета должностных лиц 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8"/>
        </w:rPr>
        <w:t>инистерства, а также представителей иных заинтересованных исполнительны</w:t>
      </w:r>
      <w:r>
        <w:rPr>
          <w:rFonts w:ascii="Times New Roman" w:hAnsi="Times New Roman"/>
          <w:sz w:val="28"/>
        </w:rPr>
        <w:t>х органов</w:t>
      </w:r>
      <w:r>
        <w:rPr>
          <w:rFonts w:ascii="Times New Roman" w:hAnsi="Times New Roman"/>
          <w:sz w:val="28"/>
        </w:rPr>
        <w:t xml:space="preserve"> Камчатского края, органов местного самоуправления муниципальных образований в Камчатском крае, общественных, образовательных и иных организаций;</w:t>
      </w:r>
    </w:p>
    <w:p w14:paraId="46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привлекать при необходимости к работе специалистов для решения вопросов, входящих в компетенцию Общественного совета;</w:t>
      </w:r>
    </w:p>
    <w:p w14:paraId="47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направлять запросы в заинтересованные исполнительные органы </w:t>
      </w:r>
      <w:r>
        <w:rPr>
          <w:rFonts w:ascii="Times New Roman" w:hAnsi="Times New Roman"/>
          <w:sz w:val="28"/>
        </w:rPr>
        <w:t xml:space="preserve"> Камчатского края, органы местного самоуправления муниципальных образований в Камчатском крае, общественные, образовательные и иные организации;</w:t>
      </w:r>
    </w:p>
    <w:p w14:paraId="48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взаимодействовать с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инистерством по вопросам проведения независимой оценки;</w:t>
      </w:r>
    </w:p>
    <w:p w14:paraId="49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запрашивать и получать от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инистерства материалы и информацию, необходимые для работы Общественного совета, за исключением сведений, составляющих государственную и иную охраняемую федеральным законом тайну.</w:t>
      </w:r>
    </w:p>
    <w:p w14:paraId="4A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формирования Общественного совета</w:t>
      </w:r>
    </w:p>
    <w:p w14:paraId="4C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9.</w:t>
      </w:r>
      <w:r>
        <w:rPr>
          <w:rFonts w:ascii="Times New Roman" w:hAnsi="Times New Roman"/>
          <w:sz w:val="28"/>
        </w:rPr>
        <w:t xml:space="preserve"> Общественный совет формируется Общественной палатой Камчатского края по обращению Министерства, не позднее чем в месячный срок со дня получения указанного обращения,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инвалидов.</w:t>
      </w:r>
    </w:p>
    <w:p w14:paraId="4E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10.</w:t>
      </w:r>
      <w:r>
        <w:rPr>
          <w:rFonts w:ascii="Times New Roman" w:hAnsi="Times New Roman"/>
          <w:sz w:val="28"/>
        </w:rPr>
        <w:t xml:space="preserve"> В состав Общественного совета не могут входить представители органов государственной власти и органов местного самоуправления муниципальных образований в Камчатском крае,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</w:t>
      </w:r>
    </w:p>
    <w:p w14:paraId="4F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11.</w:t>
      </w:r>
      <w:r>
        <w:rPr>
          <w:rFonts w:ascii="Times New Roman" w:hAnsi="Times New Roman"/>
          <w:sz w:val="28"/>
        </w:rPr>
        <w:t xml:space="preserve"> Численность Общественного совета составляет не менее пяти человек.</w:t>
      </w:r>
    </w:p>
    <w:p w14:paraId="50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12.</w:t>
      </w:r>
      <w:r>
        <w:rPr>
          <w:rFonts w:ascii="Times New Roman" w:hAnsi="Times New Roman"/>
          <w:sz w:val="28"/>
        </w:rPr>
        <w:t xml:space="preserve"> Состав Общественного совета утверждается Общественной палатой Камчатского края сроком на три года. При формировании Общественного совета на новый срок осуществляется изменение не менее трети его состава.</w:t>
      </w:r>
    </w:p>
    <w:p w14:paraId="51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5200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Порядок деятельности Общественного совета</w:t>
      </w:r>
    </w:p>
    <w:p w14:paraId="53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54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13.</w:t>
      </w:r>
      <w:r>
        <w:rPr>
          <w:rFonts w:ascii="Times New Roman" w:hAnsi="Times New Roman"/>
          <w:sz w:val="28"/>
        </w:rPr>
        <w:t xml:space="preserve"> Основной формой деятельности Общественного совета являются заседания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очной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чн</w:t>
      </w:r>
      <w:r>
        <w:rPr>
          <w:rFonts w:ascii="Times New Roman" w:hAnsi="Times New Roman"/>
          <w:sz w:val="28"/>
        </w:rPr>
        <w:t>ой ф</w:t>
      </w:r>
      <w:r>
        <w:rPr>
          <w:rFonts w:ascii="Times New Roman" w:hAnsi="Times New Roman"/>
          <w:sz w:val="28"/>
        </w:rPr>
        <w:t>орме</w:t>
      </w:r>
      <w:r>
        <w:rPr>
          <w:rFonts w:ascii="Times New Roman" w:hAnsi="Times New Roman"/>
          <w:sz w:val="28"/>
        </w:rPr>
        <w:t>.</w:t>
      </w:r>
    </w:p>
    <w:p w14:paraId="55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14.</w:t>
      </w:r>
      <w:r>
        <w:rPr>
          <w:rFonts w:ascii="Times New Roman" w:hAnsi="Times New Roman"/>
          <w:sz w:val="28"/>
        </w:rPr>
        <w:t xml:space="preserve"> Заседания Общественного совета проводятся по мере их необходимости, но не реже одного раза в год согласно утвержденному плану на соответствующий календарный год. План работы Общественного совета принимается на первом заседании Общественного совета и утверждается председателем Общественного совета по согласованию с 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8"/>
        </w:rPr>
        <w:t>инистром.</w:t>
      </w:r>
    </w:p>
    <w:p w14:paraId="56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решению председателя Общественного совета может быть проведено внеочередное заседание Общественного совета.</w:t>
      </w:r>
    </w:p>
    <w:p w14:paraId="57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15.</w:t>
      </w:r>
      <w:r>
        <w:rPr>
          <w:rFonts w:ascii="Times New Roman" w:hAnsi="Times New Roman"/>
          <w:sz w:val="28"/>
        </w:rPr>
        <w:t xml:space="preserve"> На первом заседании Общественного совета путем открытого голосования простым большинством голосов от списочного состава Общественного совета избираются председатель Общественного совета, заместитель председателя Общественного совета и секретарь Общественного совета.</w:t>
      </w:r>
    </w:p>
    <w:p w14:paraId="58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16</w:t>
      </w:r>
      <w:r>
        <w:rPr>
          <w:rFonts w:ascii="Times New Roman" w:hAnsi="Times New Roman"/>
          <w:sz w:val="28"/>
        </w:rPr>
        <w:t>. Заседание Общественного совета считается правомочным, если на нем присутствует не менее половины от списочного состава Общественного совета. Члены Общественного совета осуществляют свою деятельность лично и не вправе делегировать свои полномочия другим лицам.</w:t>
      </w:r>
    </w:p>
    <w:p w14:paraId="59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17.</w:t>
      </w:r>
      <w:r>
        <w:rPr>
          <w:rFonts w:ascii="Times New Roman" w:hAnsi="Times New Roman"/>
          <w:sz w:val="28"/>
        </w:rPr>
        <w:t xml:space="preserve"> Заседания Общественного совета проводит его председатель, а в его отсутствие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заместитель председателя Общественного совета.</w:t>
      </w:r>
    </w:p>
    <w:p w14:paraId="5A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18</w:t>
      </w:r>
      <w:r>
        <w:rPr>
          <w:rFonts w:ascii="Times New Roman" w:hAnsi="Times New Roman"/>
          <w:sz w:val="28"/>
        </w:rPr>
        <w:t>. Решения Общественного совета принимаются открытым голосованием простым большинством голосов. При равенстве голосов решающим является голос председательствующего на заседании Общественного совета.</w:t>
      </w:r>
    </w:p>
    <w:p w14:paraId="5B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19</w:t>
      </w:r>
      <w:r>
        <w:rPr>
          <w:rFonts w:ascii="Times New Roman" w:hAnsi="Times New Roman"/>
          <w:sz w:val="28"/>
        </w:rPr>
        <w:t>. Решения Общественного совета</w:t>
      </w:r>
      <w:r>
        <w:rPr>
          <w:rFonts w:ascii="Times New Roman" w:hAnsi="Times New Roman"/>
          <w:sz w:val="28"/>
        </w:rPr>
        <w:t xml:space="preserve"> носят рекомендательный характер и отражаются в протоколах заседаний, которые подписываются председательствовавшим на заседании Общественного совета и секретарем Общественного совета.</w:t>
      </w:r>
    </w:p>
    <w:p w14:paraId="5C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20</w:t>
      </w:r>
      <w:r>
        <w:rPr>
          <w:rFonts w:ascii="Times New Roman" w:hAnsi="Times New Roman"/>
          <w:sz w:val="28"/>
        </w:rPr>
        <w:t>. Член Общественного совета, не согласный с принятым на заседании Общественного совета решением, вправе в письменной форме изложить свое особое мнение, которое приобщается к протоколу заседания Общественного совета.</w:t>
      </w:r>
    </w:p>
    <w:p w14:paraId="5D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21</w:t>
      </w:r>
      <w:r>
        <w:rPr>
          <w:rFonts w:ascii="Times New Roman" w:hAnsi="Times New Roman"/>
          <w:sz w:val="28"/>
        </w:rPr>
        <w:t>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 w14:paraId="5E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22</w:t>
      </w:r>
      <w:r>
        <w:rPr>
          <w:rFonts w:ascii="Times New Roman" w:hAnsi="Times New Roman"/>
          <w:sz w:val="28"/>
        </w:rPr>
        <w:t>. Информация о деятельности Общественного совета размещается на официальном сайте исполнительных органов</w:t>
      </w:r>
      <w:r>
        <w:rPr>
          <w:rFonts w:ascii="Times New Roman" w:hAnsi="Times New Roman"/>
          <w:sz w:val="28"/>
        </w:rPr>
        <w:t xml:space="preserve"> Камчатского края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сеть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) по адресу www.kamgov.ru на странице 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8"/>
        </w:rPr>
        <w:t xml:space="preserve">инистерства (https://www.kamgov.ru/minobraz)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официальный сайт) и на официальном сайте для размещения информации о государственных и муниципальных учреждениях в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(http://bus.gov.ru) в соответствии с законодательством Российской Федерации.</w:t>
      </w:r>
    </w:p>
    <w:p w14:paraId="5F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Права и обязанности членов Общественного совета</w:t>
      </w:r>
    </w:p>
    <w:p w14:paraId="61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62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23</w:t>
      </w:r>
      <w:r>
        <w:rPr>
          <w:rFonts w:ascii="Times New Roman" w:hAnsi="Times New Roman"/>
          <w:sz w:val="28"/>
        </w:rPr>
        <w:t>. Председатель Общественного совета, а в его отсутствие заместитель председателя Общественного совета:</w:t>
      </w:r>
    </w:p>
    <w:p w14:paraId="63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организует работу Общественного совета и председательствует на его заседаниях;</w:t>
      </w:r>
    </w:p>
    <w:p w14:paraId="64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утверждает по согласованию с 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8"/>
        </w:rPr>
        <w:t>инистром ежегодный план работы Общественного совета, повестку заседания Общественного совета, а также состав лиц, приглашенных на заседание Общественного совета;</w:t>
      </w:r>
    </w:p>
    <w:p w14:paraId="65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проводит заседания Общественного совета, подписывает протоколы заседаний и другие документы, связанные с деятельностью Общественного совета;</w:t>
      </w:r>
    </w:p>
    <w:p w14:paraId="66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информирует членов Общественного совета о документах и материалах, поступивших в Общественный совет;</w:t>
      </w:r>
    </w:p>
    <w:p w14:paraId="67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взаимодействует с руководством 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8"/>
        </w:rPr>
        <w:t>инистерства по вопросам проведения независимой оценки;</w:t>
      </w:r>
    </w:p>
    <w:p w14:paraId="68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ежегодно выступает с отчетом о деятельности Общественного совета на коллегии Министерства;</w:t>
      </w:r>
    </w:p>
    <w:p w14:paraId="69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принимает решение о проведении внеочередного заседания Общественного совета;</w:t>
      </w:r>
    </w:p>
    <w:p w14:paraId="6A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осуществляет иные полномочия по обеспечению деятельности Общественного совета.</w:t>
      </w:r>
    </w:p>
    <w:p w14:paraId="6B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24</w:t>
      </w:r>
      <w:r>
        <w:rPr>
          <w:rFonts w:ascii="Times New Roman" w:hAnsi="Times New Roman"/>
          <w:sz w:val="28"/>
        </w:rPr>
        <w:t>. Секретарь Общественного совета:</w:t>
      </w:r>
    </w:p>
    <w:p w14:paraId="6C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уведомляет членов Общественного совета и приглашенных лиц о дате, времени, месте проведения очередного заседания Общественного совета и его повестке;</w:t>
      </w:r>
    </w:p>
    <w:p w14:paraId="6D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оформляет протоколы заседаний и представляет их председателю Общественного совета на подпись;</w:t>
      </w:r>
    </w:p>
    <w:p w14:paraId="6E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осуществляет подготовку материалов для рассмотрения на заседании Общественного совета в соответствии с повесткой заседания Общественного совета;</w:t>
      </w:r>
    </w:p>
    <w:p w14:paraId="6F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взаимодействует со структурными подразделениями 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8"/>
        </w:rPr>
        <w:t>инистерства по вопросам организационно-технического и информационного сопровождения деятельности Общественного совета.</w:t>
      </w:r>
    </w:p>
    <w:p w14:paraId="70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размещает на официальном сайте информацию о повестке дня заседания Общественного совета, а также о решениях, принятых Общественн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совет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, за исключением информации, являющейся в соответствии с нормативными правовыми актами Российской Федерации конфиденциальной;</w:t>
      </w:r>
    </w:p>
    <w:p w14:paraId="71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участвует в подготовке ежегодного отчета о деятельности Общественного совета и размещает его на официальном сайте до 1 февраля года, следующего за отчетным;</w:t>
      </w:r>
    </w:p>
    <w:p w14:paraId="72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направляет в течение 7 рабочих дней после заседания Общественного совета копии протоколов заседаний 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8"/>
        </w:rPr>
        <w:t xml:space="preserve">инистру, а также в совет Общественной палаты Камчатского края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 решению Общественного совета.</w:t>
      </w:r>
    </w:p>
    <w:p w14:paraId="73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25</w:t>
      </w:r>
      <w:r>
        <w:rPr>
          <w:rFonts w:ascii="Times New Roman" w:hAnsi="Times New Roman"/>
          <w:sz w:val="28"/>
        </w:rPr>
        <w:t>. Члены Общественного совета:</w:t>
      </w:r>
    </w:p>
    <w:p w14:paraId="74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вносят предложения по формированию плана работы Общественного совета, повестке заседания Общественного совета;</w:t>
      </w:r>
    </w:p>
    <w:p w14:paraId="75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14:paraId="76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14:paraId="77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предлагают кандидатуры представителей Общественной палаты Камчатского края, общественных объединений, осуществляющих деятельность в сфере образования, для участия в заседаниях Общественного совета, а также для обсуждения и формирования результатов независимой оценки;</w:t>
      </w:r>
    </w:p>
    <w:p w14:paraId="78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осуществляют иные полномочия в рамках деятельности Общественного совета.</w:t>
      </w:r>
    </w:p>
    <w:p w14:paraId="79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26</w:t>
      </w:r>
      <w:r>
        <w:rPr>
          <w:rFonts w:ascii="Times New Roman" w:hAnsi="Times New Roman"/>
          <w:sz w:val="28"/>
        </w:rPr>
        <w:t>. Члены Общественного совета обладают равными правами при обсуждении вопросов и голосовании.</w:t>
      </w:r>
    </w:p>
    <w:p w14:paraId="7A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27</w:t>
      </w:r>
      <w:r>
        <w:rPr>
          <w:rFonts w:ascii="Times New Roman" w:hAnsi="Times New Roman"/>
          <w:sz w:val="28"/>
        </w:rPr>
        <w:t>. Члены Общественного совета осуществляют свою деятельность на общественных началах.</w:t>
      </w:r>
    </w:p>
    <w:p w14:paraId="7B000000">
      <w:pPr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>28</w:t>
      </w:r>
      <w:r>
        <w:rPr>
          <w:rFonts w:ascii="Times New Roman" w:hAnsi="Times New Roman"/>
          <w:sz w:val="28"/>
        </w:rPr>
        <w:t>. Члены Общественного совета не вправе использовать свой статус в целях, не связанных с исполнением полномочий Общественного совета, в интересах политических партий, других общественных объединений, религиозных объединений и иных организаций, а также в личных интересах.</w:t>
      </w:r>
      <w:r>
        <w:rPr>
          <w:rFonts w:ascii="Times New Roman" w:hAnsi="Times New Roman"/>
          <w:sz w:val="28"/>
        </w:rPr>
        <w:t>».</w:t>
      </w:r>
      <w:bookmarkStart w:id="3" w:name="_GoBack"/>
      <w:bookmarkEnd w:id="3"/>
    </w:p>
    <w:sectPr>
      <w:headerReference r:id="rId1" w:type="default"/>
      <w:type w:val="nextPage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ing 1 Char"/>
    <w:basedOn w:val="Style_7"/>
    <w:link w:val="Style_6_ch"/>
    <w:rPr>
      <w:rFonts w:ascii="Arial" w:hAnsi="Arial"/>
      <w:sz w:val="40"/>
    </w:rPr>
  </w:style>
  <w:style w:styleId="Style_6_ch" w:type="character">
    <w:name w:val="Heading 1 Char"/>
    <w:basedOn w:val="Style_7_ch"/>
    <w:link w:val="Style_6"/>
    <w:rPr>
      <w:rFonts w:ascii="Arial" w:hAnsi="Arial"/>
      <w:sz w:val="40"/>
    </w:rPr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Quote"/>
    <w:basedOn w:val="Style_3"/>
    <w:next w:val="Style_3"/>
    <w:link w:val="Style_13_ch"/>
    <w:pPr>
      <w:ind w:firstLine="0" w:left="720" w:right="720"/>
    </w:pPr>
    <w:rPr>
      <w:i w:val="1"/>
    </w:rPr>
  </w:style>
  <w:style w:styleId="Style_13_ch" w:type="character">
    <w:name w:val="Quote"/>
    <w:basedOn w:val="Style_3_ch"/>
    <w:link w:val="Style_13"/>
    <w:rPr>
      <w:i w:val="1"/>
    </w:rPr>
  </w:style>
  <w:style w:styleId="Style_14" w:type="paragraph">
    <w:name w:val="Endnote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Title Char"/>
    <w:basedOn w:val="Style_7"/>
    <w:link w:val="Style_17_ch"/>
    <w:rPr>
      <w:sz w:val="48"/>
    </w:rPr>
  </w:style>
  <w:style w:styleId="Style_17_ch" w:type="character">
    <w:name w:val="Title Char"/>
    <w:basedOn w:val="Style_7_ch"/>
    <w:link w:val="Style_17"/>
    <w:rPr>
      <w:sz w:val="48"/>
    </w:rPr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9" w:type="paragraph">
    <w:name w:val="Heading 3 Char"/>
    <w:basedOn w:val="Style_7"/>
    <w:link w:val="Style_19_ch"/>
    <w:rPr>
      <w:rFonts w:ascii="Arial" w:hAnsi="Arial"/>
      <w:sz w:val="30"/>
    </w:rPr>
  </w:style>
  <w:style w:styleId="Style_19_ch" w:type="character">
    <w:name w:val="Heading 3 Char"/>
    <w:basedOn w:val="Style_7_ch"/>
    <w:link w:val="Style_19"/>
    <w:rPr>
      <w:rFonts w:ascii="Arial" w:hAnsi="Arial"/>
      <w:sz w:val="30"/>
    </w:rPr>
  </w:style>
  <w:style w:styleId="Style_20" w:type="paragraph">
    <w:name w:val="footnote reference"/>
    <w:basedOn w:val="Style_7"/>
    <w:link w:val="Style_20_ch"/>
    <w:rPr>
      <w:vertAlign w:val="superscript"/>
    </w:rPr>
  </w:style>
  <w:style w:styleId="Style_20_ch" w:type="character">
    <w:name w:val="footnote reference"/>
    <w:basedOn w:val="Style_7_ch"/>
    <w:link w:val="Style_20"/>
    <w:rPr>
      <w:vertAlign w:val="superscript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3_ch"/>
    <w:link w:val="Style_21"/>
    <w:rPr>
      <w:rFonts w:ascii="Times New Roman" w:hAnsi="Times New Roman"/>
      <w:sz w:val="28"/>
    </w:rPr>
  </w:style>
  <w:style w:styleId="Style_22" w:type="paragraph">
    <w:name w:val="Caption"/>
    <w:basedOn w:val="Style_3"/>
    <w:next w:val="Style_3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3_ch"/>
    <w:link w:val="Style_22"/>
    <w:rPr>
      <w:b w:val="1"/>
      <w:color w:themeColor="accent1" w:val="5B9BD5"/>
      <w:sz w:val="18"/>
    </w:rPr>
  </w:style>
  <w:style w:styleId="Style_23" w:type="paragraph">
    <w:name w:val="toc 3"/>
    <w:next w:val="Style_3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Caption Char"/>
    <w:basedOn w:val="Style_22"/>
    <w:link w:val="Style_24_ch"/>
  </w:style>
  <w:style w:styleId="Style_24_ch" w:type="character">
    <w:name w:val="Caption Char"/>
    <w:basedOn w:val="Style_22_ch"/>
    <w:link w:val="Style_24"/>
  </w:style>
  <w:style w:styleId="Style_25" w:type="paragraph">
    <w:name w:val="Plain Text"/>
    <w:basedOn w:val="Style_3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3_ch"/>
    <w:link w:val="Style_25"/>
    <w:rPr>
      <w:rFonts w:ascii="Calibri" w:hAnsi="Calibri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endnote reference"/>
    <w:basedOn w:val="Style_7"/>
    <w:link w:val="Style_27_ch"/>
    <w:rPr>
      <w:vertAlign w:val="superscript"/>
    </w:rPr>
  </w:style>
  <w:style w:styleId="Style_27_ch" w:type="character">
    <w:name w:val="endnote reference"/>
    <w:basedOn w:val="Style_7_ch"/>
    <w:link w:val="Style_27"/>
    <w:rPr>
      <w:vertAlign w:val="superscript"/>
    </w:rPr>
  </w:style>
  <w:style w:styleId="Style_28" w:type="paragraph">
    <w:name w:val="Heading 4 Char"/>
    <w:basedOn w:val="Style_7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7_ch"/>
    <w:link w:val="Style_28"/>
    <w:rPr>
      <w:rFonts w:ascii="Arial" w:hAnsi="Arial"/>
      <w:b w:val="1"/>
      <w:sz w:val="26"/>
    </w:rPr>
  </w:style>
  <w:style w:styleId="Style_29" w:type="paragraph">
    <w:name w:val="heading 5"/>
    <w:next w:val="Style_3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next w:val="Style_3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TOC Heading"/>
    <w:link w:val="Style_31_ch"/>
  </w:style>
  <w:style w:styleId="Style_31_ch" w:type="character">
    <w:name w:val="TOC Heading"/>
    <w:link w:val="Style_31"/>
  </w:style>
  <w:style w:styleId="Style_32" w:type="paragraph">
    <w:name w:val="No Spacing"/>
    <w:link w:val="Style_32_ch"/>
    <w:pPr>
      <w:spacing w:after="0" w:before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Hyperlink"/>
    <w:basedOn w:val="Style_7"/>
    <w:link w:val="Style_33_ch"/>
    <w:rPr>
      <w:color w:themeColor="hyperlink" w:val="0563C1"/>
      <w:u w:val="single"/>
    </w:rPr>
  </w:style>
  <w:style w:styleId="Style_33_ch" w:type="character">
    <w:name w:val="Hyperlink"/>
    <w:basedOn w:val="Style_7_ch"/>
    <w:link w:val="Style_33"/>
    <w:rPr>
      <w:color w:themeColor="hyperlink" w:val="0563C1"/>
      <w:u w:val="single"/>
    </w:rPr>
  </w:style>
  <w:style w:styleId="Style_34" w:type="paragraph">
    <w:name w:val="Footnote"/>
    <w:basedOn w:val="Style_3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3_ch"/>
    <w:link w:val="Style_34"/>
    <w:rPr>
      <w:sz w:val="18"/>
    </w:rPr>
  </w:style>
  <w:style w:styleId="Style_35" w:type="paragraph">
    <w:name w:val="heading 8"/>
    <w:basedOn w:val="Style_3"/>
    <w:next w:val="Style_3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3_ch"/>
    <w:link w:val="Style_35"/>
    <w:rPr>
      <w:rFonts w:ascii="Arial" w:hAnsi="Arial"/>
      <w:i w:val="1"/>
      <w:sz w:val="22"/>
    </w:rPr>
  </w:style>
  <w:style w:styleId="Style_36" w:type="paragraph">
    <w:name w:val="toc 1"/>
    <w:next w:val="Style_3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Intense Quote"/>
    <w:basedOn w:val="Style_3"/>
    <w:next w:val="Style_3"/>
    <w:link w:val="Style_38_ch"/>
    <w:pPr>
      <w:ind w:firstLine="0" w:left="720" w:right="720"/>
      <w:contextualSpacing w:val="0"/>
    </w:pPr>
    <w:rPr>
      <w:i w:val="1"/>
    </w:rPr>
  </w:style>
  <w:style w:styleId="Style_38_ch" w:type="character">
    <w:name w:val="Intense Quote"/>
    <w:basedOn w:val="Style_3_ch"/>
    <w:link w:val="Style_38"/>
    <w:rPr>
      <w:i w:val="1"/>
    </w:rPr>
  </w:style>
  <w:style w:styleId="Style_39" w:type="paragraph">
    <w:name w:val="Header Char"/>
    <w:basedOn w:val="Style_7"/>
    <w:link w:val="Style_39_ch"/>
  </w:style>
  <w:style w:styleId="Style_39_ch" w:type="character">
    <w:name w:val="Header Char"/>
    <w:basedOn w:val="Style_7_ch"/>
    <w:link w:val="Style_39"/>
  </w:style>
  <w:style w:styleId="Style_40" w:type="paragraph">
    <w:name w:val="toc 9"/>
    <w:next w:val="Style_3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Heading 2 Char"/>
    <w:basedOn w:val="Style_7"/>
    <w:link w:val="Style_41_ch"/>
    <w:rPr>
      <w:rFonts w:ascii="Arial" w:hAnsi="Arial"/>
      <w:sz w:val="34"/>
    </w:rPr>
  </w:style>
  <w:style w:styleId="Style_41_ch" w:type="character">
    <w:name w:val="Heading 2 Char"/>
    <w:basedOn w:val="Style_7_ch"/>
    <w:link w:val="Style_41"/>
    <w:rPr>
      <w:rFonts w:ascii="Arial" w:hAnsi="Arial"/>
      <w:sz w:val="34"/>
    </w:rPr>
  </w:style>
  <w:style w:styleId="Style_42" w:type="paragraph">
    <w:name w:val="table of figures"/>
    <w:basedOn w:val="Style_3"/>
    <w:next w:val="Style_3"/>
    <w:link w:val="Style_42_ch"/>
    <w:pPr>
      <w:spacing w:after="0"/>
      <w:ind/>
    </w:pPr>
  </w:style>
  <w:style w:styleId="Style_42_ch" w:type="character">
    <w:name w:val="table of figures"/>
    <w:basedOn w:val="Style_3_ch"/>
    <w:link w:val="Style_42"/>
  </w:style>
  <w:style w:styleId="Style_43" w:type="paragraph">
    <w:name w:val="toc 8"/>
    <w:next w:val="Style_3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toc 5"/>
    <w:next w:val="Style_3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Subtitle Char"/>
    <w:basedOn w:val="Style_7"/>
    <w:link w:val="Style_45_ch"/>
    <w:rPr>
      <w:sz w:val="24"/>
    </w:rPr>
  </w:style>
  <w:style w:styleId="Style_45_ch" w:type="character">
    <w:name w:val="Subtitle Char"/>
    <w:basedOn w:val="Style_7_ch"/>
    <w:link w:val="Style_45"/>
    <w:rPr>
      <w:sz w:val="24"/>
    </w:rPr>
  </w:style>
  <w:style w:styleId="Style_46" w:type="paragraph">
    <w:name w:val="Footer Char"/>
    <w:basedOn w:val="Style_7"/>
    <w:link w:val="Style_46_ch"/>
  </w:style>
  <w:style w:styleId="Style_46_ch" w:type="character">
    <w:name w:val="Footer Char"/>
    <w:basedOn w:val="Style_7_ch"/>
    <w:link w:val="Style_46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47" w:type="paragraph">
    <w:name w:val="Heading 5 Char"/>
    <w:basedOn w:val="Style_7"/>
    <w:link w:val="Style_47_ch"/>
    <w:rPr>
      <w:rFonts w:ascii="Arial" w:hAnsi="Arial"/>
      <w:b w:val="1"/>
      <w:sz w:val="24"/>
    </w:rPr>
  </w:style>
  <w:style w:styleId="Style_47_ch" w:type="character">
    <w:name w:val="Heading 5 Char"/>
    <w:basedOn w:val="Style_7_ch"/>
    <w:link w:val="Style_47"/>
    <w:rPr>
      <w:rFonts w:ascii="Arial" w:hAnsi="Arial"/>
      <w:b w:val="1"/>
      <w:sz w:val="24"/>
    </w:rPr>
  </w:style>
  <w:style w:styleId="Style_48" w:type="paragraph">
    <w:name w:val="Subtitle"/>
    <w:next w:val="Style_3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3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3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End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Endnote"/>
    <w:link w:val="Style_51"/>
    <w:rPr>
      <w:rFonts w:ascii="XO Thames" w:hAnsi="XO Thames"/>
      <w:sz w:val="22"/>
    </w:rPr>
  </w:style>
  <w:style w:styleId="Style_52" w:type="paragraph">
    <w:name w:val="heading 2"/>
    <w:next w:val="Style_3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heading 6"/>
    <w:basedOn w:val="Style_3"/>
    <w:next w:val="Style_3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3_ch"/>
    <w:link w:val="Style_53"/>
    <w:rPr>
      <w:rFonts w:ascii="Arial" w:hAnsi="Arial"/>
      <w:b w:val="1"/>
      <w:sz w:val="22"/>
    </w:rPr>
  </w:style>
  <w:style w:styleId="Style_54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6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57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9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60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1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2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5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6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7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9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0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1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2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3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4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5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8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9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0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1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2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3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4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5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7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8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9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1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9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3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4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5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96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7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8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9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2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4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5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6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7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09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1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3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4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1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7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8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0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2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3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4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25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9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1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4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5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6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7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9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1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3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6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7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0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1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53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56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7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8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9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61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2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3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5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6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7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8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9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1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2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3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74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6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7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8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9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0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2023-11-23T23:20:44Z</dcterms:modified>
</cp:coreProperties>
</file>