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F3ED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9029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0E7ADC7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501FD03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0F71801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0256F6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7DBBF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2DEC2F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0F1B615F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50CF2D6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15C2C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CEBABA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2A943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D4713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1A40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944D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7B209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28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 w14:paraId="3E1A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14:paraId="76FECA67">
            <w:pPr>
              <w:spacing w:after="0" w:line="240" w:lineRule="auto"/>
              <w:ind w:left="30"/>
              <w:jc w:val="center"/>
              <w:rPr>
                <w:rFonts w:hint="default" w:ascii="Times New Roman" w:hAnsi="Times New Roman"/>
                <w:b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highlight w:val="none"/>
              </w:rPr>
              <w:t>Об утверждении Порядка предоставления в 202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8"/>
                <w:highlight w:val="none"/>
              </w:rPr>
              <w:t xml:space="preserve"> году из краевого бюджета субсидии региональному отделению Общероссийского общественно-государственного движения детей и молодежи «Движение первых» Камчатского края на финансовое обеспечение затрат, связанных с оказанием услуг по организации и проведению </w:t>
            </w:r>
            <w:r>
              <w:rPr>
                <w:rFonts w:ascii="Times New Roman" w:hAnsi="Times New Roman"/>
                <w:b/>
                <w:sz w:val="28"/>
                <w:highlight w:val="none"/>
                <w:lang w:val="ru-RU"/>
              </w:rPr>
              <w:t>мероприятий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ru-RU"/>
              </w:rPr>
              <w:t xml:space="preserve"> для молодежи</w:t>
            </w:r>
          </w:p>
        </w:tc>
      </w:tr>
    </w:tbl>
    <w:p w14:paraId="6529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</w:p>
    <w:p w14:paraId="6F9A7A2F">
      <w:pPr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NewRomanPSMT" w:hAnsi="TimesNewRomanPSMT" w:eastAsia="TimesNewRomanPSMT"/>
          <w:sz w:val="28"/>
          <w:szCs w:val="24"/>
          <w:highlight w:val="none"/>
        </w:rPr>
        <w:t>В соответствии с пунктом 2 статьи 78</w:t>
      </w:r>
      <w:r>
        <w:rPr>
          <w:rFonts w:ascii="TimesNewRomanPSMT" w:hAnsi="TimesNewRomanPSMT" w:eastAsia="TimesNewRomanPSMT"/>
          <w:sz w:val="28"/>
          <w:szCs w:val="24"/>
          <w:highlight w:val="none"/>
          <w:vertAlign w:val="superscript"/>
        </w:rPr>
        <w:t>1</w:t>
      </w:r>
      <w:r>
        <w:rPr>
          <w:rFonts w:ascii="TimesNewRomanPSMT" w:hAnsi="TimesNewRomanPSMT" w:eastAsia="TimesNewRomanPSMT"/>
          <w:sz w:val="28"/>
          <w:szCs w:val="24"/>
          <w:highlight w:val="none"/>
        </w:rPr>
        <w:t>, подпунктом 1 пункта 2 статьи 78</w:t>
      </w:r>
      <w:r>
        <w:rPr>
          <w:rFonts w:ascii="TimesNewRomanPSMT" w:hAnsi="TimesNewRomanPSMT" w:eastAsia="TimesNewRomanPSMT"/>
          <w:sz w:val="28"/>
          <w:szCs w:val="24"/>
          <w:highlight w:val="none"/>
          <w:vertAlign w:val="superscript"/>
        </w:rPr>
        <w:t>5</w:t>
      </w:r>
      <w:r>
        <w:rPr>
          <w:rFonts w:ascii="TimesNewRomanPSMT" w:hAnsi="TimesNewRomanPSMT" w:eastAsia="TimesNewRomanPSMT"/>
          <w:sz w:val="28"/>
          <w:szCs w:val="24"/>
          <w:highlight w:val="none"/>
        </w:rPr>
        <w:t xml:space="preserve"> </w:t>
      </w:r>
      <w:r>
        <w:rPr>
          <w:rFonts w:ascii="TimesNewRomanPSMT" w:hAnsi="TimesNewRomanPSMT" w:eastAsia="TimesNewRomanPSMT"/>
          <w:sz w:val="28"/>
          <w:szCs w:val="24"/>
        </w:rPr>
        <w:t>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05E986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E83DF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52FB2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710F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</w:rPr>
        <w:t>1. Утвердить Порядок предоставления в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году из краевого бюджета субсидии региональному отделению Общероссийского общественно-государственного движения детей и молодежи «Движение первых» Камчатского края на финансовое об</w:t>
      </w:r>
      <w:r>
        <w:rPr>
          <w:rFonts w:ascii="Times New Roman" w:hAnsi="Times New Roman"/>
          <w:sz w:val="28"/>
          <w:highlight w:val="none"/>
        </w:rPr>
        <w:t xml:space="preserve">еспечение затрат, связанных с оказанием услуг по организации и проведению </w:t>
      </w:r>
      <w:r>
        <w:rPr>
          <w:rFonts w:ascii="Times New Roman" w:hAnsi="Times New Roman"/>
          <w:b w:val="0"/>
          <w:bCs/>
          <w:sz w:val="28"/>
          <w:highlight w:val="none"/>
          <w:lang w:val="ru-RU"/>
        </w:rPr>
        <w:t>мероприятий</w:t>
      </w:r>
      <w:r>
        <w:rPr>
          <w:rFonts w:hint="default" w:ascii="Times New Roman" w:hAnsi="Times New Roman"/>
          <w:b w:val="0"/>
          <w:bCs/>
          <w:sz w:val="28"/>
          <w:highlight w:val="none"/>
          <w:lang w:val="ru-RU"/>
        </w:rPr>
        <w:t xml:space="preserve"> для молодежи</w:t>
      </w:r>
      <w:r>
        <w:rPr>
          <w:rFonts w:hint="default" w:ascii="Times New Roman" w:hAnsi="Times New Roman"/>
          <w:b w:val="0"/>
          <w:bCs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  <w:t>согласно приложению к настоящему постановлению.</w:t>
      </w:r>
    </w:p>
    <w:p w14:paraId="1CE204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06651E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5427E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8"/>
        <w:tblW w:w="9724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0"/>
        <w:gridCol w:w="3616"/>
        <w:gridCol w:w="2458"/>
      </w:tblGrid>
      <w:tr w14:paraId="1F859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650" w:type="dxa"/>
            <w:shd w:val="clear" w:color="auto" w:fill="auto"/>
            <w:tcMar>
              <w:left w:w="0" w:type="dxa"/>
              <w:right w:w="0" w:type="dxa"/>
            </w:tcMar>
          </w:tcPr>
          <w:p w14:paraId="17CF438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BEA62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  <w:shd w:val="clear" w:color="auto" w:fill="auto"/>
            <w:tcMar>
              <w:left w:w="0" w:type="dxa"/>
              <w:right w:w="0" w:type="dxa"/>
            </w:tcMar>
          </w:tcPr>
          <w:p w14:paraId="76956F1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4929AA3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tcMar>
              <w:left w:w="0" w:type="dxa"/>
              <w:right w:w="0" w:type="dxa"/>
            </w:tcMar>
          </w:tcPr>
          <w:p w14:paraId="155FCD45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C519E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68278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1BFB4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213AC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20304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C323C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5E9F737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4A719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14:paraId="48FA2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BF911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AB598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28085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55B3EA4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8BAB8A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00C83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140283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87E6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9E0C3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AAE2F9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E0FC6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D80952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666EBA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6AFE7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4347BC80">
      <w:pPr>
        <w:jc w:val="both"/>
        <w:rPr>
          <w:rFonts w:ascii="Times New Roman" w:hAnsi="Times New Roman"/>
          <w:sz w:val="28"/>
          <w:szCs w:val="28"/>
        </w:rPr>
      </w:pPr>
    </w:p>
    <w:p w14:paraId="3AEB4F6A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</w:t>
      </w:r>
    </w:p>
    <w:p w14:paraId="5CAE7255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>предоставления в 202</w:t>
      </w:r>
      <w:r>
        <w:rPr>
          <w:rFonts w:hint="default" w:ascii="Times New Roman" w:hAnsi="Times New Roman"/>
          <w:b w:val="0"/>
          <w:sz w:val="28"/>
          <w:szCs w:val="28"/>
          <w:lang w:val="ru-RU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году из краевого бюджета субсидии региональному отделению Общероссийского общественно-государственного движения детей и молодежи «Движение первых» Камчатского края на финансовое обеспечение затрат, связанны</w:t>
      </w:r>
      <w:r>
        <w:rPr>
          <w:rFonts w:ascii="Times New Roman" w:hAnsi="Times New Roman"/>
          <w:b w:val="0"/>
          <w:sz w:val="28"/>
          <w:szCs w:val="28"/>
          <w:highlight w:val="none"/>
        </w:rPr>
        <w:t xml:space="preserve">х с оказанием услуг по организации и проведению </w:t>
      </w:r>
      <w:r>
        <w:rPr>
          <w:rFonts w:ascii="Times New Roman" w:hAnsi="Times New Roman"/>
          <w:b w:val="0"/>
          <w:bCs/>
          <w:sz w:val="28"/>
          <w:highlight w:val="none"/>
          <w:lang w:val="ru-RU"/>
        </w:rPr>
        <w:t>мероприятий</w:t>
      </w:r>
      <w:r>
        <w:rPr>
          <w:rFonts w:hint="default" w:ascii="Times New Roman" w:hAnsi="Times New Roman"/>
          <w:b w:val="0"/>
          <w:bCs/>
          <w:sz w:val="28"/>
          <w:highlight w:val="none"/>
          <w:lang w:val="ru-RU"/>
        </w:rPr>
        <w:t xml:space="preserve"> для молодежи</w:t>
      </w:r>
    </w:p>
    <w:p w14:paraId="10267E9D">
      <w:pPr>
        <w:tabs>
          <w:tab w:val="left" w:pos="113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none"/>
        </w:rPr>
      </w:pPr>
    </w:p>
    <w:p w14:paraId="564FC4D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sz w:val="28"/>
          <w:szCs w:val="28"/>
          <w:highlight w:val="none"/>
        </w:rPr>
        <w:t>1. Настоящий Порядок регулирует вопросы предоставления в 202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/>
          <w:sz w:val="28"/>
          <w:szCs w:val="28"/>
          <w:highlight w:val="none"/>
        </w:rPr>
        <w:t xml:space="preserve"> году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из краевого бюджета за счет средств краевого бюджета субсидии </w:t>
      </w:r>
      <w:r>
        <w:rPr>
          <w:rFonts w:ascii="Times New Roman" w:hAnsi="Times New Roman"/>
          <w:sz w:val="28"/>
          <w:szCs w:val="28"/>
          <w:highlight w:val="none"/>
        </w:rPr>
        <w:t xml:space="preserve">региональному отделению Общероссийского общественно-государственного движения детей и молодежи «Движение первых» Камчатского края (далее – получатель субсидии) </w:t>
      </w:r>
      <w:r>
        <w:rPr>
          <w:rFonts w:ascii="Times New Roman" w:hAnsi="Times New Roman"/>
          <w:sz w:val="28"/>
          <w:highlight w:val="none"/>
        </w:rPr>
        <w:t xml:space="preserve">на финансовое обеспечение затрат, 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 xml:space="preserve">связанных с организацией и проведением </w:t>
      </w:r>
      <w:r>
        <w:rPr>
          <w:rFonts w:ascii="Times New Roman" w:hAnsi="Times New Roman"/>
          <w:b w:val="0"/>
          <w:bCs/>
          <w:sz w:val="28"/>
          <w:highlight w:val="none"/>
          <w:lang w:val="ru-RU"/>
        </w:rPr>
        <w:t>мероприятий</w:t>
      </w:r>
      <w:r>
        <w:rPr>
          <w:rFonts w:hint="default" w:ascii="Times New Roman" w:hAnsi="Times New Roman"/>
          <w:b w:val="0"/>
          <w:bCs/>
          <w:sz w:val="28"/>
          <w:highlight w:val="none"/>
          <w:lang w:val="ru-RU"/>
        </w:rPr>
        <w:t xml:space="preserve"> для физических лиц в возрасте от 14 до 35 лет включительно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 xml:space="preserve"> (далее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shd w:val="clear" w:color="auto" w:fill="FFFFFF"/>
          <w:lang w:val="en-US"/>
        </w:rPr>
        <w:t xml:space="preserve">–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мероприятия для молодежи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),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в целях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достижения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результата </w:t>
      </w:r>
      <w:r>
        <w:rPr>
          <w:rFonts w:ascii="Times New Roman" w:hAnsi="Times New Roman"/>
          <w:sz w:val="28"/>
          <w:szCs w:val="28"/>
          <w:highlight w:val="none"/>
        </w:rPr>
        <w:t xml:space="preserve">комплекса процессных мероприятий «Поддержка молодежных инициатив»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 06.02.2024 № 38-П </w:t>
      </w:r>
      <w:r>
        <w:rPr>
          <w:rFonts w:ascii="Times New Roman" w:hAnsi="Times New Roman"/>
          <w:sz w:val="28"/>
          <w:szCs w:val="28"/>
          <w:highlight w:val="none"/>
        </w:rPr>
        <w:t>(далее – субсидия)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.</w:t>
      </w:r>
    </w:p>
    <w:p w14:paraId="17ADDD9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 xml:space="preserve">2. </w:t>
      </w:r>
      <w:r>
        <w:rPr>
          <w:rFonts w:ascii="Times New Roman" w:hAnsi="Times New Roman"/>
          <w:color w:val="auto"/>
          <w:sz w:val="28"/>
          <w:highlight w:val="none"/>
        </w:rPr>
        <w:t xml:space="preserve">Субсидия предоставляется 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в целях реализации проектов, направленных на:</w:t>
      </w:r>
    </w:p>
    <w:p w14:paraId="0B6E706C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highlight w:val="none"/>
        </w:rPr>
      </w:pPr>
      <w:r>
        <w:rPr>
          <w:rFonts w:hint="default" w:ascii="Times New Roman" w:hAnsi="Times New Roman"/>
          <w:color w:val="auto"/>
          <w:sz w:val="28"/>
          <w:highlight w:val="none"/>
          <w:lang w:val="en-US"/>
        </w:rPr>
        <w:t>1</w:t>
      </w:r>
      <w:r>
        <w:rPr>
          <w:rFonts w:ascii="Times New Roman" w:hAnsi="Times New Roman"/>
          <w:color w:val="auto"/>
          <w:sz w:val="28"/>
          <w:highlight w:val="none"/>
        </w:rPr>
        <w:t>) содействие проведению государственной политики в интересах детей и молодежи;</w:t>
      </w:r>
    </w:p>
    <w:p w14:paraId="62C284A3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highlight w:val="none"/>
        </w:rPr>
      </w:pPr>
      <w:r>
        <w:rPr>
          <w:rFonts w:hint="default" w:ascii="Times New Roman" w:hAnsi="Times New Roman"/>
          <w:color w:val="auto"/>
          <w:sz w:val="28"/>
          <w:highlight w:val="none"/>
          <w:lang w:val="en-US"/>
        </w:rPr>
        <w:t>2</w:t>
      </w:r>
      <w:r>
        <w:rPr>
          <w:rFonts w:ascii="Times New Roman" w:hAnsi="Times New Roman"/>
          <w:color w:val="auto"/>
          <w:sz w:val="28"/>
          <w:highlight w:val="none"/>
        </w:rPr>
        <w:t>) содействие воспитанию детей, их профессиональной ориентации, организации досуга детей и молодежи;</w:t>
      </w:r>
    </w:p>
    <w:p w14:paraId="05CEEB2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highlight w:val="none"/>
        </w:rPr>
      </w:pPr>
      <w:r>
        <w:rPr>
          <w:rFonts w:hint="default" w:ascii="Times New Roman" w:hAnsi="Times New Roman"/>
          <w:color w:val="auto"/>
          <w:sz w:val="28"/>
          <w:highlight w:val="none"/>
          <w:lang w:val="en-US"/>
        </w:rPr>
        <w:t>3</w:t>
      </w:r>
      <w:r>
        <w:rPr>
          <w:rFonts w:ascii="Times New Roman" w:hAnsi="Times New Roman"/>
          <w:color w:val="auto"/>
          <w:sz w:val="28"/>
          <w:highlight w:val="none"/>
        </w:rPr>
        <w:t>) создание равных возможностей для всестороннего развития и самореализации детей и молодежи;</w:t>
      </w:r>
    </w:p>
    <w:p w14:paraId="78215E23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highlight w:val="none"/>
        </w:rPr>
      </w:pPr>
      <w:r>
        <w:rPr>
          <w:rFonts w:hint="default" w:ascii="Times New Roman" w:hAnsi="Times New Roman"/>
          <w:color w:val="auto"/>
          <w:sz w:val="28"/>
          <w:highlight w:val="none"/>
          <w:lang w:val="en-US"/>
        </w:rPr>
        <w:t>4</w:t>
      </w:r>
      <w:r>
        <w:rPr>
          <w:rFonts w:ascii="Times New Roman" w:hAnsi="Times New Roman"/>
          <w:color w:val="auto"/>
          <w:sz w:val="28"/>
          <w:highlight w:val="none"/>
        </w:rPr>
        <w:t>) подготовк</w:t>
      </w:r>
      <w:r>
        <w:rPr>
          <w:rFonts w:ascii="Times New Roman" w:hAnsi="Times New Roman"/>
          <w:color w:val="auto"/>
          <w:sz w:val="28"/>
          <w:highlight w:val="none"/>
          <w:lang w:val="ru-RU"/>
        </w:rPr>
        <w:t>у</w:t>
      </w:r>
      <w:r>
        <w:rPr>
          <w:rFonts w:ascii="Times New Roman" w:hAnsi="Times New Roman"/>
          <w:color w:val="auto"/>
          <w:sz w:val="28"/>
          <w:highlight w:val="none"/>
        </w:rPr>
        <w:t xml:space="preserve">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поколениями, иные общественно полезные цели</w:t>
      </w:r>
      <w:r>
        <w:rPr>
          <w:rFonts w:ascii="Times New Roman" w:hAnsi="Times New Roman"/>
          <w:sz w:val="28"/>
          <w:szCs w:val="28"/>
          <w:highlight w:val="none"/>
        </w:rPr>
        <w:t>.</w:t>
      </w:r>
    </w:p>
    <w:p w14:paraId="714BA884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Субсидия предоставляется Министерством по делам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</w:t>
      </w:r>
      <w:r>
        <w:rPr>
          <w:rFonts w:ascii="Times New Roman" w:hAnsi="Times New Roman"/>
          <w:color w:val="auto"/>
          <w:sz w:val="28"/>
          <w:szCs w:val="28"/>
        </w:rPr>
        <w:t>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202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 году.</w:t>
      </w:r>
    </w:p>
    <w:p w14:paraId="4D44C96E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Получателем субсидии является региональное отделение Общероссийского общественно-государственного движения детей и молодежи «Движение первых» Камчатского края.</w:t>
      </w:r>
    </w:p>
    <w:p w14:paraId="7B971A5B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>Способ предостав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ления субсидии – финансовое обеспечение затрат.</w:t>
      </w:r>
    </w:p>
    <w:p w14:paraId="14014BAC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убсидия носит целевой характер и не может быть израсходована на цели, не предусмотренные настоящим Порядком. </w:t>
      </w:r>
    </w:p>
    <w:p w14:paraId="31E13FF7">
      <w:pPr>
        <w:tabs>
          <w:tab w:val="left" w:pos="1133"/>
        </w:tabs>
        <w:spacing w:after="0" w:line="240" w:lineRule="auto"/>
        <w:ind w:firstLine="700"/>
        <w:jc w:val="both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Субсидия предоставляется получателю субсидии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 на организацию и проведение </w:t>
      </w:r>
      <w:r>
        <w:rPr>
          <w:rFonts w:ascii="Times New Roman" w:hAnsi="Times New Roman"/>
          <w:b w:val="0"/>
          <w:bCs/>
          <w:sz w:val="28"/>
          <w:highlight w:val="none"/>
          <w:lang w:val="ru-RU"/>
        </w:rPr>
        <w:t>мероприятий</w:t>
      </w:r>
      <w:r>
        <w:rPr>
          <w:rFonts w:hint="default" w:ascii="Times New Roman" w:hAnsi="Times New Roman"/>
          <w:b w:val="0"/>
          <w:bCs/>
          <w:sz w:val="28"/>
          <w:highlight w:val="none"/>
          <w:lang w:val="ru-RU"/>
        </w:rPr>
        <w:t xml:space="preserve"> для молодежи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в соответствии с планом мероприятий</w:t>
      </w:r>
      <w:r>
        <w:rPr>
          <w:rFonts w:ascii="Times New Roman" w:hAnsi="Times New Roman"/>
          <w:sz w:val="28"/>
          <w:highlight w:val="none"/>
        </w:rPr>
        <w:t>, утвержденн</w:t>
      </w:r>
      <w:r>
        <w:rPr>
          <w:rFonts w:ascii="Times New Roman" w:hAnsi="Times New Roman"/>
          <w:sz w:val="28"/>
          <w:highlight w:val="none"/>
          <w:lang w:val="ru-RU"/>
        </w:rPr>
        <w:t>ым</w:t>
      </w:r>
      <w:r>
        <w:rPr>
          <w:rFonts w:ascii="Times New Roman" w:hAnsi="Times New Roman"/>
          <w:sz w:val="28"/>
          <w:highlight w:val="none"/>
        </w:rPr>
        <w:t xml:space="preserve"> Министерством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, и может быть использована на расходы по </w:t>
      </w:r>
      <w:r>
        <w:rPr>
          <w:rFonts w:ascii="Times New Roman" w:hAnsi="Times New Roman"/>
          <w:sz w:val="28"/>
          <w:szCs w:val="28"/>
          <w:highlight w:val="none"/>
        </w:rPr>
        <w:t>аренд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е</w:t>
      </w:r>
      <w:r>
        <w:rPr>
          <w:rFonts w:ascii="Times New Roman" w:hAnsi="Times New Roman"/>
          <w:sz w:val="28"/>
          <w:szCs w:val="28"/>
          <w:highlight w:val="none"/>
        </w:rPr>
        <w:t xml:space="preserve"> помещений получателя субсидии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.</w:t>
      </w:r>
    </w:p>
    <w:p w14:paraId="5D9C5300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6</w:t>
      </w:r>
      <w:r>
        <w:rPr>
          <w:rFonts w:ascii="Times New Roman" w:hAnsi="Times New Roman"/>
          <w:sz w:val="28"/>
          <w:szCs w:val="28"/>
          <w:highlight w:val="none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 </w:t>
      </w:r>
    </w:p>
    <w:p w14:paraId="531422FA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7</w:t>
      </w:r>
      <w:r>
        <w:rPr>
          <w:rFonts w:ascii="Times New Roman" w:hAnsi="Times New Roman"/>
          <w:sz w:val="28"/>
          <w:szCs w:val="28"/>
          <w:highlight w:val="none"/>
        </w:rPr>
        <w:t>. Условием предоставления субс</w:t>
      </w:r>
      <w:r>
        <w:rPr>
          <w:rFonts w:ascii="Times New Roman" w:hAnsi="Times New Roman"/>
          <w:sz w:val="28"/>
          <w:szCs w:val="28"/>
        </w:rPr>
        <w:t xml:space="preserve">идии является соответствие получателя субсидии на 1 число месяца, в котором подана заявка о предоставлении субсидии, следующим </w:t>
      </w:r>
      <w:r>
        <w:rPr>
          <w:rFonts w:ascii="Times New Roman" w:hAnsi="Times New Roman"/>
          <w:sz w:val="28"/>
          <w:szCs w:val="28"/>
          <w:lang w:val="ru-RU"/>
        </w:rPr>
        <w:t>требованиям</w:t>
      </w:r>
      <w:r>
        <w:rPr>
          <w:rFonts w:ascii="Times New Roman" w:hAnsi="Times New Roman"/>
          <w:sz w:val="28"/>
          <w:szCs w:val="28"/>
        </w:rPr>
        <w:t>:</w:t>
      </w:r>
    </w:p>
    <w:p w14:paraId="09375740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A026E7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12487A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0F4ACD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2EFCC2D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получатель субсидии не является иностранным агентом в соответствии с Федеральным законом от 14.07.2022 № 255-ФЗ «О кон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троле за деятельностью лиц, находящихся под иностранным влиянием»;</w:t>
      </w:r>
    </w:p>
    <w:p w14:paraId="543258C2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7E4BCA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 получателя субсидии отсутствует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перед Камчатским краем;</w:t>
      </w:r>
    </w:p>
    <w:p w14:paraId="51FEF1DE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получатель субсидии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066C1A9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>9) в реестре дисквалифицированных</w:t>
      </w:r>
      <w:r>
        <w:rPr>
          <w:rFonts w:ascii="Times New Roman" w:hAnsi="Times New Roman"/>
          <w:sz w:val="28"/>
          <w:szCs w:val="28"/>
          <w:highlight w:val="none"/>
        </w:rPr>
        <w:t xml:space="preserve">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</w:p>
    <w:p w14:paraId="2E1FD0C3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8</w:t>
      </w:r>
      <w:r>
        <w:rPr>
          <w:rFonts w:ascii="Times New Roman" w:hAnsi="Times New Roman"/>
          <w:sz w:val="28"/>
          <w:szCs w:val="28"/>
          <w:highlight w:val="none"/>
        </w:rPr>
        <w:t>. Получатель субсидии не позднее 3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1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>202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 представляет в Министерство следующие документы:</w:t>
      </w:r>
    </w:p>
    <w:p w14:paraId="4191600C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 заявку на предоставление субсидии по </w:t>
      </w:r>
      <w:r>
        <w:rPr>
          <w:rFonts w:ascii="Times New Roman" w:hAnsi="Times New Roman"/>
          <w:sz w:val="28"/>
          <w:szCs w:val="28"/>
        </w:rPr>
        <w:t xml:space="preserve">форме, установленной Министерством, с указанием реквизитов расчетного или корреспондентского счета получателя субсидии, </w:t>
      </w:r>
      <w:r>
        <w:rPr>
          <w:rFonts w:ascii="Times New Roman" w:hAnsi="Times New Roman"/>
          <w:color w:val="auto"/>
          <w:sz w:val="28"/>
          <w:szCs w:val="28"/>
        </w:rPr>
        <w:t xml:space="preserve">открытого в учреждениях Центрального банка Российской Федерации или кредитной организации, </w:t>
      </w:r>
      <w:r>
        <w:rPr>
          <w:rFonts w:ascii="Times New Roman" w:hAnsi="Times New Roman"/>
          <w:sz w:val="28"/>
          <w:szCs w:val="28"/>
        </w:rPr>
        <w:t>на который перечисляется субсидия, содержащую согласие на публикацию (размещение) в информационно-телекоммуникационной сети «Интернет» информации о получателе субсидии, иной информации, связанной с предоставлением субсидии;</w:t>
      </w:r>
    </w:p>
    <w:p w14:paraId="5E4590BE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заверенную копию устава;</w:t>
      </w:r>
    </w:p>
    <w:p w14:paraId="3A6FAEDB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смету по направлениям расходов, указанных в части 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Порядка (в свободной форме);</w:t>
      </w:r>
    </w:p>
    <w:p w14:paraId="66319F4F">
      <w:pPr>
        <w:tabs>
          <w:tab w:val="left" w:pos="1133"/>
        </w:tabs>
        <w:spacing w:after="0" w:line="240" w:lineRule="auto"/>
        <w:ind w:firstLine="70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4) справку, подписанную руководителем получателя субсидии, подтверждающую соответствие получателя субсидии требованиям, указанным в части 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6E3F8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 xml:space="preserve">. Документы, указанные в части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Порядка, подлежат регистрации в день их поступления в Министерство.</w:t>
      </w:r>
    </w:p>
    <w:p w14:paraId="0AA97ED3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Министерство в течение 10 рабочих дней со дня регистрации документов, указанных в части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Порядка, рассматривает их, проводит проверку получателя субсидии на соответствие требованиям, установленным частью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Порядка, и принимает решение о предоставлении субсидии или об отказе в предоставлении субсидии.</w:t>
      </w:r>
    </w:p>
    <w:p w14:paraId="5E97DB8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10</w:t>
      </w:r>
      <w:r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10 рабочих дней со дня регистрации документов, указанных в части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Порядка, получает информацию о соответствии получателя субсидии требованиям, установленным частью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Порядка:</w:t>
      </w:r>
    </w:p>
    <w:p w14:paraId="7BCC481E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 соответствии с пунктами 1 и 8 части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14:paraId="20576785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 соответствии с пунктом 2 части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</w:rPr>
        <w:t xml:space="preserve">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4503F0E1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в соответствии с пунктом 3 части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</w:rPr>
        <w:t xml:space="preserve">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14:paraId="129C4415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в соответствии с пунктом 4 части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14:paraId="06B047FB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в соответствии с пунктом 5 части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 </w:t>
      </w:r>
    </w:p>
    <w:p w14:paraId="14AF54D9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 соответствии с пунктом 6 части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</w:rPr>
        <w:t xml:space="preserve">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14:paraId="6998762A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в соответствии с пунктом 7 части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14:paraId="70E79A90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в соответствии с пунктом 9 части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 </w:t>
      </w:r>
    </w:p>
    <w:p w14:paraId="76D833E8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11</w:t>
      </w:r>
      <w:r>
        <w:rPr>
          <w:color w:val="auto"/>
          <w:sz w:val="28"/>
          <w:szCs w:val="28"/>
        </w:rPr>
        <w:t xml:space="preserve">. Основаниями для отказа получателю субсидии в предоставлении субсидии являются: </w:t>
      </w:r>
    </w:p>
    <w:p w14:paraId="64829F86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несоответствие получателя субсидии требованиям, установленным частью 6 настоящего Порядка;</w:t>
      </w:r>
    </w:p>
    <w:p w14:paraId="14E01573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несоответствие представленных получателем субсидии документов требованиям, установленным частью </w:t>
      </w:r>
      <w:r>
        <w:rPr>
          <w:rFonts w:hint="default"/>
          <w:color w:val="auto"/>
          <w:sz w:val="28"/>
          <w:szCs w:val="28"/>
          <w:lang w:val="ru-RU"/>
        </w:rPr>
        <w:t>8</w:t>
      </w:r>
      <w:r>
        <w:rPr>
          <w:color w:val="auto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14:paraId="09A9598A">
      <w:pPr>
        <w:pStyle w:val="56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3) установление факта недостоверности представленной получателем субсидии информации, в том числе информации о месте нахождения и адресе юридического лица.</w:t>
      </w:r>
    </w:p>
    <w:p w14:paraId="00C14FCA">
      <w:pPr>
        <w:pStyle w:val="56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</w:t>
      </w:r>
      <w:r>
        <w:rPr>
          <w:rFonts w:hint="default"/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</w:rPr>
        <w:t>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4ABDA984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Отказ в предоставлении субсидии не препятствует повторному направлению получателем субсидии документов, в порядке и сроки, указанные в части 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настоящего Порядка, после устранения причин, послуживших основаниями для отказа в предоставления субсидии.</w:t>
      </w:r>
    </w:p>
    <w:p w14:paraId="6044A9DA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 w:eastAsia="SimSu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eastAsia="SimSun"/>
          <w:color w:val="auto"/>
          <w:sz w:val="28"/>
          <w:szCs w:val="28"/>
        </w:rPr>
        <w:t>Субсидия предоставляется получателю субсидии на основании соглашения о предоставлении субсидии (далее – Соглашение), заключаемого с Министерством.</w:t>
      </w:r>
    </w:p>
    <w:p w14:paraId="1E2D3D02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3B2B4F2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соответствующее уведомление 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уведомления и проекта Соглашения получателем субсидии.</w:t>
      </w:r>
    </w:p>
    <w:p w14:paraId="17327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>. Получатель субсидии в течение 5 рабочих дней со дня получения проекта Соглашения подписывает его и представляет в Министерство два экземпляра подписанного проекта Соглашения посредством почтового отправления или нарочно.</w:t>
      </w:r>
    </w:p>
    <w:p w14:paraId="4733D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>. Министерство в течение 5 рабочих дней со дня получения двух экземпляров проекта Соглашения подписывает их со своей стороны и направляет один экземпляр Соглашения получателю субсидии посредством почтового отправления или нарочно.</w:t>
      </w:r>
    </w:p>
    <w:p w14:paraId="5B66F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>. В случае непоступления в Министерство двух экземпляров подписанного Соглашения в течение 5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</w:p>
    <w:p w14:paraId="0D9F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. Обязательными условиями предоставления субсидии являются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:</w:t>
      </w:r>
    </w:p>
    <w:p w14:paraId="019FF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/>
        </w:rPr>
        <w:t>включаемые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 соответственно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 Соглашение и договоры (соглашения), заключенные </w:t>
      </w:r>
      <w:r>
        <w:rPr>
          <w:rFonts w:hint="default" w:ascii="Times New Roman" w:hAnsi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>с получателем субсидии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:</w:t>
      </w:r>
    </w:p>
    <w:p w14:paraId="20415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а) согласие получателя субсидии,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и 269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Федерации;</w:t>
      </w:r>
    </w:p>
    <w:p w14:paraId="50222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>б)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601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2)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/>
        </w:rPr>
        <w:t>включаемые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в Соглашение:</w:t>
      </w:r>
    </w:p>
    <w:p w14:paraId="58521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а) обязательство получателя субсидии по включению в договоры (соглашения), заключенные в целях исполнения обязательств по Соглашению, положений о соглас</w:t>
      </w:r>
      <w:r>
        <w:rPr>
          <w:rFonts w:ascii="Times New Roman" w:hAnsi="Times New Roman"/>
          <w:color w:val="auto"/>
          <w:sz w:val="28"/>
          <w:szCs w:val="28"/>
        </w:rPr>
        <w:t>ии лиц, получающих средства на основании договоров (соглашений), заключенных с получателем субсидии, на проведение проверок, указанных в подпункте «а» пункта 1 настоящей части, а также положений о порядке и сроках возврата указанными лицами средств, полученных на основании договоров (соглашений), заключенных с получателем субсидии, предусмотренных частью 3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14:paraId="7F28BA93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б)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14:paraId="71D1B06F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>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14:paraId="2398996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 о данном намерении посредством </w:t>
      </w:r>
      <w:r>
        <w:rPr>
          <w:rFonts w:ascii="Times New Roman" w:hAnsi="Times New Roman" w:eastAsia="SimSun"/>
          <w:color w:val="auto"/>
          <w:sz w:val="28"/>
          <w:szCs w:val="28"/>
        </w:rPr>
        <w:t>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14:paraId="44CC18B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 подписывает дополнительное соглашение к Соглашению (дополнительное соглашение о расторжении Соглашения) на бумажном носителе и направляет оба экземпляра дополнительного соглашения к Соглашению (дополнительного соглашения о расторжении Соглашения) в Министерство посредством почтового оправления или нарочно.</w:t>
      </w:r>
    </w:p>
    <w:p w14:paraId="4858965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подписывает его на бумажном носителе и направляет один экземпляр дополнительного соглашения к Соглашению (дополнительного соглашения о расторжении Соглашения) в адрес получателя субсидии посредством почтового отправления или нарочно.</w:t>
      </w:r>
    </w:p>
    <w:p w14:paraId="633E89AC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20.</w:t>
      </w:r>
      <w:r>
        <w:rPr>
          <w:color w:val="auto"/>
          <w:sz w:val="28"/>
          <w:szCs w:val="28"/>
        </w:rPr>
        <w:t xml:space="preserve">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4733910">
      <w:pPr>
        <w:pStyle w:val="5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2F9593E0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. Размер с</w:t>
      </w:r>
      <w:r>
        <w:rPr>
          <w:rFonts w:ascii="Times New Roman" w:hAnsi="Times New Roman"/>
          <w:sz w:val="28"/>
          <w:szCs w:val="28"/>
          <w:highlight w:val="none"/>
        </w:rPr>
        <w:t>убсидии определен Законом Камчатского края от 23.11.2023 № 300 «О краевом бюджете на 2024 год и на плановый период 2025 и 2026 годов» и составляет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3 315</w:t>
      </w:r>
      <w:r>
        <w:rPr>
          <w:rFonts w:hint="default" w:ascii="Times New Roman" w:hAnsi="Times New Roman"/>
          <w:sz w:val="28"/>
          <w:szCs w:val="28"/>
          <w:highlight w:val="none"/>
        </w:rPr>
        <w:t xml:space="preserve"> 8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0</w:t>
      </w:r>
      <w:r>
        <w:rPr>
          <w:rFonts w:hint="default" w:ascii="Times New Roman" w:hAnsi="Times New Roman"/>
          <w:sz w:val="28"/>
          <w:szCs w:val="28"/>
          <w:highlight w:val="none"/>
        </w:rPr>
        <w:t>0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рублей 0</w:t>
      </w:r>
      <w:r>
        <w:rPr>
          <w:rFonts w:hint="default" w:ascii="Times New Roman" w:hAnsi="Times New Roman"/>
          <w:sz w:val="28"/>
          <w:szCs w:val="28"/>
          <w:highlight w:val="none"/>
        </w:rPr>
        <w:t>0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  <w:lang w:val="ru-RU"/>
        </w:rPr>
        <w:t>копеек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.</w:t>
      </w:r>
    </w:p>
    <w:p w14:paraId="247043B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2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2</w:t>
      </w:r>
      <w:r>
        <w:rPr>
          <w:rFonts w:ascii="Times New Roman" w:hAnsi="Times New Roman"/>
          <w:sz w:val="28"/>
          <w:szCs w:val="28"/>
          <w:highlight w:val="none"/>
        </w:rPr>
        <w:t xml:space="preserve">. Перечисление субсидии на расчетный или корреспондентский счет получателя субсидии,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открытый им в учреждениях Центрального банка Российской Федерации или кредитной организации, реквизиты которого указаны в Соглашении, осуществляется </w:t>
      </w:r>
      <w:r>
        <w:rPr>
          <w:rFonts w:ascii="Times New Roman" w:hAnsi="Times New Roman"/>
          <w:sz w:val="28"/>
          <w:szCs w:val="28"/>
          <w:highlight w:val="none"/>
        </w:rPr>
        <w:t>Министерством не позднее 10 рабочего дня, следующего за днем заключения Соглашения.</w:t>
      </w:r>
    </w:p>
    <w:p w14:paraId="481FE1B6">
      <w:pPr>
        <w:pStyle w:val="5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highlight w:val="none"/>
        </w:rPr>
      </w:pPr>
      <w:r>
        <w:rPr>
          <w:szCs w:val="28"/>
          <w:highlight w:val="none"/>
        </w:rPr>
        <w:t>2</w:t>
      </w:r>
      <w:r>
        <w:rPr>
          <w:rFonts w:hint="default"/>
          <w:szCs w:val="28"/>
          <w:highlight w:val="none"/>
          <w:lang w:val="ru-RU"/>
        </w:rPr>
        <w:t>3</w:t>
      </w:r>
      <w:r>
        <w:rPr>
          <w:szCs w:val="28"/>
          <w:highlight w:val="none"/>
        </w:rPr>
        <w:t xml:space="preserve">. Результатом предоставления субсидии является количество организованных и проведенных </w:t>
      </w:r>
      <w:r>
        <w:rPr>
          <w:szCs w:val="28"/>
          <w:highlight w:val="none"/>
          <w:lang w:val="ru-RU"/>
        </w:rPr>
        <w:t>мероприятий</w:t>
      </w:r>
      <w:r>
        <w:rPr>
          <w:rFonts w:hint="default"/>
          <w:szCs w:val="28"/>
          <w:highlight w:val="none"/>
          <w:lang w:val="ru-RU"/>
        </w:rPr>
        <w:t xml:space="preserve"> для молодежи </w:t>
      </w:r>
      <w:r>
        <w:rPr>
          <w:szCs w:val="28"/>
          <w:highlight w:val="none"/>
          <w:lang w:val="ru-RU"/>
        </w:rPr>
        <w:t>в</w:t>
      </w:r>
      <w:r>
        <w:rPr>
          <w:rFonts w:hint="default"/>
          <w:szCs w:val="28"/>
          <w:highlight w:val="none"/>
          <w:lang w:val="ru-RU"/>
        </w:rPr>
        <w:t xml:space="preserve"> </w:t>
      </w:r>
      <w:r>
        <w:rPr>
          <w:szCs w:val="28"/>
          <w:highlight w:val="none"/>
          <w:lang w:val="ru-RU"/>
        </w:rPr>
        <w:t>году</w:t>
      </w:r>
      <w:r>
        <w:rPr>
          <w:szCs w:val="28"/>
          <w:highlight w:val="none"/>
        </w:rPr>
        <w:t xml:space="preserve"> предоставления субсидии</w:t>
      </w:r>
      <w:r>
        <w:rPr>
          <w:rFonts w:hint="default"/>
          <w:szCs w:val="28"/>
          <w:highlight w:val="none"/>
          <w:lang w:val="ru-RU"/>
        </w:rPr>
        <w:t xml:space="preserve"> в соответствии с планом мероприятий, указанным в части 5 настоящего Порядка</w:t>
      </w:r>
      <w:r>
        <w:rPr>
          <w:szCs w:val="28"/>
          <w:highlight w:val="none"/>
        </w:rPr>
        <w:t>.</w:t>
      </w:r>
    </w:p>
    <w:p w14:paraId="0417C4DB">
      <w:pPr>
        <w:pStyle w:val="5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/>
          <w:szCs w:val="28"/>
          <w:highlight w:val="none"/>
          <w:lang w:val="ru-RU"/>
        </w:rPr>
      </w:pPr>
      <w:r>
        <w:rPr>
          <w:szCs w:val="28"/>
          <w:highlight w:val="none"/>
          <w:lang w:val="ru-RU"/>
        </w:rPr>
        <w:t>Характеристикой</w:t>
      </w:r>
      <w:r>
        <w:rPr>
          <w:rFonts w:hint="default"/>
          <w:szCs w:val="28"/>
          <w:highlight w:val="none"/>
          <w:lang w:val="ru-RU"/>
        </w:rPr>
        <w:t xml:space="preserve"> результата предоставления субсидии является количество физических лиц в возрасте от 14 до 35 лет включительно, принявших участие в проведенных мероприятиях для молодежи.</w:t>
      </w:r>
    </w:p>
    <w:p w14:paraId="44678C6F">
      <w:pPr>
        <w:pStyle w:val="5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Cs w:val="28"/>
        </w:rPr>
      </w:pPr>
      <w:r>
        <w:rPr>
          <w:szCs w:val="28"/>
        </w:rPr>
        <w:t>Значени</w:t>
      </w:r>
      <w:r>
        <w:rPr>
          <w:szCs w:val="28"/>
          <w:lang w:val="ru-RU"/>
        </w:rPr>
        <w:t>я</w:t>
      </w:r>
      <w:r>
        <w:rPr>
          <w:szCs w:val="28"/>
        </w:rPr>
        <w:t xml:space="preserve"> результата</w:t>
      </w:r>
      <w:r>
        <w:rPr>
          <w:rFonts w:hint="default"/>
          <w:szCs w:val="28"/>
          <w:lang w:val="ru-RU"/>
        </w:rPr>
        <w:t xml:space="preserve"> и характеристики результата</w:t>
      </w:r>
      <w:r>
        <w:rPr>
          <w:szCs w:val="28"/>
        </w:rPr>
        <w:t xml:space="preserve"> предоставления субсидии устанавлива</w:t>
      </w:r>
      <w:r>
        <w:rPr>
          <w:szCs w:val="28"/>
          <w:lang w:val="ru-RU"/>
        </w:rPr>
        <w:t>ю</w:t>
      </w:r>
      <w:r>
        <w:rPr>
          <w:szCs w:val="28"/>
        </w:rPr>
        <w:t>тся Министерством в Соглашении.</w:t>
      </w:r>
    </w:p>
    <w:p w14:paraId="47864B7F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Получатель субсидии представляет в Министерство ежеквартально в срок до 15 числа месяца, следующего за отчетным кварталом, отчеты по формам, определенным типовыми формами соглашений, установленным Министерством финансов Камчатского края, посредством почтового отправления или нарочно: отчет о достижении значений результат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характеристики результата </w:t>
      </w:r>
      <w:r>
        <w:rPr>
          <w:rFonts w:ascii="Times New Roman" w:hAnsi="Times New Roman"/>
          <w:sz w:val="28"/>
          <w:szCs w:val="28"/>
        </w:rPr>
        <w:t>предоставления субсидии; отчет об осуществлении расходов,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 (далее – отчеты).</w:t>
      </w:r>
    </w:p>
    <w:p w14:paraId="75130D46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14:paraId="65FD0FF9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в течение 20 рабочих дней со дня регистрации отчетов рассматривает их, проверяет полноту и достоверность содержащихся в отчетах сведений.</w:t>
      </w:r>
    </w:p>
    <w:p w14:paraId="6E7BA59B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считаются принятыми после их подписания руководителем Министерства (уполномоченным им лицом) в срок, указанный в абзаце третьем настоящей части.</w:t>
      </w:r>
    </w:p>
    <w:p w14:paraId="4E52D96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 Отчеты считаются непринятыми в срок, указанный в абзаце третьем части 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Порядка, по следующим основаниям:</w:t>
      </w:r>
    </w:p>
    <w:p w14:paraId="4CEAEDB2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(представление не в полном объеме) отчетов;</w:t>
      </w:r>
    </w:p>
    <w:p w14:paraId="69AFE092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14:paraId="2BC5818E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отчетов с нарушением сроков, указанных в абзаце первом части 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280B002F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недостоверность информации, содержащейся в отчетах.</w:t>
      </w:r>
    </w:p>
    <w:p w14:paraId="28FE36D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 Министерство в течение 3 рабочих дней со дня непринятия отчета направляет получателю субсидии соответствующее уведомление посредством электронной связи, почтового отправления, нарочным способом или иным способом, обеспечивающим подтверждение получения уведомления. В случае некорректного заполнения (не заполнения) получателем субсидии всех обязательных для заполнения граф, предусмотренных в отчете, Министерством направляется уведомление получателю субсидии, содержащее требование о направлении скорректированного отчета в срок, установленный в уведомлении.</w:t>
      </w:r>
    </w:p>
    <w:p w14:paraId="3FC8FCAE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 Остатки неиспользованной в отчетном финансовом году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подлежат возврату в доход краевого бюджета не позднее 15 февраля очередного финансового года.</w:t>
      </w:r>
    </w:p>
    <w:p w14:paraId="647C334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58EECE17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осуществляет проверки соблюдения получателем субсидии, а также лицами, получающими средства на основании договоров (соглашений), заключенных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r>
        <w:fldChar w:fldCharType="begin"/>
      </w:r>
      <w:r>
        <w:instrText xml:space="preserve"> HYPERLINK "https://login.consultant.ru/link/?req=doc&amp;base=LAW&amp;n=465808&amp;dst=3704"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статьями 268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"https://login.consultant.ru/link/?req=doc&amp;base=LAW&amp;n=465808&amp;dst=3722"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269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57CE9EF1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 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 17.08.2020 № 1235.</w:t>
      </w:r>
    </w:p>
    <w:p w14:paraId="786E824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бюджет.</w:t>
      </w:r>
    </w:p>
    <w:p w14:paraId="507F10BE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>. Получатель субсидии обязан возвратить средства субсидии в краевой бюджет в следующем порядке и сроки:</w:t>
      </w:r>
    </w:p>
    <w:p w14:paraId="44D19A7E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FB55C9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1041EC97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иных случаях – в течение 20 рабочих дней со дня нарушения.</w:t>
      </w:r>
    </w:p>
    <w:p w14:paraId="6C26DC1A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. Письменное требование о возврате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Министерством, посредством 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14:paraId="193B748C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 Получатель субсидии обязан возвратить средства субсидии в следующих размерах:</w:t>
      </w:r>
    </w:p>
    <w:p w14:paraId="1CC5AF86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5CF5BC81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случае недостижения значений результатов предоставления субсидии, установленных в Соглашении – в размере, определенном по формуле: </w:t>
      </w:r>
    </w:p>
    <w:p w14:paraId="0C7A9F99">
      <w:pPr>
        <w:tabs>
          <w:tab w:val="left" w:pos="11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E4C4EF">
      <w:pPr>
        <w:tabs>
          <w:tab w:val="left" w:pos="11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4"/>
          <w:szCs w:val="24"/>
        </w:rPr>
        <w:t>возврата</w:t>
      </w:r>
      <w:r>
        <w:rPr>
          <w:rFonts w:ascii="Times New Roman" w:hAnsi="Times New Roman"/>
          <w:sz w:val="28"/>
          <w:szCs w:val="28"/>
        </w:rPr>
        <w:t xml:space="preserve"> = V</w:t>
      </w:r>
      <w:r>
        <w:rPr>
          <w:rFonts w:ascii="Times New Roman" w:hAnsi="Times New Roman"/>
          <w:sz w:val="24"/>
          <w:szCs w:val="24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(1 – (T/S)), где:</w:t>
      </w:r>
    </w:p>
    <w:p w14:paraId="0C49754C">
      <w:pPr>
        <w:tabs>
          <w:tab w:val="left" w:pos="11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568920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возврата</w:t>
      </w:r>
      <w:r>
        <w:rPr>
          <w:rFonts w:ascii="Times New Roman" w:hAnsi="Times New Roman"/>
          <w:sz w:val="28"/>
          <w:szCs w:val="28"/>
        </w:rPr>
        <w:t xml:space="preserve"> – размер субсидии, подлежащей возврату;</w:t>
      </w:r>
    </w:p>
    <w:p w14:paraId="4387900A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– размер субсидии, представленной получателю субсидии;</w:t>
      </w:r>
    </w:p>
    <w:p w14:paraId="6409CDD0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фактически достигнутое значение результата предоставления субсидии на отчетную дату;</w:t>
      </w:r>
    </w:p>
    <w:p w14:paraId="09524FB6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плановое значение результата предоставления субсидии, установленное Соглашением;</w:t>
      </w:r>
    </w:p>
    <w:p w14:paraId="16339ECA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нарушения условий и порядка предоставления субсидии – в полном объеме.</w:t>
      </w:r>
    </w:p>
    <w:p w14:paraId="41C6EF3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При невозврате средств субсидии в сроки, установленные частью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7A6DB2B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В случае выявления нарушений, в том числе по фактам проверок, указанных в части 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</w:t>
      </w: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 xml:space="preserve">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счет получателя субсидии.</w:t>
      </w:r>
    </w:p>
    <w:p w14:paraId="40B6359C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 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 w14:paraId="5EE0F2F0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 В случае невозврата лицами, указанными в части 3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Порядка, средств, полученных за счет средств субсидии на счет получателя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 части 3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получателя субсидии.</w:t>
      </w:r>
    </w:p>
    <w:sectPr>
      <w:headerReference r:id="rId5" w:type="default"/>
      <w:pgSz w:w="11906" w:h="16838"/>
      <w:pgMar w:top="567" w:right="851" w:bottom="567" w:left="1418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-2139717921"/>
    </w:sdtPr>
    <w:sdtEndPr>
      <w:rPr>
        <w:rFonts w:ascii="Times New Roman" w:hAnsi="Times New Roman"/>
        <w:sz w:val="24"/>
        <w:szCs w:val="24"/>
      </w:rPr>
    </w:sdtEndPr>
    <w:sdtContent>
      <w:p w14:paraId="1E0BE298">
        <w:pPr>
          <w:pStyle w:val="1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11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C49E822">
    <w:pPr>
      <w:pStyle w:val="15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A5C"/>
    <w:rsid w:val="00044FE3"/>
    <w:rsid w:val="0006324B"/>
    <w:rsid w:val="000656FD"/>
    <w:rsid w:val="000844A5"/>
    <w:rsid w:val="00091141"/>
    <w:rsid w:val="000915DA"/>
    <w:rsid w:val="000B2FA2"/>
    <w:rsid w:val="000C548A"/>
    <w:rsid w:val="0010099B"/>
    <w:rsid w:val="001207B0"/>
    <w:rsid w:val="00150481"/>
    <w:rsid w:val="00161ABA"/>
    <w:rsid w:val="00172A27"/>
    <w:rsid w:val="001779EA"/>
    <w:rsid w:val="00181F15"/>
    <w:rsid w:val="00187E31"/>
    <w:rsid w:val="001A167E"/>
    <w:rsid w:val="001B1BE2"/>
    <w:rsid w:val="001E1022"/>
    <w:rsid w:val="001F2D84"/>
    <w:rsid w:val="0023418E"/>
    <w:rsid w:val="00246EE4"/>
    <w:rsid w:val="00256A12"/>
    <w:rsid w:val="00265CF8"/>
    <w:rsid w:val="002E218E"/>
    <w:rsid w:val="002E652B"/>
    <w:rsid w:val="00311363"/>
    <w:rsid w:val="00312C15"/>
    <w:rsid w:val="00327384"/>
    <w:rsid w:val="00346490"/>
    <w:rsid w:val="003643D7"/>
    <w:rsid w:val="00376041"/>
    <w:rsid w:val="0037660D"/>
    <w:rsid w:val="0038525D"/>
    <w:rsid w:val="003B1A4B"/>
    <w:rsid w:val="003F5142"/>
    <w:rsid w:val="0040485C"/>
    <w:rsid w:val="004300F7"/>
    <w:rsid w:val="00481D48"/>
    <w:rsid w:val="004834F0"/>
    <w:rsid w:val="00490692"/>
    <w:rsid w:val="004B244B"/>
    <w:rsid w:val="004E15D4"/>
    <w:rsid w:val="00501117"/>
    <w:rsid w:val="00542458"/>
    <w:rsid w:val="005A3DC4"/>
    <w:rsid w:val="005B4F02"/>
    <w:rsid w:val="005D49A4"/>
    <w:rsid w:val="00623D6A"/>
    <w:rsid w:val="00641F82"/>
    <w:rsid w:val="00651379"/>
    <w:rsid w:val="00677BB8"/>
    <w:rsid w:val="006A5AFA"/>
    <w:rsid w:val="006E6549"/>
    <w:rsid w:val="00702BDE"/>
    <w:rsid w:val="007118B0"/>
    <w:rsid w:val="00753F67"/>
    <w:rsid w:val="00765939"/>
    <w:rsid w:val="00767EBF"/>
    <w:rsid w:val="007A3AED"/>
    <w:rsid w:val="007A5CF3"/>
    <w:rsid w:val="007A5D6C"/>
    <w:rsid w:val="007C0DA6"/>
    <w:rsid w:val="00834754"/>
    <w:rsid w:val="00853054"/>
    <w:rsid w:val="00856F68"/>
    <w:rsid w:val="00860828"/>
    <w:rsid w:val="00876E60"/>
    <w:rsid w:val="008835FE"/>
    <w:rsid w:val="008B3C33"/>
    <w:rsid w:val="008E150B"/>
    <w:rsid w:val="008E6F45"/>
    <w:rsid w:val="008E717E"/>
    <w:rsid w:val="00913D59"/>
    <w:rsid w:val="009447CE"/>
    <w:rsid w:val="00946901"/>
    <w:rsid w:val="00953011"/>
    <w:rsid w:val="009C5378"/>
    <w:rsid w:val="00A373A3"/>
    <w:rsid w:val="00A37417"/>
    <w:rsid w:val="00A44798"/>
    <w:rsid w:val="00A71EB9"/>
    <w:rsid w:val="00AB3A1B"/>
    <w:rsid w:val="00B251EC"/>
    <w:rsid w:val="00B26C0A"/>
    <w:rsid w:val="00B317F0"/>
    <w:rsid w:val="00B37485"/>
    <w:rsid w:val="00BA5D98"/>
    <w:rsid w:val="00BC6C9E"/>
    <w:rsid w:val="00BD5CED"/>
    <w:rsid w:val="00C03A25"/>
    <w:rsid w:val="00C078B2"/>
    <w:rsid w:val="00C4431A"/>
    <w:rsid w:val="00C4534C"/>
    <w:rsid w:val="00C6070D"/>
    <w:rsid w:val="00C640EF"/>
    <w:rsid w:val="00CB2072"/>
    <w:rsid w:val="00CC0DBC"/>
    <w:rsid w:val="00CC20BC"/>
    <w:rsid w:val="00CD1756"/>
    <w:rsid w:val="00D220EF"/>
    <w:rsid w:val="00D24AD0"/>
    <w:rsid w:val="00D4715E"/>
    <w:rsid w:val="00D70540"/>
    <w:rsid w:val="00DB540F"/>
    <w:rsid w:val="00DE5B00"/>
    <w:rsid w:val="00E1494E"/>
    <w:rsid w:val="00E371D9"/>
    <w:rsid w:val="00E471A0"/>
    <w:rsid w:val="00E613D2"/>
    <w:rsid w:val="00E9581A"/>
    <w:rsid w:val="00EA4121"/>
    <w:rsid w:val="00EC3F50"/>
    <w:rsid w:val="00ED738C"/>
    <w:rsid w:val="00F12670"/>
    <w:rsid w:val="00F14735"/>
    <w:rsid w:val="00F33CBC"/>
    <w:rsid w:val="00F643B7"/>
    <w:rsid w:val="00FF1608"/>
    <w:rsid w:val="03870509"/>
    <w:rsid w:val="042D3C13"/>
    <w:rsid w:val="05192D58"/>
    <w:rsid w:val="0AC3062A"/>
    <w:rsid w:val="14167AF3"/>
    <w:rsid w:val="15383800"/>
    <w:rsid w:val="167475F7"/>
    <w:rsid w:val="19085EBB"/>
    <w:rsid w:val="199B3270"/>
    <w:rsid w:val="1C7C1888"/>
    <w:rsid w:val="1D0F787D"/>
    <w:rsid w:val="249534DD"/>
    <w:rsid w:val="2EAB25EA"/>
    <w:rsid w:val="31B64191"/>
    <w:rsid w:val="350D22B6"/>
    <w:rsid w:val="37BE697B"/>
    <w:rsid w:val="37D913AF"/>
    <w:rsid w:val="38AB099F"/>
    <w:rsid w:val="3D311874"/>
    <w:rsid w:val="3EA876E9"/>
    <w:rsid w:val="419B6FBA"/>
    <w:rsid w:val="4217332F"/>
    <w:rsid w:val="45ED0394"/>
    <w:rsid w:val="46333821"/>
    <w:rsid w:val="47347C16"/>
    <w:rsid w:val="4C371D2E"/>
    <w:rsid w:val="51FC1DFD"/>
    <w:rsid w:val="52307A5D"/>
    <w:rsid w:val="539209C0"/>
    <w:rsid w:val="53946BC7"/>
    <w:rsid w:val="544F10E2"/>
    <w:rsid w:val="5CAC3D6C"/>
    <w:rsid w:val="5EF24831"/>
    <w:rsid w:val="5EFA2A17"/>
    <w:rsid w:val="5F6F6237"/>
    <w:rsid w:val="6602088F"/>
    <w:rsid w:val="662A6B0F"/>
    <w:rsid w:val="682C4E90"/>
    <w:rsid w:val="6A710F46"/>
    <w:rsid w:val="72460CCB"/>
    <w:rsid w:val="75EC5192"/>
    <w:rsid w:val="76862537"/>
    <w:rsid w:val="772B2248"/>
    <w:rsid w:val="777D24D4"/>
    <w:rsid w:val="783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39"/>
    <w:qFormat/>
    <w:uiPriority w:val="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3">
    <w:name w:val="heading 2"/>
    <w:next w:val="1"/>
    <w:link w:val="53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2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8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Balloon Text"/>
    <w:basedOn w:val="1"/>
    <w:link w:val="51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3">
    <w:name w:val="Plain Text"/>
    <w:basedOn w:val="1"/>
    <w:link w:val="36"/>
    <w:qFormat/>
    <w:uiPriority w:val="0"/>
    <w:pPr>
      <w:spacing w:after="0" w:line="240" w:lineRule="auto"/>
    </w:pPr>
    <w:rPr>
      <w:rFonts w:ascii="Calibri" w:hAnsi="Calibri"/>
    </w:rPr>
  </w:style>
  <w:style w:type="paragraph" w:styleId="14">
    <w:name w:val="toc 8"/>
    <w:next w:val="1"/>
    <w:link w:val="46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3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link w:val="45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4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42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3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7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0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1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7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50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9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27">
    <w:name w:val="Subtitle"/>
    <w:next w:val="1"/>
    <w:link w:val="48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8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9">
    <w:name w:val="Обычный1"/>
    <w:qFormat/>
    <w:uiPriority w:val="0"/>
  </w:style>
  <w:style w:type="character" w:customStyle="1" w:styleId="30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1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2">
    <w:name w:val="Верхний колонтитул Знак"/>
    <w:basedOn w:val="29"/>
    <w:link w:val="15"/>
    <w:qFormat/>
    <w:uiPriority w:val="99"/>
  </w:style>
  <w:style w:type="character" w:customStyle="1" w:styleId="33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4">
    <w:name w:val="Оглавление 7 Знак"/>
    <w:link w:val="17"/>
    <w:qFormat/>
    <w:uiPriority w:val="0"/>
    <w:rPr>
      <w:rFonts w:ascii="XO Thames" w:hAnsi="XO Thames"/>
      <w:sz w:val="28"/>
    </w:rPr>
  </w:style>
  <w:style w:type="character" w:customStyle="1" w:styleId="35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6">
    <w:name w:val="Текст Знак"/>
    <w:basedOn w:val="29"/>
    <w:link w:val="13"/>
    <w:qFormat/>
    <w:uiPriority w:val="0"/>
    <w:rPr>
      <w:rFonts w:ascii="Calibri" w:hAnsi="Calibri"/>
    </w:rPr>
  </w:style>
  <w:style w:type="character" w:customStyle="1" w:styleId="37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8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9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0">
    <w:name w:val="Footnote"/>
    <w:link w:val="41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1">
    <w:name w:val="Footnote1"/>
    <w:link w:val="40"/>
    <w:qFormat/>
    <w:uiPriority w:val="0"/>
    <w:rPr>
      <w:rFonts w:ascii="XO Thames" w:hAnsi="XO Thames"/>
      <w:sz w:val="22"/>
    </w:rPr>
  </w:style>
  <w:style w:type="character" w:customStyle="1" w:styleId="42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43">
    <w:name w:val="Header and Footer"/>
    <w:link w:val="44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44">
    <w:name w:val="Header and Footer1"/>
    <w:link w:val="43"/>
    <w:qFormat/>
    <w:uiPriority w:val="0"/>
    <w:rPr>
      <w:rFonts w:ascii="XO Thames" w:hAnsi="XO Thames"/>
      <w:sz w:val="20"/>
    </w:rPr>
  </w:style>
  <w:style w:type="character" w:customStyle="1" w:styleId="45">
    <w:name w:val="Оглавление 9 Знак"/>
    <w:link w:val="16"/>
    <w:qFormat/>
    <w:uiPriority w:val="0"/>
    <w:rPr>
      <w:rFonts w:ascii="XO Thames" w:hAnsi="XO Thames"/>
      <w:sz w:val="28"/>
    </w:rPr>
  </w:style>
  <w:style w:type="character" w:customStyle="1" w:styleId="46">
    <w:name w:val="Оглавление 8 Знак"/>
    <w:link w:val="14"/>
    <w:qFormat/>
    <w:uiPriority w:val="0"/>
    <w:rPr>
      <w:rFonts w:ascii="XO Thames" w:hAnsi="XO Thames"/>
      <w:sz w:val="28"/>
    </w:rPr>
  </w:style>
  <w:style w:type="character" w:customStyle="1" w:styleId="47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8">
    <w:name w:val="Подзаголовок Знак"/>
    <w:link w:val="27"/>
    <w:qFormat/>
    <w:uiPriority w:val="0"/>
    <w:rPr>
      <w:rFonts w:ascii="XO Thames" w:hAnsi="XO Thames"/>
      <w:i/>
      <w:sz w:val="24"/>
    </w:rPr>
  </w:style>
  <w:style w:type="character" w:customStyle="1" w:styleId="49">
    <w:name w:val="Нижний колонтитул Знак"/>
    <w:basedOn w:val="29"/>
    <w:link w:val="25"/>
    <w:qFormat/>
    <w:uiPriority w:val="99"/>
    <w:rPr>
      <w:rFonts w:ascii="Times New Roman" w:hAnsi="Times New Roman"/>
      <w:sz w:val="28"/>
    </w:rPr>
  </w:style>
  <w:style w:type="character" w:customStyle="1" w:styleId="50">
    <w:name w:val="Заголовок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1">
    <w:name w:val="Текст выноски Знак"/>
    <w:basedOn w:val="29"/>
    <w:link w:val="12"/>
    <w:qFormat/>
    <w:uiPriority w:val="0"/>
    <w:rPr>
      <w:rFonts w:ascii="Segoe UI" w:hAnsi="Segoe UI"/>
      <w:sz w:val="18"/>
    </w:rPr>
  </w:style>
  <w:style w:type="character" w:customStyle="1" w:styleId="52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3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54">
    <w:name w:val="Сетка таблицы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">
    <w:name w:val="Сетка таблицы2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57">
    <w:name w:val="List Paragraph"/>
    <w:basedOn w:val="1"/>
    <w:qFormat/>
    <w:uiPriority w:val="34"/>
    <w:pPr>
      <w:ind w:left="720"/>
      <w:contextualSpacing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11</Pages>
  <Words>4178</Words>
  <Characters>23815</Characters>
  <Lines>198</Lines>
  <Paragraphs>55</Paragraphs>
  <TotalTime>37</TotalTime>
  <ScaleCrop>false</ScaleCrop>
  <LinksUpToDate>false</LinksUpToDate>
  <CharactersWithSpaces>27938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2024-12-02T23:33:00Z</dcterms:created>
  <dc:creator>GroshenkoVA</dc:creator>
  <cp:lastModifiedBy>WPS_1706063522</cp:lastModifiedBy>
  <cp:lastPrinted>2024-05-22T23:16:00Z</cp:lastPrinted>
  <dcterms:modified xsi:type="dcterms:W3CDTF">2024-12-11T00:18:33Z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D859BE8866C44D72865CEA9392B3E2F1_12</vt:lpwstr>
  </property>
</Properties>
</file>