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AF2CF">
      <w:pPr>
        <w:spacing w:after="0" w:line="240" w:lineRule="auto"/>
        <w:jc w:val="center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Пояснительная записка</w:t>
      </w:r>
    </w:p>
    <w:p w14:paraId="64782446">
      <w:pPr>
        <w:spacing w:after="0" w:line="240" w:lineRule="auto"/>
        <w:jc w:val="center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к проекту постановления Правительства Камчатского края </w:t>
      </w:r>
    </w:p>
    <w:p w14:paraId="77E86D03">
      <w:pPr>
        <w:spacing w:after="0" w:line="240" w:lineRule="auto"/>
        <w:jc w:val="center"/>
        <w:rPr>
          <w:rFonts w:ascii="Times New Roman" w:hAnsi="Times New Roman"/>
          <w:sz w:val="28"/>
          <w:highlight w:val="none"/>
        </w:rPr>
      </w:pPr>
      <w:r>
        <w:rPr>
          <w:rFonts w:hint="default" w:ascii="Times New Roman" w:hAnsi="Times New Roman"/>
          <w:sz w:val="28"/>
          <w:highlight w:val="none"/>
          <w:lang w:val="en-US" w:eastAsia="ru-RU"/>
        </w:rPr>
        <w:t>«</w:t>
      </w:r>
      <w:r>
        <w:rPr>
          <w:rFonts w:ascii="Times New Roman" w:hAnsi="Times New Roman"/>
          <w:sz w:val="28"/>
          <w:highlight w:val="none"/>
          <w:lang w:val="ru-RU" w:eastAsia="ru-RU"/>
        </w:rPr>
        <w:t>Об утверждении Порядка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 xml:space="preserve"> </w:t>
      </w:r>
      <w:r>
        <w:rPr>
          <w:rFonts w:ascii="Times New Roman" w:hAnsi="Times New Roman"/>
          <w:sz w:val="28"/>
          <w:highlight w:val="none"/>
          <w:lang w:val="ru-RU" w:eastAsia="ru-RU"/>
        </w:rPr>
        <w:t>предоставления в 202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>5</w:t>
      </w:r>
      <w:r>
        <w:rPr>
          <w:rFonts w:ascii="Times New Roman" w:hAnsi="Times New Roman"/>
          <w:sz w:val="28"/>
          <w:highlight w:val="none"/>
          <w:lang w:val="ru-RU" w:eastAsia="ru-RU"/>
        </w:rPr>
        <w:t xml:space="preserve"> году из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 xml:space="preserve"> краевого бюджета </w:t>
      </w:r>
      <w:r>
        <w:rPr>
          <w:rFonts w:ascii="Times New Roman" w:hAnsi="Times New Roman"/>
          <w:sz w:val="28"/>
          <w:highlight w:val="none"/>
          <w:lang w:val="ru-RU" w:eastAsia="ru-RU"/>
        </w:rPr>
        <w:t>субсидии региональному отделению Общероссийского общественно-государственного движения детей и молодежи «Движение первых» Камчатского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 xml:space="preserve"> края на финансовое обеспечение затрат, связанных с оказанием услуг по </w:t>
      </w:r>
      <w:r>
        <w:rPr>
          <w:rFonts w:ascii="Times New Roman" w:hAnsi="Times New Roman"/>
          <w:sz w:val="28"/>
          <w:highlight w:val="none"/>
          <w:lang w:val="ru-RU" w:eastAsia="ru-RU"/>
        </w:rPr>
        <w:t xml:space="preserve">организации и проведению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молодежи</w:t>
      </w:r>
      <w:r>
        <w:rPr>
          <w:rFonts w:hint="default" w:ascii="Times New Roman" w:hAnsi="Times New Roman"/>
          <w:sz w:val="28"/>
          <w:highlight w:val="none"/>
          <w:lang w:val="en-US" w:eastAsia="ru-RU"/>
        </w:rPr>
        <w:t>»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br w:type="textWrapping"/>
      </w:r>
      <w:r>
        <w:rPr>
          <w:rFonts w:ascii="Times New Roman" w:hAnsi="Times New Roman"/>
          <w:sz w:val="28"/>
          <w:highlight w:val="none"/>
        </w:rPr>
        <w:t>(далее – проект постановления)</w:t>
      </w:r>
    </w:p>
    <w:p w14:paraId="4F83C9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highlight w:val="none"/>
        </w:rPr>
      </w:pPr>
    </w:p>
    <w:p w14:paraId="4361683B">
      <w:pPr>
        <w:pStyle w:val="42"/>
        <w:ind w:firstLine="709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ascii="Times New Roman" w:hAnsi="Times New Roman"/>
          <w:sz w:val="28"/>
          <w:highlight w:val="none"/>
        </w:rPr>
        <w:t xml:space="preserve">Настоящий проект постановления разработан в целях реализации </w:t>
      </w:r>
      <w:r>
        <w:rPr>
          <w:rFonts w:ascii="Times New Roman" w:hAnsi="Times New Roman"/>
          <w:sz w:val="28"/>
          <w:highlight w:val="none"/>
          <w:lang w:val="ru-RU"/>
        </w:rPr>
        <w:t>под</w:t>
      </w:r>
      <w:r>
        <w:rPr>
          <w:rFonts w:ascii="Times New Roman" w:hAnsi="Times New Roman"/>
          <w:sz w:val="28"/>
          <w:highlight w:val="none"/>
        </w:rPr>
        <w:t xml:space="preserve">пункта </w:t>
      </w:r>
      <w:r>
        <w:rPr>
          <w:rFonts w:hint="default" w:ascii="Times New Roman" w:hAnsi="Times New Roman"/>
          <w:sz w:val="28"/>
          <w:highlight w:val="none"/>
          <w:lang w:val="ru-RU"/>
        </w:rPr>
        <w:t>«</w:t>
      </w:r>
      <w:r>
        <w:rPr>
          <w:rFonts w:ascii="Times New Roman" w:hAnsi="Times New Roman"/>
          <w:sz w:val="28"/>
          <w:highlight w:val="none"/>
          <w:lang w:val="ru-RU"/>
        </w:rPr>
        <w:t>б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» пункта </w:t>
      </w:r>
      <w:r>
        <w:rPr>
          <w:rFonts w:ascii="Times New Roman" w:hAnsi="Times New Roman"/>
          <w:sz w:val="28"/>
          <w:highlight w:val="none"/>
        </w:rPr>
        <w:t xml:space="preserve">4 Перечня поручений Президента Российской Федерации по вопросам организации деятельности Общероссийского общественно-государственного движения детей и молодежи от 28.09.2022 № Пр-1764 </w:t>
      </w:r>
      <w:r>
        <w:rPr>
          <w:rFonts w:hint="default" w:ascii="Times New Roman" w:hAnsi="Times New Roman"/>
          <w:sz w:val="28"/>
          <w:highlight w:val="none"/>
          <w:lang w:val="ru-RU"/>
        </w:rPr>
        <w:t>(</w:t>
      </w:r>
      <w:r>
        <w:rPr>
          <w:rFonts w:ascii="Times New Roman" w:hAnsi="Times New Roman"/>
          <w:sz w:val="28"/>
          <w:highlight w:val="none"/>
        </w:rPr>
        <w:t>формировани</w:t>
      </w:r>
      <w:r>
        <w:rPr>
          <w:rFonts w:ascii="Times New Roman" w:hAnsi="Times New Roman"/>
          <w:sz w:val="28"/>
          <w:highlight w:val="none"/>
          <w:lang w:val="ru-RU"/>
        </w:rPr>
        <w:t>е</w:t>
      </w:r>
      <w:r>
        <w:rPr>
          <w:rFonts w:ascii="Times New Roman" w:hAnsi="Times New Roman"/>
          <w:sz w:val="28"/>
          <w:highlight w:val="none"/>
        </w:rPr>
        <w:t xml:space="preserve"> материально-технической базы, необходимой для функционирования регионального отделения Общероссийского общественно-государственного движения детей и молодежи «Движение первых» Камчатского края</w:t>
      </w:r>
      <w:r>
        <w:rPr>
          <w:rFonts w:hint="default" w:ascii="Times New Roman" w:hAnsi="Times New Roman"/>
          <w:sz w:val="28"/>
          <w:highlight w:val="none"/>
          <w:lang w:val="ru-RU"/>
        </w:rPr>
        <w:t>) на оплату расходов по аренде помещений получателя субсидии.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</w:p>
    <w:p w14:paraId="5DB31F5A">
      <w:pPr>
        <w:pStyle w:val="42"/>
        <w:ind w:firstLine="709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hint="default" w:ascii="Times New Roman" w:hAnsi="Times New Roman"/>
          <w:sz w:val="28"/>
          <w:highlight w:val="none"/>
          <w:lang w:val="ru-RU"/>
        </w:rPr>
        <w:t xml:space="preserve">Ассигнования на реализацию указанных в порядке расходов предусмотрены Законом Камчатского края от 05.12.2024 № 421 «О краевом бюджете на 2025 год и на плановый период 2026 и 2027 годов» </w:t>
      </w:r>
      <w:r>
        <w:rPr>
          <w:rFonts w:ascii="Times New Roman" w:hAnsi="Times New Roman"/>
          <w:sz w:val="28"/>
          <w:highlight w:val="none"/>
        </w:rPr>
        <w:t>сумма субсидии в 202</w:t>
      </w:r>
      <w:r>
        <w:rPr>
          <w:rFonts w:hint="default" w:ascii="Times New Roman" w:hAnsi="Times New Roman"/>
          <w:sz w:val="28"/>
          <w:highlight w:val="none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highlight w:val="none"/>
        </w:rPr>
        <w:t xml:space="preserve"> году предоставляется в размере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3 315 800 рублей 00 копеек.</w:t>
      </w:r>
    </w:p>
    <w:p w14:paraId="153168CF">
      <w:pPr>
        <w:pStyle w:val="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Результатом предоставления субсидии является количество организованных и проведенных</w:t>
      </w:r>
      <w:r>
        <w:rPr>
          <w:rFonts w:ascii="Times New Roman" w:hAnsi="Times New Roman"/>
          <w:sz w:val="28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b w:val="0"/>
          <w:bCs/>
          <w:sz w:val="28"/>
          <w:highlight w:val="none"/>
          <w:lang w:val="ru-RU"/>
        </w:rPr>
        <w:t>мероприятий</w:t>
      </w:r>
      <w:r>
        <w:rPr>
          <w:rFonts w:hint="default" w:ascii="Times New Roman" w:hAnsi="Times New Roman"/>
          <w:b w:val="0"/>
          <w:bCs/>
          <w:sz w:val="28"/>
          <w:highlight w:val="none"/>
          <w:lang w:val="ru-RU"/>
        </w:rPr>
        <w:t xml:space="preserve"> для молодежи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состоянию на 31 декабря года предоставления субсидии.</w:t>
      </w:r>
    </w:p>
    <w:p w14:paraId="25B884A2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ascii="Times New Roman" w:hAnsi="Times New Roman"/>
          <w:sz w:val="28"/>
          <w:highlight w:val="none"/>
          <w:lang w:val="ru-RU"/>
        </w:rPr>
        <w:t>Характеристикой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результата предоставления субсидии является количество физических лиц в возрасте от 14 до 35 лет включительно, принявших участие в проведенных мероприятиях для молодежи.</w:t>
      </w:r>
    </w:p>
    <w:p w14:paraId="240DF33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highlight w:val="none"/>
          <w:lang w:val="ru-RU"/>
        </w:rPr>
        <w:t>Значения результата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и характеристики результата</w:t>
      </w:r>
      <w:r>
        <w:rPr>
          <w:rFonts w:ascii="Times New Roman" w:hAnsi="Times New Roman"/>
          <w:sz w:val="28"/>
          <w:highlight w:val="none"/>
          <w:lang w:val="ru-RU"/>
        </w:rPr>
        <w:t xml:space="preserve"> предоставления субсидии устанавливаются Министерством в Соглашении.П</w:t>
      </w:r>
      <w:r>
        <w:rPr>
          <w:rFonts w:ascii="Times New Roman" w:hAnsi="Times New Roman"/>
          <w:sz w:val="28"/>
          <w:highlight w:val="none"/>
        </w:rPr>
        <w:t>оддержк</w:t>
      </w:r>
      <w:r>
        <w:rPr>
          <w:rFonts w:ascii="Times New Roman" w:hAnsi="Times New Roman"/>
          <w:sz w:val="28"/>
          <w:highlight w:val="none"/>
          <w:lang w:val="ru-RU"/>
        </w:rPr>
        <w:t>а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  <w:lang w:val="ru-RU"/>
        </w:rPr>
        <w:t>предоставляется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получателю субсидии в соответствии с осуществлением им видов деятельности, указанных в части 1 статьи 31</w:t>
      </w:r>
      <w:r>
        <w:rPr>
          <w:rFonts w:ascii="Times New Roman" w:hAnsi="Times New Roman"/>
          <w:sz w:val="28"/>
          <w:highlight w:val="none"/>
          <w:vertAlign w:val="superscript"/>
        </w:rPr>
        <w:t>1</w:t>
      </w:r>
      <w:r>
        <w:rPr>
          <w:rFonts w:ascii="Times New Roman" w:hAnsi="Times New Roman"/>
          <w:sz w:val="28"/>
          <w:highlight w:val="none"/>
        </w:rPr>
        <w:t xml:space="preserve"> Федерального закона от 12.01.1996 № 7-ФЗ «О некоммерческих организациях»</w:t>
      </w:r>
      <w:r>
        <w:rPr>
          <w:rFonts w:hint="default" w:ascii="Times New Roman" w:hAnsi="Times New Roman"/>
          <w:sz w:val="28"/>
          <w:highlight w:val="none"/>
          <w:lang w:val="ru-RU"/>
        </w:rPr>
        <w:t>.</w:t>
      </w:r>
    </w:p>
    <w:p w14:paraId="7F0FF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с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11 </w:t>
      </w:r>
      <w:r>
        <w:rPr>
          <w:rFonts w:ascii="Times New Roman" w:hAnsi="Times New Roman"/>
          <w:sz w:val="28"/>
          <w:highlight w:val="none"/>
        </w:rPr>
        <w:t xml:space="preserve"> по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19 декабря </w:t>
      </w:r>
      <w:r>
        <w:rPr>
          <w:rFonts w:ascii="Times New Roman" w:hAnsi="Times New Roman"/>
          <w:sz w:val="28"/>
          <w:highlight w:val="none"/>
        </w:rPr>
        <w:t>202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4 </w:t>
      </w:r>
      <w:r>
        <w:rPr>
          <w:rFonts w:ascii="Times New Roman" w:hAnsi="Times New Roman"/>
          <w:sz w:val="28"/>
          <w:highlight w:val="none"/>
        </w:rPr>
        <w:t>года.</w:t>
      </w:r>
    </w:p>
    <w:p w14:paraId="6FA69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eastAsia="zh-CN"/>
        </w:rPr>
        <w:t>Проект постановления соответствует статье 19 Федерального закона от 26.07.2006 № 135-ФЗ «О защите конкуренции».</w:t>
      </w:r>
    </w:p>
    <w:p w14:paraId="72C3E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Проект постановления не подлежит оценке регулирующего воздействия в соответствии с постановлением Правительства Камчатского края 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C10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sectPr>
      <w:pgSz w:w="11906" w:h="16838"/>
      <w:pgMar w:top="1134" w:right="567" w:bottom="567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A"/>
    <w:rsid w:val="001B3B46"/>
    <w:rsid w:val="004638F3"/>
    <w:rsid w:val="005329CA"/>
    <w:rsid w:val="008020F2"/>
    <w:rsid w:val="009221B7"/>
    <w:rsid w:val="009627CF"/>
    <w:rsid w:val="00B730AA"/>
    <w:rsid w:val="02960C22"/>
    <w:rsid w:val="1041779F"/>
    <w:rsid w:val="122141E1"/>
    <w:rsid w:val="151D6CFF"/>
    <w:rsid w:val="22A260C0"/>
    <w:rsid w:val="22DA3BD6"/>
    <w:rsid w:val="26877C11"/>
    <w:rsid w:val="2C6617E6"/>
    <w:rsid w:val="2E63749F"/>
    <w:rsid w:val="2F5E2E16"/>
    <w:rsid w:val="393035CF"/>
    <w:rsid w:val="45BE7FAC"/>
    <w:rsid w:val="45DC79CC"/>
    <w:rsid w:val="5C3D31CB"/>
    <w:rsid w:val="5D89576E"/>
    <w:rsid w:val="62BC740A"/>
    <w:rsid w:val="664D635D"/>
    <w:rsid w:val="6F974FDF"/>
    <w:rsid w:val="762A121B"/>
    <w:rsid w:val="76E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jc w:val="both"/>
      <w:outlineLvl w:val="2"/>
    </w:pPr>
    <w:rPr>
      <w:rFonts w:ascii="XO Thames" w:hAnsi="XO Thames" w:eastAsiaTheme="minorEastAsia" w:cstheme="minorBidi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6">
    <w:name w:val="heading 5"/>
    <w:next w:val="1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Theme="minorEastAsia" w:cstheme="minorBidi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qFormat/>
    <w:uiPriority w:val="0"/>
    <w:rPr>
      <w:vertAlign w:val="superscript"/>
    </w:rPr>
  </w:style>
  <w:style w:type="character" w:styleId="11">
    <w:name w:val="annotation reference"/>
    <w:qFormat/>
    <w:uiPriority w:val="0"/>
    <w:rPr>
      <w:sz w:val="16"/>
    </w:rPr>
  </w:style>
  <w:style w:type="character" w:styleId="12">
    <w:name w:val="Hyperlink"/>
    <w:qFormat/>
    <w:uiPriority w:val="0"/>
    <w:rPr>
      <w:color w:val="0083C9"/>
      <w:u w:val="none"/>
    </w:rPr>
  </w:style>
  <w:style w:type="paragraph" w:styleId="13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4">
    <w:name w:val="Body Text Indent 3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5">
    <w:name w:val="annotation text"/>
    <w:basedOn w:val="1"/>
    <w:qFormat/>
    <w:uiPriority w:val="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8"/>
    <w:next w:val="1"/>
    <w:qFormat/>
    <w:uiPriority w:val="39"/>
    <w:pPr>
      <w:spacing w:after="200" w:line="276" w:lineRule="auto"/>
      <w:ind w:left="1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toc 9"/>
    <w:next w:val="1"/>
    <w:qFormat/>
    <w:uiPriority w:val="39"/>
    <w:pPr>
      <w:spacing w:after="200" w:line="276" w:lineRule="auto"/>
      <w:ind w:left="1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9">
    <w:name w:val="toc 7"/>
    <w:next w:val="1"/>
    <w:qFormat/>
    <w:uiPriority w:val="39"/>
    <w:pPr>
      <w:spacing w:after="200" w:line="276" w:lineRule="auto"/>
      <w:ind w:left="1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0">
    <w:name w:val="Body Text"/>
    <w:basedOn w:val="1"/>
    <w:qFormat/>
    <w:uiPriority w:val="0"/>
    <w:pPr>
      <w:spacing w:after="120"/>
    </w:pPr>
  </w:style>
  <w:style w:type="paragraph" w:styleId="21">
    <w:name w:val="toc 1"/>
    <w:next w:val="1"/>
    <w:qFormat/>
    <w:uiPriority w:val="39"/>
    <w:pPr>
      <w:spacing w:after="200" w:line="276" w:lineRule="auto"/>
    </w:pPr>
    <w:rPr>
      <w:rFonts w:ascii="XO Thames" w:hAnsi="XO Thames" w:eastAsiaTheme="minorEastAsia" w:cstheme="minorBidi"/>
      <w:b/>
      <w:color w:val="000000"/>
      <w:sz w:val="28"/>
      <w:lang w:val="ru-RU" w:eastAsia="ru-RU" w:bidi="ar-SA"/>
    </w:rPr>
  </w:style>
  <w:style w:type="paragraph" w:styleId="22">
    <w:name w:val="toc 6"/>
    <w:next w:val="1"/>
    <w:qFormat/>
    <w:uiPriority w:val="39"/>
    <w:pPr>
      <w:spacing w:after="200" w:line="276" w:lineRule="auto"/>
      <w:ind w:left="10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3">
    <w:name w:val="toc 3"/>
    <w:next w:val="1"/>
    <w:qFormat/>
    <w:uiPriority w:val="39"/>
    <w:pPr>
      <w:spacing w:after="200" w:line="276" w:lineRule="auto"/>
      <w:ind w:left="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4">
    <w:name w:val="toc 2"/>
    <w:next w:val="1"/>
    <w:qFormat/>
    <w:uiPriority w:val="39"/>
    <w:pPr>
      <w:spacing w:after="200" w:line="276" w:lineRule="auto"/>
      <w:ind w:left="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5">
    <w:name w:val="toc 4"/>
    <w:next w:val="1"/>
    <w:qFormat/>
    <w:uiPriority w:val="39"/>
    <w:pPr>
      <w:spacing w:after="200" w:line="276" w:lineRule="auto"/>
      <w:ind w:left="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6">
    <w:name w:val="toc 5"/>
    <w:next w:val="1"/>
    <w:qFormat/>
    <w:uiPriority w:val="39"/>
    <w:pPr>
      <w:spacing w:after="200" w:line="276" w:lineRule="auto"/>
      <w:ind w:left="8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7">
    <w:name w:val="Title"/>
    <w:next w:val="1"/>
    <w:qFormat/>
    <w:uiPriority w:val="10"/>
    <w:pPr>
      <w:spacing w:before="567" w:after="567" w:line="276" w:lineRule="auto"/>
      <w:jc w:val="center"/>
    </w:pPr>
    <w:rPr>
      <w:rFonts w:ascii="XO Thames" w:hAnsi="XO Thames" w:eastAsiaTheme="minorEastAsia" w:cstheme="minorBidi"/>
      <w:b/>
      <w:caps/>
      <w:color w:val="000000"/>
      <w:sz w:val="40"/>
      <w:lang w:val="ru-RU" w:eastAsia="ru-RU" w:bidi="ar-SA"/>
    </w:rPr>
  </w:style>
  <w:style w:type="paragraph" w:styleId="28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9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0">
    <w:name w:val="Subtitle"/>
    <w:next w:val="1"/>
    <w:qFormat/>
    <w:uiPriority w:val="11"/>
    <w:pPr>
      <w:spacing w:after="200" w:line="276" w:lineRule="auto"/>
      <w:jc w:val="both"/>
    </w:pPr>
    <w:rPr>
      <w:rFonts w:ascii="XO Thames" w:hAnsi="XO Thames" w:eastAsiaTheme="minorEastAsia" w:cstheme="minorBidi"/>
      <w:i/>
      <w:color w:val="000000"/>
      <w:sz w:val="24"/>
      <w:lang w:val="ru-RU" w:eastAsia="ru-RU" w:bidi="ar-SA"/>
    </w:rPr>
  </w:style>
  <w:style w:type="table" w:styleId="31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2">
    <w:name w:val="Endnote"/>
    <w:link w:val="33"/>
    <w:qFormat/>
    <w:uiPriority w:val="0"/>
    <w:pPr>
      <w:spacing w:after="200" w:line="276" w:lineRule="auto"/>
      <w:ind w:firstLine="851"/>
      <w:jc w:val="both"/>
    </w:pPr>
    <w:rPr>
      <w:rFonts w:ascii="XO Thames" w:hAnsi="XO Thames" w:eastAsiaTheme="minorEastAsia" w:cstheme="minorBidi"/>
      <w:color w:val="000000"/>
      <w:sz w:val="22"/>
      <w:lang w:val="ru-RU" w:eastAsia="ru-RU" w:bidi="ar-SA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ConsPlusTitle"/>
    <w:link w:val="35"/>
    <w:qFormat/>
    <w:uiPriority w:val="0"/>
    <w:pPr>
      <w:widowControl w:val="0"/>
    </w:pPr>
    <w:rPr>
      <w:rFonts w:ascii="Arial" w:hAnsi="Arial" w:eastAsiaTheme="minorEastAsia" w:cstheme="minorBidi"/>
      <w:b/>
      <w:color w:val="000000"/>
      <w:lang w:val="ru-RU" w:eastAsia="ru-RU" w:bidi="ar-SA"/>
    </w:rPr>
  </w:style>
  <w:style w:type="character" w:customStyle="1" w:styleId="35">
    <w:name w:val="ConsPlusTitle1"/>
    <w:link w:val="34"/>
    <w:qFormat/>
    <w:uiPriority w:val="0"/>
    <w:rPr>
      <w:rFonts w:ascii="Arial" w:hAnsi="Arial"/>
      <w:b/>
      <w:sz w:val="20"/>
    </w:rPr>
  </w:style>
  <w:style w:type="paragraph" w:customStyle="1" w:styleId="36">
    <w:name w:val="tekstob"/>
    <w:basedOn w:val="1"/>
    <w:link w:val="37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7">
    <w:name w:val="tekstob1"/>
    <w:link w:val="36"/>
    <w:qFormat/>
    <w:uiPriority w:val="0"/>
    <w:rPr>
      <w:rFonts w:ascii="Times New Roman" w:hAnsi="Times New Roman"/>
      <w:sz w:val="24"/>
    </w:rPr>
  </w:style>
  <w:style w:type="paragraph" w:customStyle="1" w:styleId="38">
    <w:name w:val="apple-converted-space"/>
    <w:link w:val="3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  <w:style w:type="character" w:customStyle="1" w:styleId="39">
    <w:name w:val="apple-converted-space1"/>
    <w:basedOn w:val="8"/>
    <w:link w:val="38"/>
    <w:qFormat/>
    <w:uiPriority w:val="0"/>
  </w:style>
  <w:style w:type="paragraph" w:customStyle="1" w:styleId="40">
    <w:name w:val="Знак"/>
    <w:basedOn w:val="1"/>
    <w:link w:val="41"/>
    <w:qFormat/>
    <w:uiPriority w:val="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41">
    <w:name w:val="Знак1"/>
    <w:link w:val="40"/>
    <w:qFormat/>
    <w:uiPriority w:val="0"/>
    <w:rPr>
      <w:rFonts w:ascii="Tahoma" w:hAnsi="Tahoma"/>
      <w:sz w:val="20"/>
    </w:rPr>
  </w:style>
  <w:style w:type="paragraph" w:customStyle="1" w:styleId="42">
    <w:name w:val="ConsPlusNormal"/>
    <w:link w:val="43"/>
    <w:qFormat/>
    <w:uiPriority w:val="0"/>
    <w:pPr>
      <w:widowControl w:val="0"/>
      <w:ind w:firstLine="720"/>
    </w:pPr>
    <w:rPr>
      <w:rFonts w:ascii="Arial" w:hAnsi="Arial" w:eastAsiaTheme="minorEastAsia" w:cstheme="minorBidi"/>
      <w:color w:val="000000"/>
      <w:lang w:val="ru-RU" w:eastAsia="ru-RU" w:bidi="ar-SA"/>
    </w:rPr>
  </w:style>
  <w:style w:type="character" w:customStyle="1" w:styleId="43">
    <w:name w:val="ConsPlusNormal1"/>
    <w:link w:val="42"/>
    <w:qFormat/>
    <w:uiPriority w:val="0"/>
    <w:rPr>
      <w:rFonts w:ascii="Arial" w:hAnsi="Arial"/>
      <w:sz w:val="20"/>
    </w:rPr>
  </w:style>
  <w:style w:type="paragraph" w:customStyle="1" w:styleId="44">
    <w:name w:val="Знак Знак Знак Знак"/>
    <w:basedOn w:val="1"/>
    <w:next w:val="1"/>
    <w:link w:val="45"/>
    <w:qFormat/>
    <w:uiPriority w:val="0"/>
    <w:pPr>
      <w:spacing w:after="160" w:line="240" w:lineRule="exact"/>
    </w:pPr>
    <w:rPr>
      <w:rFonts w:ascii="Arial" w:hAnsi="Arial"/>
      <w:sz w:val="20"/>
    </w:rPr>
  </w:style>
  <w:style w:type="character" w:customStyle="1" w:styleId="45">
    <w:name w:val="Знак Знак Знак Знак1"/>
    <w:link w:val="44"/>
    <w:qFormat/>
    <w:uiPriority w:val="0"/>
    <w:rPr>
      <w:rFonts w:ascii="Arial" w:hAnsi="Arial"/>
      <w:sz w:val="20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Footnote1"/>
    <w:link w:val="46"/>
    <w:qFormat/>
    <w:uiPriority w:val="0"/>
    <w:rPr>
      <w:sz w:val="20"/>
    </w:rPr>
  </w:style>
  <w:style w:type="paragraph" w:customStyle="1" w:styleId="48">
    <w:name w:val="Header and Footer"/>
    <w:link w:val="49"/>
    <w:qFormat/>
    <w:uiPriority w:val="0"/>
    <w:pPr>
      <w:spacing w:after="200"/>
      <w:jc w:val="both"/>
    </w:pPr>
    <w:rPr>
      <w:rFonts w:ascii="XO Thames" w:hAnsi="XO Thames" w:eastAsiaTheme="minorEastAsia" w:cstheme="minorBidi"/>
      <w:color w:val="000000"/>
      <w:lang w:val="ru-RU" w:eastAsia="ru-RU" w:bidi="ar-SA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styleId="50">
    <w:name w:val="List Paragraph"/>
    <w:basedOn w:val="1"/>
    <w:qFormat/>
    <w:uiPriority w:val="0"/>
    <w:pPr>
      <w:ind w:left="720"/>
      <w:contextualSpacing/>
    </w:pPr>
    <w:rPr>
      <w:rFonts w:ascii="Calibri" w:hAnsi="Calibri"/>
    </w:rPr>
  </w:style>
  <w:style w:type="paragraph" w:customStyle="1" w:styleId="51">
    <w:name w:val="Основной текст с отступом 21"/>
    <w:basedOn w:val="1"/>
    <w:link w:val="52"/>
    <w:qFormat/>
    <w:uiPriority w:val="0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52">
    <w:name w:val="Основной текст с отступом 211"/>
    <w:link w:val="51"/>
    <w:qFormat/>
    <w:uiPriority w:val="0"/>
    <w:rPr>
      <w:rFonts w:ascii="Arial" w:hAnsi="Arial"/>
      <w:sz w:val="28"/>
    </w:rPr>
  </w:style>
  <w:style w:type="paragraph" w:customStyle="1" w:styleId="53">
    <w:name w:val="Font Style20"/>
    <w:link w:val="54"/>
    <w:qFormat/>
    <w:uiPriority w:val="0"/>
    <w:pPr>
      <w:spacing w:after="200" w:line="276" w:lineRule="auto"/>
    </w:pPr>
    <w:rPr>
      <w:rFonts w:ascii="Times New Roman" w:hAnsi="Times New Roman" w:eastAsiaTheme="minorEastAsia" w:cstheme="minorBidi"/>
      <w:color w:val="000000"/>
      <w:sz w:val="18"/>
      <w:lang w:val="ru-RU" w:eastAsia="ru-RU" w:bidi="ar-SA"/>
    </w:rPr>
  </w:style>
  <w:style w:type="character" w:customStyle="1" w:styleId="54">
    <w:name w:val="Font Style201"/>
    <w:link w:val="53"/>
    <w:qFormat/>
    <w:uiPriority w:val="0"/>
    <w:rPr>
      <w:rFonts w:ascii="Times New Roman" w:hAnsi="Times New Roman"/>
      <w:sz w:val="18"/>
    </w:rPr>
  </w:style>
  <w:style w:type="paragraph" w:customStyle="1" w:styleId="55">
    <w:name w:val="ConsNormal"/>
    <w:link w:val="56"/>
    <w:qFormat/>
    <w:uiPriority w:val="0"/>
    <w:pPr>
      <w:ind w:right="19772" w:firstLine="720"/>
    </w:pPr>
    <w:rPr>
      <w:rFonts w:ascii="Arial" w:hAnsi="Arial" w:eastAsiaTheme="minorEastAsia" w:cstheme="minorBidi"/>
      <w:color w:val="000000"/>
      <w:lang w:val="ru-RU" w:eastAsia="ru-RU" w:bidi="ar-SA"/>
    </w:rPr>
  </w:style>
  <w:style w:type="character" w:customStyle="1" w:styleId="56">
    <w:name w:val="ConsNormal1"/>
    <w:link w:val="55"/>
    <w:qFormat/>
    <w:uiPriority w:val="0"/>
    <w:rPr>
      <w:rFonts w:ascii="Arial" w:hAnsi="Arial"/>
      <w:sz w:val="20"/>
    </w:rPr>
  </w:style>
  <w:style w:type="table" w:customStyle="1" w:styleId="57">
    <w:name w:val="Сетка таблицы1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2087</Characters>
  <Lines>17</Lines>
  <Paragraphs>4</Paragraphs>
  <TotalTime>1</TotalTime>
  <ScaleCrop>false</ScaleCrop>
  <LinksUpToDate>false</LinksUpToDate>
  <CharactersWithSpaces>2448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2024-06-13T03:01:00Z</dcterms:created>
  <dc:creator>GroshenkoVA</dc:creator>
  <cp:lastModifiedBy>WPS_1706063522</cp:lastModifiedBy>
  <cp:lastPrinted>2024-10-07T05:34:00Z</cp:lastPrinted>
  <dcterms:modified xsi:type="dcterms:W3CDTF">2024-12-11T00:21:35Z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919A4FE4FCB045D5B1F28509DBBC72E7_12</vt:lpwstr>
  </property>
</Properties>
</file>